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96442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0392AAAE" wp14:editId="2CAA7A60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843B8" w14:textId="77777777" w:rsidR="00715914" w:rsidRPr="00FA33FB" w:rsidRDefault="00715914" w:rsidP="00715914">
      <w:pPr>
        <w:rPr>
          <w:sz w:val="19"/>
        </w:rPr>
      </w:pPr>
    </w:p>
    <w:p w14:paraId="3A6ABA8B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2B833206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6322ED9D" w14:textId="19BF70FD" w:rsidR="00054930" w:rsidRDefault="00CF7AFD" w:rsidP="006647B7">
      <w:pPr>
        <w:pStyle w:val="Plainheader"/>
      </w:pPr>
      <w:bookmarkStart w:id="0" w:name="SoP_Name_Title"/>
      <w:r>
        <w:t>PERITONEAL ADHESIONS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4E028D48" w14:textId="16C98951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C4F9C">
        <w:t>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B4DFF">
        <w:t>202</w:t>
      </w:r>
      <w:r w:rsidR="00DC4F9C">
        <w:t>5</w:t>
      </w:r>
      <w:bookmarkEnd w:id="2"/>
      <w:r w:rsidRPr="00024911">
        <w:t>)</w:t>
      </w:r>
    </w:p>
    <w:p w14:paraId="52F2D68D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491DBF6E" w14:textId="77777777" w:rsidR="00F97A62" w:rsidRPr="00F97A62" w:rsidRDefault="00F97A62" w:rsidP="00F97A62">
      <w:pPr>
        <w:rPr>
          <w:lang w:eastAsia="en-AU"/>
        </w:rPr>
      </w:pPr>
    </w:p>
    <w:p w14:paraId="1545C17F" w14:textId="638217EE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DC4F9C">
        <w:rPr>
          <w:b w:val="0"/>
        </w:rPr>
        <w:t>17 December 2024.</w:t>
      </w:r>
    </w:p>
    <w:p w14:paraId="301CD325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5CDCFA25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24755721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49C3FDD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94AE7F0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09B0B630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5B49F44D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F2E15E6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660AEFEB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CA302A1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24A8C8C9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7A2B88E1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732F12FA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6FF7E8BE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14A8BED5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28ADA3F5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2877B8C9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13F8B523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4749C972" w14:textId="023C261D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DC4F9C">
        <w:rPr>
          <w:noProof/>
        </w:rPr>
        <w:t>3</w:t>
      </w:r>
      <w:r w:rsidR="005962C4">
        <w:rPr>
          <w:noProof/>
        </w:rPr>
        <w:fldChar w:fldCharType="end"/>
      </w:r>
    </w:p>
    <w:p w14:paraId="74C1EA0F" w14:textId="7D2301A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DC4F9C">
        <w:rPr>
          <w:noProof/>
        </w:rPr>
        <w:t>3</w:t>
      </w:r>
      <w:r>
        <w:rPr>
          <w:noProof/>
        </w:rPr>
        <w:fldChar w:fldCharType="end"/>
      </w:r>
    </w:p>
    <w:p w14:paraId="4E3D44DF" w14:textId="1CCC5F1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DC4F9C">
        <w:rPr>
          <w:noProof/>
        </w:rPr>
        <w:t>3</w:t>
      </w:r>
      <w:r>
        <w:rPr>
          <w:noProof/>
        </w:rPr>
        <w:fldChar w:fldCharType="end"/>
      </w:r>
    </w:p>
    <w:p w14:paraId="1F880FEE" w14:textId="2EA72FAC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DC4F9C">
        <w:rPr>
          <w:noProof/>
        </w:rPr>
        <w:t>3</w:t>
      </w:r>
      <w:r>
        <w:rPr>
          <w:noProof/>
        </w:rPr>
        <w:fldChar w:fldCharType="end"/>
      </w:r>
    </w:p>
    <w:p w14:paraId="41D7ED09" w14:textId="53AD2AC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DC4F9C">
        <w:rPr>
          <w:noProof/>
        </w:rPr>
        <w:t>3</w:t>
      </w:r>
      <w:r>
        <w:rPr>
          <w:noProof/>
        </w:rPr>
        <w:fldChar w:fldCharType="end"/>
      </w:r>
    </w:p>
    <w:p w14:paraId="13AD485D" w14:textId="1C85E12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DC4F9C">
        <w:rPr>
          <w:noProof/>
        </w:rPr>
        <w:t>3</w:t>
      </w:r>
      <w:r>
        <w:rPr>
          <w:noProof/>
        </w:rPr>
        <w:fldChar w:fldCharType="end"/>
      </w:r>
    </w:p>
    <w:p w14:paraId="79BDE64F" w14:textId="7ACB013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DC4F9C">
        <w:rPr>
          <w:noProof/>
        </w:rPr>
        <w:t>3</w:t>
      </w:r>
      <w:r>
        <w:rPr>
          <w:noProof/>
        </w:rPr>
        <w:fldChar w:fldCharType="end"/>
      </w:r>
    </w:p>
    <w:p w14:paraId="05394C54" w14:textId="4BF65E8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DC4F9C">
        <w:rPr>
          <w:noProof/>
        </w:rPr>
        <w:t>4</w:t>
      </w:r>
      <w:r>
        <w:rPr>
          <w:noProof/>
        </w:rPr>
        <w:fldChar w:fldCharType="end"/>
      </w:r>
    </w:p>
    <w:p w14:paraId="0231EE16" w14:textId="7AD804DA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DC4F9C">
        <w:rPr>
          <w:noProof/>
        </w:rPr>
        <w:t>4</w:t>
      </w:r>
      <w:r>
        <w:rPr>
          <w:noProof/>
        </w:rPr>
        <w:fldChar w:fldCharType="end"/>
      </w:r>
    </w:p>
    <w:p w14:paraId="508784FA" w14:textId="2976E25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DC4F9C">
        <w:rPr>
          <w:noProof/>
        </w:rPr>
        <w:t>5</w:t>
      </w:r>
      <w:r>
        <w:rPr>
          <w:noProof/>
        </w:rPr>
        <w:fldChar w:fldCharType="end"/>
      </w:r>
    </w:p>
    <w:p w14:paraId="7A05537F" w14:textId="27A5DF3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DC4F9C">
        <w:rPr>
          <w:noProof/>
        </w:rPr>
        <w:t>5</w:t>
      </w:r>
      <w:r>
        <w:rPr>
          <w:noProof/>
        </w:rPr>
        <w:fldChar w:fldCharType="end"/>
      </w:r>
    </w:p>
    <w:p w14:paraId="39611677" w14:textId="0322F7EA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DC4F9C">
        <w:rPr>
          <w:noProof/>
        </w:rPr>
        <w:t>7</w:t>
      </w:r>
      <w:r>
        <w:rPr>
          <w:noProof/>
        </w:rPr>
        <w:fldChar w:fldCharType="end"/>
      </w:r>
    </w:p>
    <w:p w14:paraId="5CA79949" w14:textId="247A118A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DC4F9C">
        <w:rPr>
          <w:noProof/>
        </w:rPr>
        <w:t>7</w:t>
      </w:r>
      <w:r>
        <w:rPr>
          <w:noProof/>
        </w:rPr>
        <w:fldChar w:fldCharType="end"/>
      </w:r>
    </w:p>
    <w:p w14:paraId="24B07F5B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221286E0" w14:textId="77777777" w:rsidR="003A2FFE" w:rsidRDefault="003A2FFE" w:rsidP="003A2FFE">
      <w:pPr>
        <w:tabs>
          <w:tab w:val="left" w:pos="3631"/>
        </w:tabs>
      </w:pPr>
    </w:p>
    <w:p w14:paraId="3BCCF76C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413CBEFB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5277675E" w14:textId="603F1E81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CF7AFD">
        <w:rPr>
          <w:i/>
        </w:rPr>
        <w:t>peritoneal adhesions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DC4F9C">
        <w:t>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C4F9C">
        <w:t>2025</w:t>
      </w:r>
      <w:r w:rsidR="00E55F66" w:rsidRPr="00F97A62">
        <w:t>)</w:t>
      </w:r>
      <w:r w:rsidRPr="00F97A62">
        <w:t>.</w:t>
      </w:r>
    </w:p>
    <w:p w14:paraId="49C5663A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34EF9A2F" w14:textId="37216261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DC4F9C" w:rsidRPr="00DC4F9C">
        <w:rPr>
          <w:bCs/>
        </w:rPr>
        <w:t>28 January 2025</w:t>
      </w:r>
      <w:r w:rsidR="00F67B67" w:rsidRPr="007527C1">
        <w:t>.</w:t>
      </w:r>
    </w:p>
    <w:p w14:paraId="66FAD21E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3F5BA8F5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3A6D9399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18C43132" w14:textId="0A366E4C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DC4F9C" w:rsidRPr="00DC4F9C">
        <w:t>peritoneal adhesions</w:t>
      </w:r>
      <w:r w:rsidR="000B7B90">
        <w:t xml:space="preserve"> </w:t>
      </w:r>
      <w:r w:rsidR="00E3601D">
        <w:t>(Reasonable Hypothesis) (</w:t>
      </w:r>
      <w:r w:rsidR="000B7B90">
        <w:t xml:space="preserve">No. </w:t>
      </w:r>
      <w:r w:rsidR="00CF7AFD">
        <w:t>3</w:t>
      </w:r>
      <w:r w:rsidR="000B7B90">
        <w:t xml:space="preserve"> of 20</w:t>
      </w:r>
      <w:r w:rsidR="00CF7AFD">
        <w:t>16</w:t>
      </w:r>
      <w:r w:rsidR="00E3601D">
        <w:t>)</w:t>
      </w:r>
      <w:r w:rsidR="005962C4">
        <w:t xml:space="preserve"> </w:t>
      </w:r>
      <w:r w:rsidR="005962C4" w:rsidRPr="00786DAE">
        <w:t>(Federal Re</w:t>
      </w:r>
      <w:r w:rsidR="000B7B90">
        <w:t>gister of Legislation No. F20</w:t>
      </w:r>
      <w:r w:rsidR="00CF7AFD">
        <w:t>16</w:t>
      </w:r>
      <w:r w:rsidR="000B7B90">
        <w:t>L0</w:t>
      </w:r>
      <w:r w:rsidR="00CF7AFD">
        <w:t>0004</w:t>
      </w:r>
      <w:r w:rsidR="005962C4" w:rsidRPr="00786DAE">
        <w:t xml:space="preserve">) </w:t>
      </w:r>
      <w:r w:rsidR="005962C4" w:rsidRPr="00DA3996">
        <w:t>made under subsections 196B(2) and (8)</w:t>
      </w:r>
      <w:r w:rsidR="005962C4">
        <w:t xml:space="preserve"> 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39A0121F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4CE409A0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63521B36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5FEAC985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4D41EA87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74CF1681" w14:textId="1319AADC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DC4F9C" w:rsidRPr="00DC4F9C">
        <w:t>peritoneal adhesions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C4F9C" w:rsidRPr="00DC4F9C">
        <w:t>peritoneal adhesions</w:t>
      </w:r>
      <w:r w:rsidRPr="00D5620B">
        <w:t>.</w:t>
      </w:r>
      <w:bookmarkEnd w:id="17"/>
    </w:p>
    <w:p w14:paraId="479F4E6B" w14:textId="7DA2D4D2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DC4F9C" w:rsidRPr="00DC4F9C">
        <w:rPr>
          <w:b/>
        </w:rPr>
        <w:t>peritoneal adhesions</w:t>
      </w:r>
    </w:p>
    <w:p w14:paraId="45904CF1" w14:textId="169E487E" w:rsidR="002716E4" w:rsidRPr="00237BAF" w:rsidRDefault="007C7DEE" w:rsidP="00253D7C">
      <w:pPr>
        <w:pStyle w:val="LV2"/>
      </w:pPr>
      <w:bookmarkStart w:id="18" w:name="_Ref409598124"/>
      <w:bookmarkStart w:id="19" w:name="_Ref402529683"/>
      <w:bookmarkStart w:id="20" w:name="_Hlk170207946"/>
      <w:r w:rsidRPr="00237BAF">
        <w:t>For the purposes of this Statement of Principles,</w:t>
      </w:r>
      <w:r w:rsidR="002F77A1" w:rsidRPr="002F77A1">
        <w:t xml:space="preserve"> </w:t>
      </w:r>
      <w:r w:rsidR="00DC4F9C" w:rsidRPr="00DC4F9C">
        <w:t>peritoneal adhesions</w:t>
      </w:r>
      <w:r w:rsidR="002716E4" w:rsidRPr="00237BAF">
        <w:t>:</w:t>
      </w:r>
      <w:bookmarkEnd w:id="18"/>
    </w:p>
    <w:p w14:paraId="65CC1685" w14:textId="584FAA1B" w:rsidR="00FA6FC1" w:rsidRDefault="00FA6FC1" w:rsidP="00FA6FC1">
      <w:pPr>
        <w:pStyle w:val="LV3"/>
      </w:pPr>
      <w:bookmarkStart w:id="21" w:name="_Hlk170208432"/>
      <w:bookmarkEnd w:id="19"/>
      <w:r>
        <w:t xml:space="preserve">means acquired permanent abnormal fibrous connections between abdominal organs or between abdominal organs and the parietal peritoneum, resulting from an abnormal inflammatory reaction of the peritoneum; and </w:t>
      </w:r>
    </w:p>
    <w:p w14:paraId="6188EAA5" w14:textId="77C4EF0E" w:rsidR="00FA6FC1" w:rsidRDefault="00FA6FC1" w:rsidP="00FA6FC1">
      <w:pPr>
        <w:pStyle w:val="LV3"/>
      </w:pPr>
      <w:r>
        <w:t>includes encapsulating peritoneal sclerosis (sclerosing encapsulating peritonitis);</w:t>
      </w:r>
      <w:r w:rsidR="00CF61FF">
        <w:t xml:space="preserve"> and</w:t>
      </w:r>
    </w:p>
    <w:p w14:paraId="5C9E9F38" w14:textId="77777777" w:rsidR="00FA6FC1" w:rsidRDefault="00FA6FC1" w:rsidP="00FA6FC1">
      <w:pPr>
        <w:pStyle w:val="LV3"/>
      </w:pPr>
      <w:r>
        <w:t>excludes congenital peritoneal adhesions.</w:t>
      </w:r>
      <w:bookmarkEnd w:id="21"/>
      <w:r>
        <w:t xml:space="preserve"> </w:t>
      </w:r>
    </w:p>
    <w:p w14:paraId="4A7A7679" w14:textId="6C88F284" w:rsidR="00CF61FF" w:rsidRDefault="00CF61FF" w:rsidP="00CF61FF">
      <w:pPr>
        <w:pStyle w:val="NOTE"/>
      </w:pPr>
      <w:r w:rsidRPr="00CF61FF">
        <w:t>Note: Peritoneal adhesions can be asymptomatic, or can cause bowel obstructions, dyspareunia, female infertility, obstetric complications, abdominal pain, and difficulty performing subsequent abdominal surgery.</w:t>
      </w:r>
    </w:p>
    <w:bookmarkEnd w:id="20"/>
    <w:p w14:paraId="19FD2041" w14:textId="650664B6" w:rsidR="008F572A" w:rsidRPr="00237BAF" w:rsidRDefault="008F572A" w:rsidP="00253D7C">
      <w:pPr>
        <w:pStyle w:val="LV2"/>
      </w:pPr>
      <w:r w:rsidRPr="00237BAF">
        <w:lastRenderedPageBreak/>
        <w:t xml:space="preserve">While </w:t>
      </w:r>
      <w:r w:rsidR="00DC4F9C" w:rsidRPr="00DC4F9C">
        <w:t>peritoneal adhesions</w:t>
      </w:r>
      <w:r w:rsidR="002F77A1">
        <w:t xml:space="preserve"> </w:t>
      </w:r>
      <w:proofErr w:type="gramStart"/>
      <w:r w:rsidRPr="00237BAF">
        <w:t>attracts</w:t>
      </w:r>
      <w:proofErr w:type="gramEnd"/>
      <w:r w:rsidRPr="00237BAF">
        <w:t xml:space="preserve">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>code</w:t>
      </w:r>
      <w:r w:rsidR="00CF61FF">
        <w:t xml:space="preserve">s </w:t>
      </w:r>
      <w:bookmarkStart w:id="22" w:name="_Hlk170208602"/>
      <w:r w:rsidR="00CF61FF">
        <w:t>K66.0, N73.6, and N99.4</w:t>
      </w:r>
      <w:r w:rsidR="00885EAB" w:rsidRPr="00EB2BC4">
        <w:t>,</w:t>
      </w:r>
      <w:bookmarkEnd w:id="22"/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DC4F9C" w:rsidRPr="00DC4F9C">
        <w:t>peritoneal adhesions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1ECB1DE7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7146FAE9" w14:textId="75E36206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DC4F9C" w:rsidRPr="00DC4F9C">
        <w:rPr>
          <w:b/>
        </w:rPr>
        <w:t>peritoneal adhesions</w:t>
      </w:r>
    </w:p>
    <w:p w14:paraId="4B14AE3C" w14:textId="3D87348E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C4F9C" w:rsidRPr="00DC4F9C">
        <w:t>peritoneal adhesions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DC4F9C" w:rsidRPr="00DC4F9C">
        <w:t>peritoneal adhesions</w:t>
      </w:r>
      <w:r w:rsidRPr="00D5620B">
        <w:t>.</w:t>
      </w:r>
    </w:p>
    <w:p w14:paraId="736D1BB8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3BCD5F93" w14:textId="77777777" w:rsidR="007C7DEE" w:rsidRPr="00A20CA1" w:rsidRDefault="007C7DEE" w:rsidP="00253D7C">
      <w:pPr>
        <w:pStyle w:val="LV1"/>
      </w:pPr>
      <w:bookmarkStart w:id="23" w:name="_Toc512513141"/>
      <w:r w:rsidRPr="00A20CA1">
        <w:t>Basis for determining the factors</w:t>
      </w:r>
      <w:bookmarkEnd w:id="23"/>
    </w:p>
    <w:p w14:paraId="50D85C73" w14:textId="0D3E1A08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DC4F9C" w:rsidRPr="00DC4F9C">
        <w:t>peritoneal adhesions</w:t>
      </w:r>
      <w:r>
        <w:t xml:space="preserve"> </w:t>
      </w:r>
      <w:r w:rsidRPr="00D5620B">
        <w:t>and death from</w:t>
      </w:r>
      <w:r>
        <w:t xml:space="preserve"> </w:t>
      </w:r>
      <w:r w:rsidR="00DC4F9C" w:rsidRPr="00DC4F9C">
        <w:t>peritoneal adhesions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175F7DA6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456402ED" w14:textId="77777777" w:rsidR="007C7DEE" w:rsidRPr="00301C54" w:rsidRDefault="007C7DEE" w:rsidP="00253D7C">
      <w:pPr>
        <w:pStyle w:val="LV1"/>
      </w:pPr>
      <w:bookmarkStart w:id="24" w:name="_Ref411946955"/>
      <w:bookmarkStart w:id="25" w:name="_Ref411946997"/>
      <w:bookmarkStart w:id="26" w:name="_Ref412032503"/>
      <w:bookmarkStart w:id="27" w:name="_Toc512513142"/>
      <w:r w:rsidRPr="00301C54">
        <w:t xml:space="preserve">Factors that must </w:t>
      </w:r>
      <w:r w:rsidR="00D32F71">
        <w:t>exist</w:t>
      </w:r>
      <w:bookmarkEnd w:id="24"/>
      <w:bookmarkEnd w:id="25"/>
      <w:bookmarkEnd w:id="26"/>
      <w:bookmarkEnd w:id="27"/>
    </w:p>
    <w:p w14:paraId="28D10BBA" w14:textId="4564B2B4" w:rsidR="007C7DEE" w:rsidRPr="00AA6D8B" w:rsidRDefault="002716E4" w:rsidP="00253D7C">
      <w:pPr>
        <w:pStyle w:val="PlainIndent"/>
      </w:pPr>
      <w:bookmarkStart w:id="28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DC4F9C" w:rsidRPr="00DC4F9C">
        <w:t>peritoneal adhesions</w:t>
      </w:r>
      <w:r w:rsidR="007A3989">
        <w:t xml:space="preserve"> </w:t>
      </w:r>
      <w:r w:rsidR="007C7DEE" w:rsidRPr="00AA6D8B">
        <w:t xml:space="preserve">or death from </w:t>
      </w:r>
      <w:r w:rsidR="00DC4F9C" w:rsidRPr="00DC4F9C">
        <w:t>peritoneal adhesions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8"/>
    </w:p>
    <w:p w14:paraId="76BB98F0" w14:textId="32CC0202" w:rsidR="00253D7C" w:rsidRPr="00046E67" w:rsidRDefault="00C15EF9" w:rsidP="00DD3B7D">
      <w:pPr>
        <w:pStyle w:val="LV2"/>
      </w:pPr>
      <w:bookmarkStart w:id="29" w:name="_Ref402530260"/>
      <w:bookmarkStart w:id="30" w:name="_Ref409598844"/>
      <w:r w:rsidRPr="00C15EF9">
        <w:t xml:space="preserve">having peritonitis at least 3 days before clinical </w:t>
      </w:r>
      <w:proofErr w:type="gramStart"/>
      <w:r w:rsidRPr="00C15EF9">
        <w:t>onset;</w:t>
      </w:r>
      <w:proofErr w:type="gramEnd"/>
    </w:p>
    <w:p w14:paraId="05BE7F58" w14:textId="3C5C0363" w:rsidR="00C22739" w:rsidRDefault="00C22739" w:rsidP="00C22739">
      <w:pPr>
        <w:pStyle w:val="LV2"/>
      </w:pPr>
      <w:bookmarkStart w:id="31" w:name="_Hlk170208899"/>
      <w:r>
        <w:t>having one of the following diseases at least 3 days before clinical onset:</w:t>
      </w:r>
    </w:p>
    <w:p w14:paraId="78281248" w14:textId="77777777" w:rsidR="00C22739" w:rsidRDefault="00C22739" w:rsidP="00C22739">
      <w:pPr>
        <w:pStyle w:val="LV3"/>
      </w:pPr>
      <w:proofErr w:type="gramStart"/>
      <w:r>
        <w:t>appendicitis;</w:t>
      </w:r>
      <w:proofErr w:type="gramEnd"/>
    </w:p>
    <w:p w14:paraId="345240A7" w14:textId="77777777" w:rsidR="00C22739" w:rsidRDefault="00C22739" w:rsidP="00C22739">
      <w:pPr>
        <w:pStyle w:val="LV3"/>
      </w:pPr>
      <w:proofErr w:type="gramStart"/>
      <w:r>
        <w:t>cholecystitis;</w:t>
      </w:r>
      <w:proofErr w:type="gramEnd"/>
    </w:p>
    <w:p w14:paraId="5287211B" w14:textId="77777777" w:rsidR="00C22739" w:rsidRDefault="00C22739" w:rsidP="00C22739">
      <w:pPr>
        <w:pStyle w:val="LV3"/>
      </w:pPr>
      <w:proofErr w:type="gramStart"/>
      <w:r>
        <w:t>diverticulitis;</w:t>
      </w:r>
      <w:proofErr w:type="gramEnd"/>
    </w:p>
    <w:p w14:paraId="250DEBDE" w14:textId="77777777" w:rsidR="00C22739" w:rsidRDefault="00C22739" w:rsidP="00C22739">
      <w:pPr>
        <w:pStyle w:val="LV3"/>
      </w:pPr>
      <w:proofErr w:type="gramStart"/>
      <w:r>
        <w:t>endometriosis;</w:t>
      </w:r>
      <w:proofErr w:type="gramEnd"/>
      <w:r>
        <w:t xml:space="preserve"> </w:t>
      </w:r>
    </w:p>
    <w:p w14:paraId="221E5C12" w14:textId="77777777" w:rsidR="00C22739" w:rsidRDefault="00C22739" w:rsidP="00C22739">
      <w:pPr>
        <w:pStyle w:val="LV3"/>
      </w:pPr>
      <w:r>
        <w:t xml:space="preserve">inflammatory bowel </w:t>
      </w:r>
      <w:proofErr w:type="gramStart"/>
      <w:r>
        <w:t>disease;</w:t>
      </w:r>
      <w:proofErr w:type="gramEnd"/>
    </w:p>
    <w:p w14:paraId="01BEEFC4" w14:textId="4B0CDC3B" w:rsidR="00C22739" w:rsidRDefault="00C22739" w:rsidP="00C22739">
      <w:pPr>
        <w:pStyle w:val="LV3"/>
      </w:pPr>
      <w:proofErr w:type="gramStart"/>
      <w:r>
        <w:t>pancreatitis;</w:t>
      </w:r>
      <w:proofErr w:type="gramEnd"/>
      <w:r>
        <w:t xml:space="preserve">  </w:t>
      </w:r>
    </w:p>
    <w:p w14:paraId="1500E1C9" w14:textId="77777777" w:rsidR="00C22739" w:rsidRDefault="00C22739" w:rsidP="00C22739">
      <w:pPr>
        <w:pStyle w:val="LV3"/>
      </w:pPr>
      <w:r>
        <w:t xml:space="preserve">pelvic inflammatory disease. </w:t>
      </w:r>
    </w:p>
    <w:bookmarkEnd w:id="31"/>
    <w:p w14:paraId="15E71C23" w14:textId="5CC0DB0D" w:rsidR="00253D7C" w:rsidRPr="008E76DC" w:rsidRDefault="00C22739" w:rsidP="00253D7C">
      <w:pPr>
        <w:pStyle w:val="LV2"/>
      </w:pPr>
      <w:r w:rsidRPr="00C22739">
        <w:t xml:space="preserve">having intra-abdominal or pelvic surgery at least 3 days before clinical </w:t>
      </w:r>
      <w:proofErr w:type="gramStart"/>
      <w:r w:rsidRPr="00C22739">
        <w:t>onset;</w:t>
      </w:r>
      <w:proofErr w:type="gramEnd"/>
    </w:p>
    <w:p w14:paraId="5E2F2263" w14:textId="60F3EFA2" w:rsidR="00253D7C" w:rsidRPr="008E76DC" w:rsidRDefault="00C22739" w:rsidP="00253D7C">
      <w:pPr>
        <w:pStyle w:val="LV2"/>
      </w:pPr>
      <w:r w:rsidRPr="00C22739">
        <w:lastRenderedPageBreak/>
        <w:t xml:space="preserve">having penetrating trauma to the abdomen that enters the peritoneal cavity at least 3 days before clinical </w:t>
      </w:r>
      <w:proofErr w:type="gramStart"/>
      <w:r w:rsidRPr="00C22739">
        <w:t>onset;</w:t>
      </w:r>
      <w:proofErr w:type="gramEnd"/>
    </w:p>
    <w:p w14:paraId="5147083B" w14:textId="676BA1D5" w:rsidR="00DD3B7D" w:rsidRDefault="00C22739" w:rsidP="00253D7C">
      <w:pPr>
        <w:pStyle w:val="LV2"/>
      </w:pPr>
      <w:r w:rsidRPr="00C22739">
        <w:t xml:space="preserve">undergoing a course of ablative radiotherapy for cancer, where the abdominopelvic region was in the field of radiation, at least 3 days before clinical </w:t>
      </w:r>
      <w:proofErr w:type="gramStart"/>
      <w:r w:rsidRPr="00C22739">
        <w:t>onset;</w:t>
      </w:r>
      <w:proofErr w:type="gramEnd"/>
    </w:p>
    <w:p w14:paraId="0F261393" w14:textId="2EE98386" w:rsidR="00C22739" w:rsidRDefault="00C22739" w:rsidP="00253D7C">
      <w:pPr>
        <w:pStyle w:val="LV2"/>
      </w:pPr>
      <w:r w:rsidRPr="00C22739">
        <w:t xml:space="preserve">having a bacterial, fungal or </w:t>
      </w:r>
      <w:r w:rsidRPr="00C22739">
        <w:rPr>
          <w:i/>
          <w:iCs/>
        </w:rPr>
        <w:t>Echinococcus granulosus</w:t>
      </w:r>
      <w:r w:rsidRPr="00C22739">
        <w:t xml:space="preserve"> infection involving the peritoneal cavity at least 3 days before clinical </w:t>
      </w:r>
      <w:proofErr w:type="gramStart"/>
      <w:r w:rsidRPr="00C22739">
        <w:t>onset;</w:t>
      </w:r>
      <w:proofErr w:type="gramEnd"/>
    </w:p>
    <w:p w14:paraId="64A0DF7C" w14:textId="662B3269" w:rsidR="00C22739" w:rsidRDefault="00C22739" w:rsidP="00C22739">
      <w:pPr>
        <w:pStyle w:val="LV2"/>
      </w:pPr>
      <w:bookmarkStart w:id="32" w:name="_Hlk170209373"/>
      <w:r>
        <w:t xml:space="preserve">having a perforation of the hollow viscus into the peritoneal cavity at least 3 days before clinical </w:t>
      </w:r>
      <w:proofErr w:type="gramStart"/>
      <w:r>
        <w:t>onset;</w:t>
      </w:r>
      <w:proofErr w:type="gramEnd"/>
    </w:p>
    <w:p w14:paraId="66DDABF0" w14:textId="0AAA78B5" w:rsidR="00C22739" w:rsidRDefault="00C22739" w:rsidP="00C22739">
      <w:pPr>
        <w:pStyle w:val="NOTE"/>
      </w:pPr>
      <w:r>
        <w:t>Note: A perforated hollow viscus could include a perforated stomach, gallbladder, intestine, appendix, renal pelvis, ureter, bladder, or uterus.</w:t>
      </w:r>
    </w:p>
    <w:bookmarkEnd w:id="32"/>
    <w:p w14:paraId="1F5597E4" w14:textId="2A083DB5" w:rsidR="00C22739" w:rsidRDefault="00C22739" w:rsidP="00253D7C">
      <w:pPr>
        <w:pStyle w:val="LV2"/>
      </w:pPr>
      <w:r w:rsidRPr="00C22739">
        <w:t xml:space="preserve">undergoing peritoneal dialysis for at least 6 months duration before clinical </w:t>
      </w:r>
      <w:proofErr w:type="gramStart"/>
      <w:r w:rsidRPr="00C22739">
        <w:t>onset;</w:t>
      </w:r>
      <w:proofErr w:type="gramEnd"/>
    </w:p>
    <w:p w14:paraId="656C9F63" w14:textId="095EA8D7" w:rsidR="001E3C6F" w:rsidRDefault="001E3C6F" w:rsidP="00253D7C">
      <w:pPr>
        <w:pStyle w:val="LV2"/>
      </w:pPr>
      <w:r w:rsidRPr="001E3C6F">
        <w:t xml:space="preserve">undergoing intraperitoneal chemotherapy with cisplatin, oxaliplatin, carboplatin, 5-fluorouracil, mitoxantrone (mitozantrone), or mitomycin C at least 3 days before clinical </w:t>
      </w:r>
      <w:proofErr w:type="gramStart"/>
      <w:r w:rsidRPr="001E3C6F">
        <w:t>onset;</w:t>
      </w:r>
      <w:proofErr w:type="gramEnd"/>
    </w:p>
    <w:p w14:paraId="2987EEE6" w14:textId="274CD73C" w:rsidR="001E3C6F" w:rsidRDefault="001E3C6F" w:rsidP="00253D7C">
      <w:pPr>
        <w:pStyle w:val="LV2"/>
      </w:pPr>
      <w:r w:rsidRPr="001E3C6F">
        <w:t xml:space="preserve">having a primary or secondary malignant neoplasm involving the peritoneum at least 3 days before clinical </w:t>
      </w:r>
      <w:proofErr w:type="gramStart"/>
      <w:r w:rsidRPr="001E3C6F">
        <w:t>onset;</w:t>
      </w:r>
      <w:proofErr w:type="gramEnd"/>
    </w:p>
    <w:p w14:paraId="08946CF2" w14:textId="6336FEC3" w:rsidR="001E3C6F" w:rsidRDefault="001E3C6F" w:rsidP="00253D7C">
      <w:pPr>
        <w:pStyle w:val="LV2"/>
      </w:pPr>
      <w:r w:rsidRPr="001E3C6F">
        <w:t>having a</w:t>
      </w:r>
      <w:r>
        <w:t>n</w:t>
      </w:r>
      <w:r w:rsidRPr="001E3C6F">
        <w:t xml:space="preserve"> ovarian dermoid cyst rupturing into the peritoneum at least 3 days before clinical </w:t>
      </w:r>
      <w:proofErr w:type="gramStart"/>
      <w:r w:rsidRPr="001E3C6F">
        <w:t>onset;</w:t>
      </w:r>
      <w:proofErr w:type="gramEnd"/>
    </w:p>
    <w:p w14:paraId="2813225A" w14:textId="2CC2527B" w:rsidR="001E3C6F" w:rsidRDefault="001E3C6F" w:rsidP="00253D7C">
      <w:pPr>
        <w:pStyle w:val="LV2"/>
      </w:pPr>
      <w:r w:rsidRPr="001E3C6F">
        <w:t xml:space="preserve">having a ventriculoperitoneal shunt at least 3 days before clinical </w:t>
      </w:r>
      <w:proofErr w:type="gramStart"/>
      <w:r w:rsidRPr="001E3C6F">
        <w:t>onset;</w:t>
      </w:r>
      <w:proofErr w:type="gramEnd"/>
    </w:p>
    <w:p w14:paraId="4F04070E" w14:textId="6023008B" w:rsidR="001E3C6F" w:rsidRDefault="001E3C6F" w:rsidP="00253D7C">
      <w:pPr>
        <w:pStyle w:val="LV2"/>
      </w:pPr>
      <w:r w:rsidRPr="001E3C6F">
        <w:t xml:space="preserve">having a peritoneovenous shunt at least 3 days before the clinical onset of encapsulating peritoneal </w:t>
      </w:r>
      <w:proofErr w:type="gramStart"/>
      <w:r w:rsidRPr="001E3C6F">
        <w:t>sclerosis;</w:t>
      </w:r>
      <w:proofErr w:type="gramEnd"/>
    </w:p>
    <w:p w14:paraId="32BF569F" w14:textId="60DE79CE" w:rsidR="001E3C6F" w:rsidRDefault="001E3C6F" w:rsidP="00253D7C">
      <w:pPr>
        <w:pStyle w:val="LV2"/>
      </w:pPr>
      <w:bookmarkStart w:id="33" w:name="_Hlk170210011"/>
      <w:r w:rsidRPr="001E3C6F">
        <w:t>having hernia mesh inserted in the abdomen at the site of the</w:t>
      </w:r>
      <w:r>
        <w:t xml:space="preserve"> </w:t>
      </w:r>
      <w:r w:rsidRPr="00BB3452">
        <w:t>subsequent</w:t>
      </w:r>
      <w:r w:rsidRPr="001E3C6F">
        <w:t xml:space="preserve"> peritoneal adhesions at least 3 days before clinical </w:t>
      </w:r>
      <w:proofErr w:type="gramStart"/>
      <w:r w:rsidRPr="001E3C6F">
        <w:t>onset;</w:t>
      </w:r>
      <w:proofErr w:type="gramEnd"/>
    </w:p>
    <w:bookmarkEnd w:id="33"/>
    <w:p w14:paraId="7C29DFFC" w14:textId="5AAD302C" w:rsidR="00C103CE" w:rsidRDefault="00C103CE" w:rsidP="00253D7C">
      <w:pPr>
        <w:pStyle w:val="LV2"/>
      </w:pPr>
      <w:r w:rsidRPr="00C103CE">
        <w:t xml:space="preserve">having a retained surgical sponge at least 3 days before clinical </w:t>
      </w:r>
      <w:proofErr w:type="gramStart"/>
      <w:r w:rsidRPr="00C103CE">
        <w:t>onset;</w:t>
      </w:r>
      <w:proofErr w:type="gramEnd"/>
    </w:p>
    <w:p w14:paraId="013DBA7C" w14:textId="1BD19DE8" w:rsidR="00C103CE" w:rsidRDefault="00C103CE" w:rsidP="00253D7C">
      <w:pPr>
        <w:pStyle w:val="LV2"/>
      </w:pPr>
      <w:r w:rsidRPr="00C103CE">
        <w:t xml:space="preserve">taking practolol for at least 1 year before clinical </w:t>
      </w:r>
      <w:proofErr w:type="gramStart"/>
      <w:r w:rsidRPr="00C103CE">
        <w:t>onset;</w:t>
      </w:r>
      <w:proofErr w:type="gramEnd"/>
    </w:p>
    <w:p w14:paraId="779B2ED7" w14:textId="7C03268C" w:rsidR="00C103CE" w:rsidRDefault="00C103CE" w:rsidP="00253D7C">
      <w:pPr>
        <w:pStyle w:val="LV2"/>
      </w:pPr>
      <w:r w:rsidRPr="00C103CE">
        <w:t>having peritoneal sarcoidosis at the time of clinical onset</w:t>
      </w:r>
      <w:r>
        <w:t>.</w:t>
      </w:r>
    </w:p>
    <w:p w14:paraId="63C3A5E9" w14:textId="77777777" w:rsidR="000C21A3" w:rsidRPr="00684C0E" w:rsidRDefault="00D32F71" w:rsidP="00253D7C">
      <w:pPr>
        <w:pStyle w:val="LV1"/>
      </w:pPr>
      <w:bookmarkStart w:id="34" w:name="_Toc512513143"/>
      <w:bookmarkStart w:id="35" w:name="_Ref402530057"/>
      <w:bookmarkEnd w:id="29"/>
      <w:bookmarkEnd w:id="30"/>
      <w:r>
        <w:t>Relationship to s</w:t>
      </w:r>
      <w:r w:rsidR="000C21A3" w:rsidRPr="00684C0E">
        <w:t>ervice</w:t>
      </w:r>
      <w:bookmarkEnd w:id="34"/>
    </w:p>
    <w:p w14:paraId="63C0C85D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p w14:paraId="4EF3D3AE" w14:textId="77777777" w:rsidR="00774897" w:rsidRPr="00301C54" w:rsidRDefault="00774897" w:rsidP="00253D7C">
      <w:pPr>
        <w:pStyle w:val="LV1"/>
      </w:pPr>
      <w:bookmarkStart w:id="36" w:name="_Toc512513144"/>
      <w:bookmarkEnd w:id="35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6"/>
    </w:p>
    <w:p w14:paraId="7B0C9A31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2D843DCB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45434F1E" w14:textId="77777777" w:rsidR="00733269" w:rsidRPr="00E64EE4" w:rsidRDefault="00F03C06" w:rsidP="00253D7C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423EF87B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04CF6493" w14:textId="77777777" w:rsidR="00782F4E" w:rsidRPr="00E64EE4" w:rsidRDefault="00782F4E" w:rsidP="00253D7C">
      <w:pPr>
        <w:pStyle w:val="PlainIndent"/>
      </w:pPr>
    </w:p>
    <w:p w14:paraId="2351FF5F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1BBE9A2F" w14:textId="77777777" w:rsidR="00F03C06" w:rsidRDefault="00F03C06" w:rsidP="00253D7C">
      <w:pPr>
        <w:pStyle w:val="PlainIndent"/>
      </w:pPr>
    </w:p>
    <w:p w14:paraId="7A2DB92A" w14:textId="77777777" w:rsidR="00CF2367" w:rsidRPr="00FA33FB" w:rsidRDefault="00CF2367" w:rsidP="002A3436">
      <w:pPr>
        <w:pStyle w:val="SHHeader"/>
      </w:pPr>
      <w:bookmarkStart w:id="37" w:name="opcAmSched"/>
      <w:bookmarkStart w:id="38" w:name="opcCurrentFind"/>
      <w:bookmarkStart w:id="39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7"/>
      <w:bookmarkEnd w:id="38"/>
      <w:bookmarkEnd w:id="39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47257406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02E0D616" w14:textId="77777777" w:rsidR="00BD3334" w:rsidRDefault="00702C42" w:rsidP="00516768">
      <w:pPr>
        <w:pStyle w:val="SH1"/>
      </w:pPr>
      <w:bookmarkStart w:id="40" w:name="_Toc405472918"/>
      <w:bookmarkStart w:id="41" w:name="_Toc512513146"/>
      <w:r w:rsidRPr="00D97BB3">
        <w:t>Definitions</w:t>
      </w:r>
      <w:bookmarkEnd w:id="40"/>
      <w:bookmarkEnd w:id="41"/>
    </w:p>
    <w:p w14:paraId="0681BD8C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3A515624" w14:textId="77777777" w:rsidR="00885EAB" w:rsidRPr="009C404D" w:rsidRDefault="007B52F6" w:rsidP="004A1E0E">
      <w:pPr>
        <w:pStyle w:val="SH3"/>
      </w:pPr>
      <w:bookmarkStart w:id="42" w:name="_Ref402530810"/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14:paraId="7D68E5D1" w14:textId="77777777" w:rsidR="00C103CE" w:rsidRPr="00C103CE" w:rsidRDefault="00C103CE" w:rsidP="00C103CE">
      <w:pPr>
        <w:pStyle w:val="SH3"/>
      </w:pPr>
      <w:bookmarkStart w:id="43" w:name="_Ref402529607"/>
      <w:bookmarkEnd w:id="42"/>
      <w:r w:rsidRPr="00C103CE">
        <w:rPr>
          <w:b/>
          <w:bCs/>
          <w:i/>
          <w:iCs/>
        </w:rPr>
        <w:t>peritoneal adhesions</w:t>
      </w:r>
      <w:r w:rsidRPr="00C103CE">
        <w:t>—see subsection 7(2).</w:t>
      </w:r>
    </w:p>
    <w:p w14:paraId="5D6268FA" w14:textId="5310DFA7"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14:paraId="23621B6F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05C33849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2D52FC85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63AE5667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32359053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4BEE9100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1A3D8678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02B9153C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43"/>
      <w:r w:rsidR="00513D05" w:rsidRPr="009C404D">
        <w:t xml:space="preserve"> </w:t>
      </w:r>
      <w:r w:rsidR="00885EAB" w:rsidRPr="009C404D">
        <w:t>the following:</w:t>
      </w:r>
    </w:p>
    <w:p w14:paraId="117044CA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1B0BB063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2A7A7685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37219AC4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1F3B31DD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3CF4AAE6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114D1B90" w14:textId="77777777" w:rsidR="00CF2367" w:rsidRPr="00FA33FB" w:rsidRDefault="00CF2367" w:rsidP="00CF2367"/>
    <w:p w14:paraId="56272D44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8006E42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46DD2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17209F40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96CA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028F2E20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738685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FC6C91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46DDBEC2" w14:textId="3FDACDE3" w:rsidR="004A2007" w:rsidRDefault="00DC4F9C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C4F9C">
            <w:rPr>
              <w:i/>
              <w:sz w:val="18"/>
              <w:szCs w:val="18"/>
            </w:rPr>
            <w:t>Peritoneal Adhesions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DC4F9C">
            <w:rPr>
              <w:i/>
              <w:sz w:val="18"/>
              <w:szCs w:val="18"/>
            </w:rPr>
            <w:t>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DC4F9C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43EBE846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3AB06D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49E94403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E85CA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5BBFD4DC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EF66B4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43FCCE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44463697" w14:textId="3B33191C" w:rsidR="004A2007" w:rsidRDefault="00DC4F9C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C4F9C">
            <w:rPr>
              <w:i/>
              <w:sz w:val="18"/>
              <w:szCs w:val="18"/>
            </w:rPr>
            <w:t>Peritoneal Adhesions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DC4F9C">
            <w:rPr>
              <w:i/>
              <w:sz w:val="18"/>
              <w:szCs w:val="18"/>
            </w:rPr>
            <w:t>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DC4F9C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54A90AD5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4116E42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955D190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40FB6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37C5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79F5A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0B15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E8871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ACDF1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308C06FC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5D788" w14:textId="17ADEB27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301B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2B3C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61F96BC5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C245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C040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42CE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D04B9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71962729">
    <w:abstractNumId w:val="15"/>
  </w:num>
  <w:num w:numId="2" w16cid:durableId="138889503">
    <w:abstractNumId w:val="13"/>
  </w:num>
  <w:num w:numId="3" w16cid:durableId="1455562377">
    <w:abstractNumId w:val="11"/>
  </w:num>
  <w:num w:numId="4" w16cid:durableId="1368067838">
    <w:abstractNumId w:val="10"/>
  </w:num>
  <w:num w:numId="5" w16cid:durableId="1619801482">
    <w:abstractNumId w:val="14"/>
  </w:num>
  <w:num w:numId="6" w16cid:durableId="3261730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1028952">
    <w:abstractNumId w:val="9"/>
  </w:num>
  <w:num w:numId="8" w16cid:durableId="2120296018">
    <w:abstractNumId w:val="7"/>
  </w:num>
  <w:num w:numId="9" w16cid:durableId="581261325">
    <w:abstractNumId w:val="6"/>
  </w:num>
  <w:num w:numId="10" w16cid:durableId="471408017">
    <w:abstractNumId w:val="5"/>
  </w:num>
  <w:num w:numId="11" w16cid:durableId="821388513">
    <w:abstractNumId w:val="4"/>
  </w:num>
  <w:num w:numId="12" w16cid:durableId="1652247250">
    <w:abstractNumId w:val="8"/>
  </w:num>
  <w:num w:numId="13" w16cid:durableId="865407510">
    <w:abstractNumId w:val="3"/>
  </w:num>
  <w:num w:numId="14" w16cid:durableId="812336722">
    <w:abstractNumId w:val="2"/>
  </w:num>
  <w:num w:numId="15" w16cid:durableId="695272936">
    <w:abstractNumId w:val="1"/>
  </w:num>
  <w:num w:numId="16" w16cid:durableId="2106728524">
    <w:abstractNumId w:val="0"/>
  </w:num>
  <w:num w:numId="17" w16cid:durableId="451632541">
    <w:abstractNumId w:val="10"/>
  </w:num>
  <w:num w:numId="18" w16cid:durableId="1263076713">
    <w:abstractNumId w:val="10"/>
  </w:num>
  <w:num w:numId="19" w16cid:durableId="1334839764">
    <w:abstractNumId w:val="10"/>
  </w:num>
  <w:num w:numId="20" w16cid:durableId="638539786">
    <w:abstractNumId w:val="12"/>
  </w:num>
  <w:num w:numId="21" w16cid:durableId="155191897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16A44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15AC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40BE"/>
    <w:rsid w:val="00157B8B"/>
    <w:rsid w:val="00161A8E"/>
    <w:rsid w:val="001648F7"/>
    <w:rsid w:val="00166C2F"/>
    <w:rsid w:val="00167E0C"/>
    <w:rsid w:val="001764E7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B4960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3C6F"/>
    <w:rsid w:val="001E44BE"/>
    <w:rsid w:val="001E7407"/>
    <w:rsid w:val="001F5D5E"/>
    <w:rsid w:val="001F6219"/>
    <w:rsid w:val="001F6CD4"/>
    <w:rsid w:val="001F7442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0354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2D46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2238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0909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171F2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D6CFF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2D99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4DFF"/>
    <w:rsid w:val="009B5A4E"/>
    <w:rsid w:val="009C2B65"/>
    <w:rsid w:val="009C404D"/>
    <w:rsid w:val="009D6BB0"/>
    <w:rsid w:val="009D7C47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7E0D"/>
    <w:rsid w:val="00A931D7"/>
    <w:rsid w:val="00A96AB2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2CAC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3452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03CE"/>
    <w:rsid w:val="00C11D03"/>
    <w:rsid w:val="00C15EF9"/>
    <w:rsid w:val="00C22739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CF61FF"/>
    <w:rsid w:val="00CF7AFD"/>
    <w:rsid w:val="00D050E6"/>
    <w:rsid w:val="00D13441"/>
    <w:rsid w:val="00D150E7"/>
    <w:rsid w:val="00D21D6E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1A9E"/>
    <w:rsid w:val="00DC4F88"/>
    <w:rsid w:val="00DC4F9C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3601D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21C8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A6FC1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7B88C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1185</Words>
  <Characters>6760</Characters>
  <Application>Microsoft Office Word</Application>
  <DocSecurity>0</DocSecurity>
  <PresentationFormat/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2024-06-21T02:09:00Z</dcterms:created>
  <dcterms:modified xsi:type="dcterms:W3CDTF">2024-12-16T22:13:00Z</dcterms:modified>
  <cp:category/>
  <cp:contentStatus/>
  <dc:language/>
  <cp:version/>
</cp:coreProperties>
</file>