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B82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4BFDF9B" wp14:editId="3FF200F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A25C" w14:textId="77777777" w:rsidR="00715914" w:rsidRPr="00FA33FB" w:rsidRDefault="00715914" w:rsidP="00715914">
      <w:pPr>
        <w:rPr>
          <w:sz w:val="19"/>
        </w:rPr>
      </w:pPr>
    </w:p>
    <w:p w14:paraId="677B765E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678D0EA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3F34F89" w14:textId="77777777" w:rsidR="00054930" w:rsidRDefault="001170CF" w:rsidP="006647B7">
      <w:pPr>
        <w:pStyle w:val="Plainheader"/>
      </w:pPr>
      <w:bookmarkStart w:id="0" w:name="SoP_Name_Title"/>
      <w:r w:rsidRPr="001170CF">
        <w:t>TRAUMATIC CONTUSION OR HAEMATOMA</w:t>
      </w:r>
      <w:bookmarkEnd w:id="0"/>
      <w:r w:rsidR="00997416">
        <w:br/>
        <w:t xml:space="preserve">(Balance of Probabilities) </w:t>
      </w:r>
    </w:p>
    <w:p w14:paraId="083F3342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A4211">
        <w:t>44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170CF">
        <w:t>2024</w:t>
      </w:r>
      <w:bookmarkEnd w:id="2"/>
      <w:r w:rsidRPr="00024911">
        <w:t>)</w:t>
      </w:r>
    </w:p>
    <w:p w14:paraId="7B9E2172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C7614A3" w14:textId="77777777" w:rsidR="00F97A62" w:rsidRPr="00F97A62" w:rsidRDefault="00F97A62" w:rsidP="00F97A62">
      <w:pPr>
        <w:rPr>
          <w:lang w:eastAsia="en-AU"/>
        </w:rPr>
      </w:pPr>
    </w:p>
    <w:p w14:paraId="5902A5BA" w14:textId="777777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A4211">
        <w:t>21 June 2024.</w:t>
      </w:r>
    </w:p>
    <w:p w14:paraId="559CBBCB" w14:textId="77777777" w:rsidR="00D93DA9" w:rsidRDefault="00D93DA9" w:rsidP="00764D43">
      <w:pPr>
        <w:pStyle w:val="Plain"/>
      </w:pPr>
    </w:p>
    <w:p w14:paraId="78DD31CF" w14:textId="77777777" w:rsidR="00D93DA9" w:rsidRDefault="00D93DA9" w:rsidP="00764D43">
      <w:pPr>
        <w:pStyle w:val="Plain"/>
      </w:pPr>
    </w:p>
    <w:p w14:paraId="58CCD4F3" w14:textId="77777777" w:rsidR="00D93DA9" w:rsidRDefault="00D93DA9" w:rsidP="00764D43">
      <w:pPr>
        <w:pStyle w:val="Plain"/>
      </w:pPr>
    </w:p>
    <w:p w14:paraId="451246C5" w14:textId="77777777" w:rsidR="00D93DA9" w:rsidRDefault="00D93DA9" w:rsidP="00764D43">
      <w:pPr>
        <w:pStyle w:val="Plain"/>
      </w:pPr>
    </w:p>
    <w:p w14:paraId="6931BAE5" w14:textId="77777777" w:rsidR="00F67B67" w:rsidRDefault="00F67B67" w:rsidP="00F67B67"/>
    <w:p w14:paraId="33DBE066" w14:textId="77777777" w:rsidR="001170CF" w:rsidRDefault="001170CF" w:rsidP="00F67B67"/>
    <w:p w14:paraId="153C708A" w14:textId="77777777" w:rsidR="001170CF" w:rsidRDefault="001170CF" w:rsidP="00F67B67"/>
    <w:p w14:paraId="4AB61C8C" w14:textId="77777777" w:rsidR="001170CF" w:rsidRDefault="001170CF" w:rsidP="00F67B67"/>
    <w:p w14:paraId="47720C76" w14:textId="77777777" w:rsidR="001170CF" w:rsidRDefault="001170CF" w:rsidP="00F67B67"/>
    <w:p w14:paraId="7D54F064" w14:textId="77777777" w:rsidR="001170CF" w:rsidRDefault="001170CF" w:rsidP="00F67B67"/>
    <w:p w14:paraId="3E973140" w14:textId="77777777" w:rsidR="001170CF" w:rsidRDefault="001170CF" w:rsidP="001170CF">
      <w:pPr>
        <w:pStyle w:val="Plain"/>
      </w:pPr>
      <w:r>
        <w:t>Professor Terence Campbell AM</w:t>
      </w:r>
    </w:p>
    <w:p w14:paraId="49494715" w14:textId="77777777" w:rsidR="001170CF" w:rsidRDefault="001170CF" w:rsidP="001170CF">
      <w:pPr>
        <w:pStyle w:val="Plain"/>
      </w:pPr>
      <w:r>
        <w:t>Chairperson</w:t>
      </w:r>
    </w:p>
    <w:p w14:paraId="1B38BA83" w14:textId="77777777" w:rsidR="001170CF" w:rsidRDefault="001170CF" w:rsidP="001170CF">
      <w:pPr>
        <w:pStyle w:val="Plain"/>
      </w:pPr>
      <w:r>
        <w:t xml:space="preserve">by and on behalf of </w:t>
      </w:r>
      <w:r>
        <w:tab/>
      </w:r>
      <w:r>
        <w:tab/>
      </w:r>
      <w:r>
        <w:tab/>
        <w:t xml:space="preserve"> </w:t>
      </w:r>
      <w:r>
        <w:tab/>
      </w:r>
    </w:p>
    <w:p w14:paraId="6A57EACF" w14:textId="77777777" w:rsidR="001170CF" w:rsidRDefault="001170CF" w:rsidP="001170CF">
      <w:pPr>
        <w:pStyle w:val="Plain"/>
      </w:pPr>
      <w:r>
        <w:t>The Repatriation Medical Authority</w:t>
      </w:r>
    </w:p>
    <w:p w14:paraId="49D80262" w14:textId="77777777" w:rsidR="001170CF" w:rsidRPr="00FA33FB" w:rsidRDefault="001170CF" w:rsidP="00F67B67"/>
    <w:p w14:paraId="7EE034C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A54B111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E19DB2E" w14:textId="45A9C7EB"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824BD0">
        <w:rPr>
          <w:noProof/>
        </w:rPr>
        <w:t>3</w:t>
      </w:r>
      <w:r w:rsidR="00681926">
        <w:rPr>
          <w:noProof/>
        </w:rPr>
        <w:fldChar w:fldCharType="end"/>
      </w:r>
    </w:p>
    <w:p w14:paraId="60FA2CE1" w14:textId="21775339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3</w:t>
      </w:r>
      <w:r>
        <w:rPr>
          <w:noProof/>
        </w:rPr>
        <w:fldChar w:fldCharType="end"/>
      </w:r>
    </w:p>
    <w:p w14:paraId="7898A447" w14:textId="66833BE6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3</w:t>
      </w:r>
      <w:r>
        <w:rPr>
          <w:noProof/>
        </w:rPr>
        <w:fldChar w:fldCharType="end"/>
      </w:r>
    </w:p>
    <w:p w14:paraId="12E33141" w14:textId="66DC297F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3</w:t>
      </w:r>
      <w:r>
        <w:rPr>
          <w:noProof/>
        </w:rPr>
        <w:fldChar w:fldCharType="end"/>
      </w:r>
    </w:p>
    <w:p w14:paraId="30E54F06" w14:textId="1ADA369C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3</w:t>
      </w:r>
      <w:r>
        <w:rPr>
          <w:noProof/>
        </w:rPr>
        <w:fldChar w:fldCharType="end"/>
      </w:r>
    </w:p>
    <w:p w14:paraId="68156CCC" w14:textId="4AE532A6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3</w:t>
      </w:r>
      <w:r>
        <w:rPr>
          <w:noProof/>
        </w:rPr>
        <w:fldChar w:fldCharType="end"/>
      </w:r>
    </w:p>
    <w:p w14:paraId="18FBC33A" w14:textId="64E4DE3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3</w:t>
      </w:r>
      <w:r>
        <w:rPr>
          <w:noProof/>
        </w:rPr>
        <w:fldChar w:fldCharType="end"/>
      </w:r>
    </w:p>
    <w:p w14:paraId="0D7D37E1" w14:textId="7D9755EC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4</w:t>
      </w:r>
      <w:r>
        <w:rPr>
          <w:noProof/>
        </w:rPr>
        <w:fldChar w:fldCharType="end"/>
      </w:r>
    </w:p>
    <w:p w14:paraId="17D561DF" w14:textId="6B767FAC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4</w:t>
      </w:r>
      <w:r>
        <w:rPr>
          <w:noProof/>
        </w:rPr>
        <w:fldChar w:fldCharType="end"/>
      </w:r>
    </w:p>
    <w:p w14:paraId="70186527" w14:textId="5385581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4</w:t>
      </w:r>
      <w:r>
        <w:rPr>
          <w:noProof/>
        </w:rPr>
        <w:fldChar w:fldCharType="end"/>
      </w:r>
    </w:p>
    <w:p w14:paraId="72ED6B65" w14:textId="1EDA2786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5</w:t>
      </w:r>
      <w:r>
        <w:rPr>
          <w:noProof/>
        </w:rPr>
        <w:fldChar w:fldCharType="end"/>
      </w:r>
    </w:p>
    <w:p w14:paraId="193E06FE" w14:textId="3717DC2D"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6</w:t>
      </w:r>
      <w:r>
        <w:rPr>
          <w:noProof/>
        </w:rPr>
        <w:fldChar w:fldCharType="end"/>
      </w:r>
    </w:p>
    <w:p w14:paraId="7B9EF724" w14:textId="5A40B5C2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824BD0">
        <w:rPr>
          <w:noProof/>
        </w:rPr>
        <w:t>6</w:t>
      </w:r>
      <w:r>
        <w:rPr>
          <w:noProof/>
        </w:rPr>
        <w:fldChar w:fldCharType="end"/>
      </w:r>
    </w:p>
    <w:p w14:paraId="1C7C1B1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028E4E6" w14:textId="77777777" w:rsidR="003A2FFE" w:rsidRDefault="003A2FFE" w:rsidP="003A2FFE">
      <w:pPr>
        <w:tabs>
          <w:tab w:val="left" w:pos="3631"/>
        </w:tabs>
      </w:pPr>
    </w:p>
    <w:p w14:paraId="1BE242B1" w14:textId="77777777" w:rsidR="003734C6" w:rsidRDefault="003734C6" w:rsidP="00715914">
      <w:r w:rsidRPr="003A2FFE">
        <w:br w:type="page"/>
      </w:r>
    </w:p>
    <w:p w14:paraId="522552CC" w14:textId="77777777" w:rsidR="00877AE3" w:rsidRDefault="00877AE3" w:rsidP="00472812">
      <w:pPr>
        <w:pStyle w:val="LV1"/>
      </w:pPr>
      <w:bookmarkStart w:id="4" w:name="_Toc512513542"/>
      <w:r>
        <w:lastRenderedPageBreak/>
        <w:t>Name</w:t>
      </w:r>
      <w:bookmarkEnd w:id="4"/>
    </w:p>
    <w:p w14:paraId="7CE6356C" w14:textId="1F55F0DB"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170CF">
        <w:rPr>
          <w:i/>
        </w:rPr>
        <w:t>traumatic contusion or haematoma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BA4211">
        <w:t>44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A4211">
        <w:t>2024</w:t>
      </w:r>
      <w:r w:rsidR="00E55F66" w:rsidRPr="00F97A62">
        <w:t>)</w:t>
      </w:r>
      <w:r w:rsidRPr="00F97A62">
        <w:t>.</w:t>
      </w:r>
    </w:p>
    <w:p w14:paraId="269C5DDB" w14:textId="77777777" w:rsidR="00F67B67" w:rsidRPr="00684C0E" w:rsidRDefault="00F67B67" w:rsidP="00472812">
      <w:pPr>
        <w:pStyle w:val="LV1"/>
      </w:pPr>
      <w:bookmarkStart w:id="7" w:name="_Toc512513543"/>
      <w:r w:rsidRPr="00684C0E">
        <w:t>Commencement</w:t>
      </w:r>
      <w:bookmarkEnd w:id="7"/>
    </w:p>
    <w:p w14:paraId="57C96A82" w14:textId="77777777"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A4211">
        <w:t>23 July 2024</w:t>
      </w:r>
      <w:r w:rsidR="00F67B67" w:rsidRPr="007527C1">
        <w:t>.</w:t>
      </w:r>
    </w:p>
    <w:p w14:paraId="6507CFCC" w14:textId="77777777" w:rsidR="00F67B67" w:rsidRPr="00684C0E" w:rsidRDefault="00F67B67" w:rsidP="00472812">
      <w:pPr>
        <w:pStyle w:val="LV1"/>
      </w:pPr>
      <w:bookmarkStart w:id="8" w:name="_Toc512513544"/>
      <w:r w:rsidRPr="00684C0E">
        <w:t>Authority</w:t>
      </w:r>
      <w:bookmarkEnd w:id="8"/>
    </w:p>
    <w:p w14:paraId="77BBA564" w14:textId="77777777"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4C4D6D3" w14:textId="77777777" w:rsidR="007959B9" w:rsidRPr="00684C0E" w:rsidRDefault="007959B9" w:rsidP="00472812">
      <w:pPr>
        <w:pStyle w:val="LV1"/>
      </w:pPr>
      <w:bookmarkStart w:id="9" w:name="_Toc512513545"/>
      <w:r>
        <w:t>Re</w:t>
      </w:r>
      <w:r w:rsidR="00681926">
        <w:t>peal</w:t>
      </w:r>
      <w:bookmarkEnd w:id="9"/>
    </w:p>
    <w:p w14:paraId="3E725344" w14:textId="77777777"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593436">
        <w:t>external bruise No. 6 of 2016</w:t>
      </w:r>
      <w:r w:rsidR="00681926">
        <w:t xml:space="preserve"> </w:t>
      </w:r>
      <w:r w:rsidR="00681926" w:rsidRPr="00786DAE">
        <w:t>(Federal Re</w:t>
      </w:r>
      <w:r w:rsidR="00593436">
        <w:t>gister of Legislation No. F2016L00005</w:t>
      </w:r>
      <w:r w:rsidR="00681926" w:rsidRPr="00786DAE">
        <w:t xml:space="preserve">) </w:t>
      </w:r>
      <w:r w:rsidR="00681926" w:rsidRPr="00DA3996">
        <w:t>made under subsectio</w:t>
      </w:r>
      <w:r w:rsidR="00593436">
        <w:t>n</w:t>
      </w:r>
      <w:r w:rsidR="00681926" w:rsidRPr="00DA3996">
        <w:t xml:space="preserve"> 196</w:t>
      </w:r>
      <w:proofErr w:type="gramStart"/>
      <w:r w:rsidR="00681926" w:rsidRPr="00DA3996">
        <w:t>B(</w:t>
      </w:r>
      <w:proofErr w:type="gramEnd"/>
      <w:r w:rsidR="008452F9">
        <w:t>3</w:t>
      </w:r>
      <w:r w:rsidR="00593436">
        <w:t>)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14:paraId="42F11FDC" w14:textId="77777777" w:rsidR="007C7DEE" w:rsidRPr="00684C0E" w:rsidRDefault="007C7DEE" w:rsidP="00472812">
      <w:pPr>
        <w:pStyle w:val="LV1"/>
      </w:pPr>
      <w:bookmarkStart w:id="10" w:name="_Toc512513546"/>
      <w:r w:rsidRPr="00684C0E">
        <w:t>Application</w:t>
      </w:r>
      <w:bookmarkEnd w:id="10"/>
    </w:p>
    <w:p w14:paraId="376011B1" w14:textId="77777777"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7B9373D0" w14:textId="77777777" w:rsidR="007C7DEE" w:rsidRPr="00684C0E" w:rsidRDefault="007C7DEE" w:rsidP="00472812">
      <w:pPr>
        <w:pStyle w:val="LV1"/>
      </w:pPr>
      <w:bookmarkStart w:id="11" w:name="_Ref410129949"/>
      <w:bookmarkStart w:id="12" w:name="_Toc512513547"/>
      <w:r w:rsidRPr="00684C0E">
        <w:t>Definitions</w:t>
      </w:r>
      <w:bookmarkEnd w:id="11"/>
      <w:bookmarkEnd w:id="12"/>
    </w:p>
    <w:p w14:paraId="62CEDB76" w14:textId="77777777"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4C62319" w14:textId="77777777"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548"/>
      <w:r w:rsidRPr="00684C0E">
        <w:t>Kind of injury, disease or death</w:t>
      </w:r>
      <w:r w:rsidR="00215860" w:rsidRPr="00684C0E">
        <w:t xml:space="preserve"> to which this Statement of Principles </w:t>
      </w:r>
      <w:proofErr w:type="gramStart"/>
      <w:r w:rsidR="00215860" w:rsidRPr="00684C0E">
        <w:t>relates</w:t>
      </w:r>
      <w:bookmarkEnd w:id="13"/>
      <w:bookmarkEnd w:id="14"/>
      <w:bookmarkEnd w:id="15"/>
      <w:bookmarkEnd w:id="16"/>
      <w:proofErr w:type="gramEnd"/>
    </w:p>
    <w:p w14:paraId="303D38C5" w14:textId="7C0970BF"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A4211" w:rsidRPr="00BA4211">
        <w:t>traumatic contusion or haematoma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A4211" w:rsidRPr="00BA4211">
        <w:t>traumatic contusion or haematoma</w:t>
      </w:r>
      <w:r w:rsidRPr="00D5620B">
        <w:t>.</w:t>
      </w:r>
      <w:bookmarkEnd w:id="17"/>
    </w:p>
    <w:p w14:paraId="37B7AA5E" w14:textId="6AC32CCE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A4211" w:rsidRPr="00BA4211">
        <w:rPr>
          <w:b/>
        </w:rPr>
        <w:t>traumatic contusion or haematoma</w:t>
      </w:r>
    </w:p>
    <w:p w14:paraId="1C0FB8F5" w14:textId="312A6473"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BA4211" w:rsidRPr="00BA4211">
        <w:t xml:space="preserve">traumatic </w:t>
      </w:r>
      <w:proofErr w:type="gramStart"/>
      <w:r w:rsidR="00BA4211" w:rsidRPr="00BA4211">
        <w:t>contusion</w:t>
      </w:r>
      <w:proofErr w:type="gramEnd"/>
      <w:r w:rsidR="00BA4211" w:rsidRPr="00BA4211">
        <w:t xml:space="preserve"> or haematoma</w:t>
      </w:r>
      <w:r w:rsidR="002716E4" w:rsidRPr="00237BAF">
        <w:t>:</w:t>
      </w:r>
      <w:bookmarkEnd w:id="18"/>
    </w:p>
    <w:bookmarkEnd w:id="19"/>
    <w:p w14:paraId="22375C8F" w14:textId="77777777" w:rsidR="002D6DC7" w:rsidRDefault="002D6DC7" w:rsidP="002D6DC7">
      <w:pPr>
        <w:pStyle w:val="LV3"/>
      </w:pPr>
      <w:r>
        <w:t xml:space="preserve">means a blood collection in the skin, </w:t>
      </w:r>
      <w:proofErr w:type="gramStart"/>
      <w:r>
        <w:t>tissue</w:t>
      </w:r>
      <w:proofErr w:type="gramEnd"/>
      <w:r>
        <w:t xml:space="preserve"> or organ as a result of application of physical force causing tissue damage and internal bleeding; and </w:t>
      </w:r>
    </w:p>
    <w:p w14:paraId="40E68D5A" w14:textId="77777777" w:rsidR="002D6DC7" w:rsidRDefault="002D6DC7" w:rsidP="002D6DC7">
      <w:pPr>
        <w:pStyle w:val="LV3"/>
      </w:pPr>
      <w:r>
        <w:t xml:space="preserve">includes traumatic contusion of organs including the heart, pericardium, lung, pleura, liver, spleen, and kidneys, bone, joint, eye, orbit; and </w:t>
      </w:r>
    </w:p>
    <w:p w14:paraId="67C98066" w14:textId="77777777" w:rsidR="002D6DC7" w:rsidRDefault="002D6DC7" w:rsidP="002D6DC7">
      <w:pPr>
        <w:pStyle w:val="LV3"/>
      </w:pPr>
      <w:r>
        <w:t>excludes:</w:t>
      </w:r>
    </w:p>
    <w:p w14:paraId="384FA691" w14:textId="77777777" w:rsidR="002D6DC7" w:rsidRDefault="002D6DC7" w:rsidP="002D6DC7">
      <w:pPr>
        <w:pStyle w:val="LV4"/>
      </w:pPr>
      <w:r>
        <w:t xml:space="preserve"> blood collections associated with a fracture; and </w:t>
      </w:r>
    </w:p>
    <w:p w14:paraId="62B5D686" w14:textId="77777777" w:rsidR="002D6DC7" w:rsidRDefault="002D6DC7" w:rsidP="002D6DC7">
      <w:pPr>
        <w:pStyle w:val="LV4"/>
      </w:pPr>
      <w:r>
        <w:lastRenderedPageBreak/>
        <w:t>blood collections associated with subarachnoid haemorrhage, subdural haemorr</w:t>
      </w:r>
      <w:r w:rsidR="0088576E">
        <w:t>hage, extradural haemorrhage or</w:t>
      </w:r>
      <w:r>
        <w:t xml:space="preserve"> cerebrovascular </w:t>
      </w:r>
      <w:proofErr w:type="gramStart"/>
      <w:r>
        <w:t>acciden</w:t>
      </w:r>
      <w:r w:rsidR="0088576E">
        <w:t>t;</w:t>
      </w:r>
      <w:proofErr w:type="gramEnd"/>
    </w:p>
    <w:p w14:paraId="74F3C850" w14:textId="77777777" w:rsidR="002D6DC7" w:rsidRDefault="002D6DC7" w:rsidP="002D6DC7">
      <w:pPr>
        <w:pStyle w:val="NOTE"/>
      </w:pPr>
      <w:r>
        <w:t xml:space="preserve">Note 1: If traumatic haematoma is only affecting the brain, then the moderate to severe traumatic brain injury </w:t>
      </w:r>
      <w:proofErr w:type="spellStart"/>
      <w:r>
        <w:t>SoP</w:t>
      </w:r>
      <w:proofErr w:type="spellEnd"/>
      <w:r>
        <w:t xml:space="preserve"> would be preferred. </w:t>
      </w:r>
    </w:p>
    <w:p w14:paraId="4758AC02" w14:textId="77777777" w:rsidR="002D6DC7" w:rsidRDefault="002D6DC7" w:rsidP="002D6DC7">
      <w:pPr>
        <w:pStyle w:val="NOTE"/>
      </w:pPr>
      <w:r>
        <w:t xml:space="preserve">Note 2: Some traumatic contusions or haemorrhage can continue to enlarge due to persistent bleeding. </w:t>
      </w:r>
    </w:p>
    <w:p w14:paraId="2FCBA7D0" w14:textId="77777777" w:rsidR="002D6DC7" w:rsidRDefault="002D6DC7" w:rsidP="002D6DC7">
      <w:pPr>
        <w:pStyle w:val="NOTE"/>
      </w:pPr>
      <w:r>
        <w:t xml:space="preserve">Note 3: Some haematomas can compress surrounding structures such as nerves, and vessels. An acute compartment syndrome due to the blood collection is considered an integral manifestation of the contusion.  </w:t>
      </w:r>
    </w:p>
    <w:p w14:paraId="32F19D4C" w14:textId="3A03FE95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A4211" w:rsidRPr="00BA4211">
        <w:rPr>
          <w:b/>
        </w:rPr>
        <w:t>traumatic contusion or haematoma</w:t>
      </w:r>
    </w:p>
    <w:p w14:paraId="7A2C3211" w14:textId="5DDA1222"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A4211" w:rsidRPr="00BA4211">
        <w:t xml:space="preserve">traumatic </w:t>
      </w:r>
      <w:proofErr w:type="gramStart"/>
      <w:r w:rsidR="00BA4211" w:rsidRPr="00BA4211">
        <w:t>contusion</w:t>
      </w:r>
      <w:proofErr w:type="gramEnd"/>
      <w:r w:rsidR="00BA4211" w:rsidRPr="00BA4211">
        <w:t xml:space="preserve"> or haematoma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BA4211" w:rsidRPr="00BA4211">
        <w:t>traumatic contusion or haematoma</w:t>
      </w:r>
      <w:r w:rsidRPr="00D5620B">
        <w:t>.</w:t>
      </w:r>
    </w:p>
    <w:p w14:paraId="0C899EA1" w14:textId="77777777"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14:paraId="1697420F" w14:textId="77777777" w:rsidR="007C7DEE" w:rsidRPr="00A20CA1" w:rsidRDefault="007C7DEE" w:rsidP="00472812">
      <w:pPr>
        <w:pStyle w:val="LV1"/>
      </w:pPr>
      <w:bookmarkStart w:id="20" w:name="_Toc512513549"/>
      <w:r w:rsidRPr="00A20CA1">
        <w:t xml:space="preserve">Basis for determining the </w:t>
      </w:r>
      <w:proofErr w:type="gramStart"/>
      <w:r w:rsidRPr="00A20CA1">
        <w:t>factors</w:t>
      </w:r>
      <w:bookmarkEnd w:id="20"/>
      <w:proofErr w:type="gramEnd"/>
    </w:p>
    <w:p w14:paraId="43CDFC6F" w14:textId="4074DFA7"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A4211" w:rsidRPr="00BA4211">
        <w:t>traumatic contusion or haematoma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A4211" w:rsidRPr="00BA4211">
        <w:t>traumatic contusion or haematoma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505A1700" w14:textId="77777777"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2B312B53" w14:textId="77777777"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55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1857DE34" w14:textId="2DBF42E5"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A4211" w:rsidRPr="00BA4211">
        <w:t>traumatic contusion or haematoma</w:t>
      </w:r>
      <w:r w:rsidR="007A3989">
        <w:t xml:space="preserve"> </w:t>
      </w:r>
      <w:r w:rsidR="007C7DEE" w:rsidRPr="00AA6D8B">
        <w:t xml:space="preserve">or death from </w:t>
      </w:r>
      <w:r w:rsidR="00BA4211" w:rsidRPr="00BA4211">
        <w:t>traumatic contusion or haematoma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DF43C91" w14:textId="77777777" w:rsidR="002D6DC7" w:rsidRPr="002D6DC7" w:rsidRDefault="002D6DC7" w:rsidP="002D6DC7">
      <w:pPr>
        <w:pStyle w:val="LV2"/>
      </w:pPr>
      <w:bookmarkStart w:id="26" w:name="_Ref402530260"/>
      <w:bookmarkStart w:id="27" w:name="_Ref409598844"/>
      <w:r w:rsidRPr="002D6DC7">
        <w:t xml:space="preserve">having trauma involving the affected site within the 24 hours before clinical </w:t>
      </w:r>
      <w:proofErr w:type="gramStart"/>
      <w:r w:rsidRPr="002D6DC7">
        <w:t>onset;</w:t>
      </w:r>
      <w:proofErr w:type="gramEnd"/>
    </w:p>
    <w:p w14:paraId="1DC4720D" w14:textId="52657200" w:rsidR="007C7DEE" w:rsidRPr="008D1B8B" w:rsidRDefault="007C7DEE" w:rsidP="00472812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BA4211" w:rsidRPr="00BA4211">
        <w:t>traumatic contusion or haematoma</w:t>
      </w:r>
      <w:r w:rsidR="002D6DC7">
        <w:t xml:space="preserve"> before clinical worsening</w:t>
      </w:r>
      <w:r w:rsidR="00D5620B" w:rsidRPr="008D1B8B">
        <w:t>.</w:t>
      </w:r>
      <w:bookmarkEnd w:id="27"/>
    </w:p>
    <w:p w14:paraId="14581B71" w14:textId="77777777" w:rsidR="000C21A3" w:rsidRPr="00684C0E" w:rsidRDefault="00D32F71" w:rsidP="00472812">
      <w:pPr>
        <w:pStyle w:val="LV1"/>
      </w:pPr>
      <w:bookmarkStart w:id="28" w:name="_Toc512513551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132172CE" w14:textId="77777777"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053DF785" w14:textId="77F475F5" w:rsidR="00CF2367" w:rsidRPr="00187DE1" w:rsidRDefault="00F03C06" w:rsidP="00472812">
      <w:pPr>
        <w:pStyle w:val="LV2"/>
      </w:pPr>
      <w:r w:rsidRPr="00187DE1">
        <w:t xml:space="preserve">The factor set out in </w:t>
      </w:r>
      <w:r w:rsidR="002D6DC7">
        <w:t>subsection</w:t>
      </w:r>
      <w:r w:rsidR="00FF1D47">
        <w:t xml:space="preserve"> </w:t>
      </w:r>
      <w:r w:rsidR="007959B9">
        <w:t>9</w:t>
      </w:r>
      <w:r w:rsidR="002D6DC7">
        <w:t>(2</w:t>
      </w:r>
      <w:r w:rsidR="00FF1D47">
        <w:t xml:space="preserve">) </w:t>
      </w:r>
      <w:r w:rsidRPr="00187DE1">
        <w:t xml:space="preserve">applies only to material contribution to, or aggravation of, </w:t>
      </w:r>
      <w:r w:rsidR="00BA4211" w:rsidRPr="00BA4211">
        <w:t>traumatic contusion or haematoma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BA4211" w:rsidRPr="00BA4211">
        <w:t>traumatic contusion or haematoma</w:t>
      </w:r>
      <w:r w:rsidR="007A3989">
        <w:t xml:space="preserve"> </w:t>
      </w:r>
      <w:r w:rsidRPr="00187DE1">
        <w:t xml:space="preserve">was suffered or </w:t>
      </w:r>
      <w:r w:rsidRPr="00187DE1">
        <w:lastRenderedPageBreak/>
        <w:t>contracted before or during (but did not arise out of) the person</w:t>
      </w:r>
      <w:r w:rsidR="007E5B4C">
        <w:t>'</w:t>
      </w:r>
      <w:r w:rsidRPr="00187DE1">
        <w:t xml:space="preserve">s relevant service. </w:t>
      </w:r>
    </w:p>
    <w:p w14:paraId="354D6303" w14:textId="77777777" w:rsidR="00774897" w:rsidRPr="00301C54" w:rsidRDefault="00774897" w:rsidP="00472812">
      <w:pPr>
        <w:pStyle w:val="LV1"/>
      </w:pPr>
      <w:bookmarkStart w:id="30" w:name="_Toc5125135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4DC3EAE" w14:textId="77777777" w:rsidR="00F03C06" w:rsidRPr="00E64EE4" w:rsidRDefault="00F03C06" w:rsidP="00472812">
      <w:pPr>
        <w:pStyle w:val="PlainIndent"/>
      </w:pPr>
      <w:r w:rsidRPr="00E64EE4">
        <w:t>In this Statement of Principles:</w:t>
      </w:r>
    </w:p>
    <w:p w14:paraId="405D9C30" w14:textId="77777777"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23DA465" w14:textId="77777777"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</w:t>
      </w:r>
      <w:proofErr w:type="gramStart"/>
      <w:r w:rsidRPr="00E64EE4">
        <w:t>B(</w:t>
      </w:r>
      <w:proofErr w:type="gramEnd"/>
      <w:r w:rsidRPr="00E64EE4">
        <w:t>3) of the VEA</w:t>
      </w:r>
      <w:r w:rsidR="00B24368" w:rsidRPr="00E64EE4">
        <w:t>;</w:t>
      </w:r>
    </w:p>
    <w:p w14:paraId="71D8910D" w14:textId="77777777" w:rsidR="00F03C06" w:rsidRDefault="00733269" w:rsidP="0047281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C41A22D" w14:textId="77777777" w:rsidR="00782F4E" w:rsidRPr="00E64EE4" w:rsidRDefault="00782F4E" w:rsidP="00472812">
      <w:pPr>
        <w:pStyle w:val="PlainIndent"/>
      </w:pPr>
    </w:p>
    <w:p w14:paraId="1CF754F8" w14:textId="77777777"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7835F8C" w14:textId="77777777" w:rsidR="00F03C06" w:rsidRDefault="00F03C06" w:rsidP="00472812">
      <w:pPr>
        <w:pStyle w:val="PlainIndent"/>
      </w:pPr>
    </w:p>
    <w:p w14:paraId="65F55333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0F85C77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1A41BDFB" w14:textId="77777777" w:rsidR="00BD3334" w:rsidRDefault="00702C42" w:rsidP="00516768">
      <w:pPr>
        <w:pStyle w:val="SH1"/>
      </w:pPr>
      <w:bookmarkStart w:id="34" w:name="_Toc405472918"/>
      <w:bookmarkStart w:id="35" w:name="_Toc512513554"/>
      <w:r w:rsidRPr="00D97BB3">
        <w:t>Definitions</w:t>
      </w:r>
      <w:bookmarkEnd w:id="34"/>
      <w:bookmarkEnd w:id="35"/>
    </w:p>
    <w:p w14:paraId="6721FDEE" w14:textId="77777777" w:rsidR="00702C42" w:rsidRPr="00516768" w:rsidRDefault="00702C42" w:rsidP="00472812">
      <w:pPr>
        <w:pStyle w:val="SH2"/>
      </w:pPr>
      <w:r w:rsidRPr="00516768">
        <w:t>In this instrument:</w:t>
      </w:r>
    </w:p>
    <w:p w14:paraId="0497EB56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532BFF75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59F414B4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03CB1822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169828E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7C24FE2" w14:textId="77777777"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14:paraId="4BE51B4B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2F54ED81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68283EDC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6B006552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093BEE1B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B2A4A43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D8C35A2" w14:textId="525D5C1A" w:rsidR="00C664E7" w:rsidRPr="00C664E7" w:rsidRDefault="00C664E7" w:rsidP="00984EE9">
      <w:pPr>
        <w:pStyle w:val="SH3"/>
        <w:ind w:left="851" w:hanging="851"/>
      </w:pPr>
      <w:r w:rsidRPr="00BA4211">
        <w:rPr>
          <w:b/>
          <w:i/>
        </w:rPr>
        <w:t>traumatic contusion or haematoma</w:t>
      </w:r>
      <w:r w:rsidRPr="00513D05">
        <w:t>—see subsection</w:t>
      </w:r>
      <w:r>
        <w:t xml:space="preserve"> 7(2).</w:t>
      </w:r>
    </w:p>
    <w:p w14:paraId="006FDEFC" w14:textId="052D7FCB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5ECA1993" w14:textId="77777777" w:rsidR="00CF2367" w:rsidRPr="00FA33FB" w:rsidRDefault="00CF2367" w:rsidP="00CF2367"/>
    <w:p w14:paraId="0A4406CE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EC5C9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FD3D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39FAF2A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F19A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056703C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F997EE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467E2B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C632971" w14:textId="21607819" w:rsidR="000051D9" w:rsidRDefault="00BA4211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A4211">
            <w:rPr>
              <w:i/>
              <w:sz w:val="18"/>
              <w:szCs w:val="18"/>
            </w:rPr>
            <w:t xml:space="preserve">Traumatic Contusion </w:t>
          </w:r>
          <w:r w:rsidR="00824BD0" w:rsidRPr="00BA4211">
            <w:rPr>
              <w:i/>
              <w:sz w:val="18"/>
              <w:szCs w:val="18"/>
            </w:rPr>
            <w:t>or</w:t>
          </w:r>
          <w:r w:rsidRPr="00BA4211">
            <w:rPr>
              <w:i/>
              <w:sz w:val="18"/>
              <w:szCs w:val="18"/>
            </w:rPr>
            <w:t xml:space="preserve"> Haematoma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A4211">
            <w:rPr>
              <w:i/>
              <w:sz w:val="18"/>
              <w:szCs w:val="18"/>
            </w:rPr>
            <w:t>44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A4211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53398427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FBD88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4211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A421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C09401C" w14:textId="77777777"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8EF1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0580D83C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2D836C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17B834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0026102" w14:textId="3FE65E74" w:rsidR="000051D9" w:rsidRDefault="00BA4211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A4211">
            <w:rPr>
              <w:i/>
              <w:sz w:val="18"/>
              <w:szCs w:val="18"/>
            </w:rPr>
            <w:t xml:space="preserve">Traumatic Contusion </w:t>
          </w:r>
          <w:r w:rsidR="00824BD0" w:rsidRPr="00BA4211">
            <w:rPr>
              <w:i/>
              <w:sz w:val="18"/>
              <w:szCs w:val="18"/>
            </w:rPr>
            <w:t>or</w:t>
          </w:r>
          <w:r w:rsidRPr="00BA4211">
            <w:rPr>
              <w:i/>
              <w:sz w:val="18"/>
              <w:szCs w:val="18"/>
            </w:rPr>
            <w:t xml:space="preserve"> Haematoma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A4211">
            <w:rPr>
              <w:i/>
              <w:sz w:val="18"/>
              <w:szCs w:val="18"/>
            </w:rPr>
            <w:t>44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A4211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66505374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9E7F27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421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A421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AF419D7" w14:textId="77777777"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41BC" w14:textId="77777777"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A6B2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F6C0" w14:textId="77777777"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691D" w14:textId="77777777"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F5813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A107980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CE32" w14:textId="77777777"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6D5C" w14:textId="77777777"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DCD6" w14:textId="77777777"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0FFBC15" w14:textId="77777777"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03FC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B768" w14:textId="77777777"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FE82" w14:textId="77777777"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1924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86886585">
    <w:abstractNumId w:val="14"/>
  </w:num>
  <w:num w:numId="2" w16cid:durableId="260576565">
    <w:abstractNumId w:val="12"/>
  </w:num>
  <w:num w:numId="3" w16cid:durableId="160702015">
    <w:abstractNumId w:val="11"/>
  </w:num>
  <w:num w:numId="4" w16cid:durableId="364715932">
    <w:abstractNumId w:val="10"/>
  </w:num>
  <w:num w:numId="5" w16cid:durableId="1429279331">
    <w:abstractNumId w:val="13"/>
  </w:num>
  <w:num w:numId="6" w16cid:durableId="1086272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04053">
    <w:abstractNumId w:val="9"/>
  </w:num>
  <w:num w:numId="8" w16cid:durableId="1581595383">
    <w:abstractNumId w:val="7"/>
  </w:num>
  <w:num w:numId="9" w16cid:durableId="162548315">
    <w:abstractNumId w:val="6"/>
  </w:num>
  <w:num w:numId="10" w16cid:durableId="989209033">
    <w:abstractNumId w:val="5"/>
  </w:num>
  <w:num w:numId="11" w16cid:durableId="411512333">
    <w:abstractNumId w:val="4"/>
  </w:num>
  <w:num w:numId="12" w16cid:durableId="1589146489">
    <w:abstractNumId w:val="8"/>
  </w:num>
  <w:num w:numId="13" w16cid:durableId="1708917059">
    <w:abstractNumId w:val="3"/>
  </w:num>
  <w:num w:numId="14" w16cid:durableId="446239720">
    <w:abstractNumId w:val="2"/>
  </w:num>
  <w:num w:numId="15" w16cid:durableId="230582083">
    <w:abstractNumId w:val="1"/>
  </w:num>
  <w:num w:numId="16" w16cid:durableId="1934588838">
    <w:abstractNumId w:val="0"/>
  </w:num>
  <w:num w:numId="17" w16cid:durableId="408892700">
    <w:abstractNumId w:val="10"/>
  </w:num>
  <w:num w:numId="18" w16cid:durableId="1731029708">
    <w:abstractNumId w:val="10"/>
  </w:num>
  <w:num w:numId="19" w16cid:durableId="303698392">
    <w:abstractNumId w:val="10"/>
  </w:num>
  <w:num w:numId="20" w16cid:durableId="841044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170CF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6DC7"/>
    <w:rsid w:val="002E35CD"/>
    <w:rsid w:val="002E3F4B"/>
    <w:rsid w:val="002F5948"/>
    <w:rsid w:val="002F77A1"/>
    <w:rsid w:val="00301C54"/>
    <w:rsid w:val="00304F8B"/>
    <w:rsid w:val="00325DA5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72C4"/>
    <w:rsid w:val="003A189F"/>
    <w:rsid w:val="003A2FFE"/>
    <w:rsid w:val="003A5C26"/>
    <w:rsid w:val="003B3E42"/>
    <w:rsid w:val="003C128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0D7"/>
    <w:rsid w:val="00585784"/>
    <w:rsid w:val="00593436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37C37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24BD0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76E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4211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664E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246E"/>
    <w:rsid w:val="00D93DA9"/>
    <w:rsid w:val="00D94857"/>
    <w:rsid w:val="00D95748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52EC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336B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2024-05-01T02:36:00Z</dcterms:created>
  <dcterms:modified xsi:type="dcterms:W3CDTF">2024-06-20T21:31:00Z</dcterms:modified>
  <cp:category/>
  <cp:contentStatus/>
  <dc:language/>
  <cp:version/>
</cp:coreProperties>
</file>