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FFBEA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00F3630" wp14:editId="029E8757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00193" w14:textId="77777777" w:rsidR="00715914" w:rsidRPr="00FA33FB" w:rsidRDefault="00715914" w:rsidP="00715914">
      <w:pPr>
        <w:rPr>
          <w:sz w:val="19"/>
        </w:rPr>
      </w:pPr>
    </w:p>
    <w:p w14:paraId="57391568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43F708AE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7714C324" w14:textId="77777777" w:rsidR="00054930" w:rsidRDefault="005A4ACE" w:rsidP="006647B7">
      <w:pPr>
        <w:pStyle w:val="Plainheader"/>
      </w:pPr>
      <w:bookmarkStart w:id="0" w:name="SoP_Name_Title"/>
      <w:r>
        <w:t>PATHOLOGICAL FRACTURE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728F244D" w14:textId="74BC2133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F14D3">
        <w:t>64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A4ACE">
        <w:t>2024</w:t>
      </w:r>
      <w:bookmarkEnd w:id="2"/>
      <w:r w:rsidRPr="00024911">
        <w:t>)</w:t>
      </w:r>
    </w:p>
    <w:p w14:paraId="78709149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</w:t>
      </w:r>
      <w:proofErr w:type="gramStart"/>
      <w:r w:rsidR="005E589B">
        <w:rPr>
          <w:sz w:val="24"/>
          <w:szCs w:val="24"/>
        </w:rPr>
        <w:t>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1828C57" w14:textId="77777777" w:rsidR="00F97A62" w:rsidRPr="00F97A62" w:rsidRDefault="00F97A62" w:rsidP="00F97A62">
      <w:pPr>
        <w:rPr>
          <w:lang w:eastAsia="en-AU"/>
        </w:rPr>
      </w:pPr>
    </w:p>
    <w:p w14:paraId="584EB1F5" w14:textId="58E2C841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6F14D3">
        <w:rPr>
          <w:b w:val="0"/>
        </w:rPr>
        <w:t>20 August 2024.</w:t>
      </w:r>
    </w:p>
    <w:p w14:paraId="5E0DE15D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558B9310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6695A454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15CE0A5A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1C6FDE63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14:paraId="6C94A7B7" w14:textId="77777777" w:rsidTr="0034373D">
        <w:tc>
          <w:tcPr>
            <w:tcW w:w="4116" w:type="dxa"/>
          </w:tcPr>
          <w:p w14:paraId="0AB33E94" w14:textId="77777777" w:rsidR="00ED20B7" w:rsidRDefault="00ED20B7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1974799A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2469C783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0917B9C5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6E3E717D" w14:textId="77777777" w:rsidR="00697FD3" w:rsidRPr="00781DD2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14:paraId="3011CEF3" w14:textId="77777777" w:rsidTr="0034373D">
        <w:tc>
          <w:tcPr>
            <w:tcW w:w="4116" w:type="dxa"/>
          </w:tcPr>
          <w:p w14:paraId="1DF3197C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12256338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3F5C2586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14:paraId="4D1858C6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14:paraId="3A128EA1" w14:textId="77777777" w:rsidR="00697FD3" w:rsidRDefault="00697FD3" w:rsidP="00697FD3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74F68323" w14:textId="77777777" w:rsidR="00ED20B7" w:rsidRPr="00781DD2" w:rsidRDefault="00697FD3" w:rsidP="00697FD3">
            <w:r>
              <w:t>The Repatriation Medical Authority</w:t>
            </w:r>
          </w:p>
        </w:tc>
      </w:tr>
    </w:tbl>
    <w:p w14:paraId="363D1639" w14:textId="77777777" w:rsidR="00ED20B7" w:rsidRPr="00FA33FB" w:rsidRDefault="00ED20B7" w:rsidP="00ED20B7"/>
    <w:p w14:paraId="608A494B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342AB21D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64FFE3A4" w14:textId="7F676CD1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6F14D3">
        <w:rPr>
          <w:noProof/>
        </w:rPr>
        <w:t>3</w:t>
      </w:r>
      <w:r w:rsidR="005962C4">
        <w:rPr>
          <w:noProof/>
        </w:rPr>
        <w:fldChar w:fldCharType="end"/>
      </w:r>
    </w:p>
    <w:p w14:paraId="47CCF401" w14:textId="049DC14B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3</w:t>
      </w:r>
      <w:r>
        <w:rPr>
          <w:noProof/>
        </w:rPr>
        <w:fldChar w:fldCharType="end"/>
      </w:r>
    </w:p>
    <w:p w14:paraId="1CB993A5" w14:textId="18B44E4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3</w:t>
      </w:r>
      <w:r>
        <w:rPr>
          <w:noProof/>
        </w:rPr>
        <w:fldChar w:fldCharType="end"/>
      </w:r>
    </w:p>
    <w:p w14:paraId="1661ED25" w14:textId="2A6A5A1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3</w:t>
      </w:r>
      <w:r>
        <w:rPr>
          <w:noProof/>
        </w:rPr>
        <w:fldChar w:fldCharType="end"/>
      </w:r>
    </w:p>
    <w:p w14:paraId="45D373DE" w14:textId="3DF92AA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3</w:t>
      </w:r>
      <w:r>
        <w:rPr>
          <w:noProof/>
        </w:rPr>
        <w:fldChar w:fldCharType="end"/>
      </w:r>
    </w:p>
    <w:p w14:paraId="5C10D3CE" w14:textId="05F832B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3</w:t>
      </w:r>
      <w:r>
        <w:rPr>
          <w:noProof/>
        </w:rPr>
        <w:fldChar w:fldCharType="end"/>
      </w:r>
    </w:p>
    <w:p w14:paraId="0C9A5C9B" w14:textId="52B9436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3</w:t>
      </w:r>
      <w:r>
        <w:rPr>
          <w:noProof/>
        </w:rPr>
        <w:fldChar w:fldCharType="end"/>
      </w:r>
    </w:p>
    <w:p w14:paraId="18DF66D3" w14:textId="5CB2C61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4</w:t>
      </w:r>
      <w:r>
        <w:rPr>
          <w:noProof/>
        </w:rPr>
        <w:fldChar w:fldCharType="end"/>
      </w:r>
    </w:p>
    <w:p w14:paraId="4D786F30" w14:textId="40B5232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4</w:t>
      </w:r>
      <w:r>
        <w:rPr>
          <w:noProof/>
        </w:rPr>
        <w:fldChar w:fldCharType="end"/>
      </w:r>
    </w:p>
    <w:p w14:paraId="204E69AB" w14:textId="480098F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5</w:t>
      </w:r>
      <w:r>
        <w:rPr>
          <w:noProof/>
        </w:rPr>
        <w:fldChar w:fldCharType="end"/>
      </w:r>
    </w:p>
    <w:p w14:paraId="7B3887CE" w14:textId="6621F53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5</w:t>
      </w:r>
      <w:r>
        <w:rPr>
          <w:noProof/>
        </w:rPr>
        <w:fldChar w:fldCharType="end"/>
      </w:r>
    </w:p>
    <w:p w14:paraId="42BEDD00" w14:textId="2C5D9CA1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6</w:t>
      </w:r>
      <w:r>
        <w:rPr>
          <w:noProof/>
        </w:rPr>
        <w:fldChar w:fldCharType="end"/>
      </w:r>
    </w:p>
    <w:p w14:paraId="2F3129E2" w14:textId="45EBC8C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6F14D3">
        <w:rPr>
          <w:noProof/>
        </w:rPr>
        <w:t>6</w:t>
      </w:r>
      <w:r>
        <w:rPr>
          <w:noProof/>
        </w:rPr>
        <w:fldChar w:fldCharType="end"/>
      </w:r>
    </w:p>
    <w:p w14:paraId="0C2097A0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59658467" w14:textId="77777777" w:rsidR="003A2FFE" w:rsidRDefault="003A2FFE" w:rsidP="003A2FFE">
      <w:pPr>
        <w:tabs>
          <w:tab w:val="left" w:pos="3631"/>
        </w:tabs>
      </w:pPr>
    </w:p>
    <w:p w14:paraId="269554DC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9E555E9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7E1DAB40" w14:textId="2B08F3EA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p</w:t>
      </w:r>
      <w:r w:rsidR="005A4ACE">
        <w:rPr>
          <w:i/>
        </w:rPr>
        <w:t>athological fracture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F14D3">
        <w:t>64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F14D3">
        <w:t>2024</w:t>
      </w:r>
      <w:r w:rsidR="00E55F66" w:rsidRPr="00F97A62">
        <w:t>)</w:t>
      </w:r>
      <w:r w:rsidRPr="00F97A62">
        <w:t>.</w:t>
      </w:r>
    </w:p>
    <w:p w14:paraId="533FADC3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4CF9E0E4" w14:textId="3B8C8F54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F14D3" w:rsidRPr="006F14D3">
        <w:rPr>
          <w:bCs/>
        </w:rPr>
        <w:t>24 September 2024</w:t>
      </w:r>
      <w:r w:rsidR="00F67B67" w:rsidRPr="007527C1">
        <w:t>.</w:t>
      </w:r>
    </w:p>
    <w:p w14:paraId="29355682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7E447E3B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</w:t>
      </w:r>
      <w:proofErr w:type="gramStart"/>
      <w:r w:rsidR="00167E0C">
        <w:t>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4ABA8CD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6877949D" w14:textId="77777777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5A4ACE">
        <w:t>fracture No. 94</w:t>
      </w:r>
      <w:r w:rsidR="00F20592">
        <w:t xml:space="preserve"> of 2015</w:t>
      </w:r>
      <w:r w:rsidR="005962C4">
        <w:t xml:space="preserve"> </w:t>
      </w:r>
      <w:r w:rsidR="005962C4" w:rsidRPr="00786DAE">
        <w:t>(Federal Re</w:t>
      </w:r>
      <w:r w:rsidR="00F20592">
        <w:t>gister of Legislation No. F2015L01340</w:t>
      </w:r>
      <w:r w:rsidR="005962C4" w:rsidRPr="00786DAE">
        <w:t xml:space="preserve">) </w:t>
      </w:r>
      <w:r w:rsidR="005962C4" w:rsidRPr="00DA3996">
        <w:t>made und</w:t>
      </w:r>
      <w:r w:rsidR="005A4ACE">
        <w:t>er subsection</w:t>
      </w:r>
      <w:r w:rsidR="00F20592">
        <w:t xml:space="preserve"> 196</w:t>
      </w:r>
      <w:proofErr w:type="gramStart"/>
      <w:r w:rsidR="00F20592">
        <w:t>B(</w:t>
      </w:r>
      <w:proofErr w:type="gramEnd"/>
      <w:r w:rsidR="00F20592">
        <w:t xml:space="preserve">2) 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4E8D4A90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1D725600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659EFC1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034F89F8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D6CB42E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6E490E52" w14:textId="444F0E07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6F14D3" w:rsidRPr="006F14D3">
        <w:t>pathological fracture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F14D3" w:rsidRPr="006F14D3">
        <w:t>pathological fracture</w:t>
      </w:r>
      <w:r w:rsidRPr="00D5620B">
        <w:t>.</w:t>
      </w:r>
      <w:bookmarkEnd w:id="17"/>
    </w:p>
    <w:p w14:paraId="03B746D2" w14:textId="5653B779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6F14D3" w:rsidRPr="006F14D3">
        <w:rPr>
          <w:b/>
        </w:rPr>
        <w:t>pathological fracture</w:t>
      </w:r>
    </w:p>
    <w:p w14:paraId="2924907A" w14:textId="3C693ECD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6F14D3" w:rsidRPr="006F14D3">
        <w:t>pathological fracture</w:t>
      </w:r>
      <w:r w:rsidR="002716E4" w:rsidRPr="00237BAF">
        <w:t>:</w:t>
      </w:r>
      <w:bookmarkEnd w:id="18"/>
    </w:p>
    <w:bookmarkEnd w:id="19"/>
    <w:p w14:paraId="7AC755E8" w14:textId="77777777" w:rsidR="005A4ACE" w:rsidRDefault="005A4ACE" w:rsidP="005A4ACE">
      <w:pPr>
        <w:pStyle w:val="LV3"/>
      </w:pPr>
      <w:r>
        <w:t>means an acquired break of bone as a result of an applied force that ordinarily would not cause bone breakage in a healthy bone; and</w:t>
      </w:r>
    </w:p>
    <w:p w14:paraId="4C37B152" w14:textId="77777777" w:rsidR="005A4ACE" w:rsidRDefault="005A4ACE" w:rsidP="005A4ACE">
      <w:pPr>
        <w:pStyle w:val="LV3"/>
      </w:pPr>
      <w:r>
        <w:t xml:space="preserve">includes: </w:t>
      </w:r>
    </w:p>
    <w:p w14:paraId="0F9A835D" w14:textId="77777777" w:rsidR="005A4ACE" w:rsidRDefault="005A4ACE" w:rsidP="00D864E4">
      <w:pPr>
        <w:pStyle w:val="LV4"/>
      </w:pPr>
      <w:r>
        <w:t>acute vascular shock, acute compartment syndrome, or fat embolism resulting from the fractured bone;</w:t>
      </w:r>
    </w:p>
    <w:p w14:paraId="35AE41D4" w14:textId="77777777" w:rsidR="005A4ACE" w:rsidRDefault="005A4ACE" w:rsidP="00D864E4">
      <w:pPr>
        <w:pStyle w:val="LV4"/>
      </w:pPr>
      <w:r>
        <w:t xml:space="preserve">pathological fracture or insufficiency stress fracture due to focal bone weakness; </w:t>
      </w:r>
    </w:p>
    <w:p w14:paraId="792040F2" w14:textId="77777777" w:rsidR="005A4ACE" w:rsidRDefault="005A4ACE" w:rsidP="00D864E4">
      <w:pPr>
        <w:pStyle w:val="LV4"/>
      </w:pPr>
      <w:r>
        <w:t xml:space="preserve">pathological fracture or insufficiency stress fracture due to global bone weakness; </w:t>
      </w:r>
    </w:p>
    <w:p w14:paraId="6568896F" w14:textId="77777777" w:rsidR="005A4ACE" w:rsidRDefault="005A4ACE" w:rsidP="00D864E4">
      <w:pPr>
        <w:pStyle w:val="LV4"/>
      </w:pPr>
      <w:r>
        <w:lastRenderedPageBreak/>
        <w:t>periosteal, muscular, fascial, skin, nerve or vascular damage directly caused by the displaced fractured bone; and</w:t>
      </w:r>
    </w:p>
    <w:p w14:paraId="766D5B89" w14:textId="77777777" w:rsidR="005A4ACE" w:rsidRDefault="005A4ACE" w:rsidP="00D864E4">
      <w:pPr>
        <w:pStyle w:val="LV4"/>
      </w:pPr>
      <w:r>
        <w:t xml:space="preserve">wound infection </w:t>
      </w:r>
      <w:proofErr w:type="gramStart"/>
      <w:r>
        <w:t>as a result of</w:t>
      </w:r>
      <w:proofErr w:type="gramEnd"/>
      <w:r>
        <w:t xml:space="preserve"> penetration of the skin by bony fracture fragments (compound fracture). </w:t>
      </w:r>
    </w:p>
    <w:p w14:paraId="5C5D8C68" w14:textId="77777777" w:rsidR="005A4ACE" w:rsidRDefault="00B138AF" w:rsidP="00D864E4">
      <w:pPr>
        <w:pStyle w:val="NOTE"/>
      </w:pPr>
      <w:r>
        <w:t>Note 1: Pathological</w:t>
      </w:r>
      <w:r w:rsidR="005A4ACE">
        <w:t xml:space="preserve"> fractures are also known as secondary fractures, spontaneous fractures, fragility fractures, and minimal trauma fractures. </w:t>
      </w:r>
    </w:p>
    <w:p w14:paraId="0BE05284" w14:textId="77777777" w:rsidR="005A4ACE" w:rsidRDefault="005A4ACE" w:rsidP="00D864E4">
      <w:pPr>
        <w:pStyle w:val="NOTE"/>
      </w:pPr>
      <w:r>
        <w:t xml:space="preserve">Note 2: Bone weakness includes decreased bone mineral density (osteoporosis), disarrangement of bone structure, and the presence of additional bone pathology. </w:t>
      </w:r>
    </w:p>
    <w:p w14:paraId="37CA5889" w14:textId="77777777" w:rsidR="005A4ACE" w:rsidRDefault="005A4ACE" w:rsidP="00D864E4">
      <w:pPr>
        <w:pStyle w:val="NOTE"/>
      </w:pPr>
      <w:r>
        <w:t xml:space="preserve">Note 3: Clinical worsening could include fracture non-union but not an additional fracture. An additional fracture would require further invocation of the fracture </w:t>
      </w:r>
      <w:proofErr w:type="spellStart"/>
      <w:r>
        <w:t>SoPs</w:t>
      </w:r>
      <w:proofErr w:type="spellEnd"/>
      <w:r>
        <w:t xml:space="preserve">. </w:t>
      </w:r>
    </w:p>
    <w:p w14:paraId="68B35DA7" w14:textId="5F8A701B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6F14D3" w:rsidRPr="006F14D3">
        <w:rPr>
          <w:b/>
        </w:rPr>
        <w:t>pathological fracture</w:t>
      </w:r>
    </w:p>
    <w:p w14:paraId="441CC05C" w14:textId="5661A586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F14D3" w:rsidRPr="006F14D3">
        <w:t>pathological fracture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6F14D3" w:rsidRPr="006F14D3">
        <w:t>pathological fracture</w:t>
      </w:r>
      <w:r w:rsidRPr="00D5620B">
        <w:t>.</w:t>
      </w:r>
    </w:p>
    <w:p w14:paraId="1E0C6A75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5D5CC698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4B3BA8FC" w14:textId="32A70660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6F14D3" w:rsidRPr="006F14D3">
        <w:t>pathological fracture</w:t>
      </w:r>
      <w:r>
        <w:t xml:space="preserve"> </w:t>
      </w:r>
      <w:r w:rsidRPr="00D5620B">
        <w:t>and death from</w:t>
      </w:r>
      <w:r>
        <w:t xml:space="preserve"> </w:t>
      </w:r>
      <w:r w:rsidR="006F14D3" w:rsidRPr="006F14D3">
        <w:t>pathological fracture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4ACE9760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29210D1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689C250C" w14:textId="49CE7A18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6F14D3" w:rsidRPr="006F14D3">
        <w:t>pathological fracture</w:t>
      </w:r>
      <w:r w:rsidR="007A3989">
        <w:t xml:space="preserve"> </w:t>
      </w:r>
      <w:r w:rsidR="007C7DEE" w:rsidRPr="00AA6D8B">
        <w:t xml:space="preserve">or death from </w:t>
      </w:r>
      <w:r w:rsidR="006F14D3" w:rsidRPr="006F14D3">
        <w:t>pathological fracture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494638C4" w14:textId="77777777" w:rsidR="0070185E" w:rsidRDefault="0070185E" w:rsidP="0070185E">
      <w:pPr>
        <w:pStyle w:val="LV2"/>
      </w:pPr>
      <w:bookmarkStart w:id="26" w:name="_Ref402530260"/>
      <w:bookmarkStart w:id="27" w:name="_Ref409598844"/>
      <w:r>
        <w:t>having one of the following medical conditions involving the affected region of bone at the time of clinical onset</w:t>
      </w:r>
      <w:r w:rsidR="00454775">
        <w:t>:</w:t>
      </w:r>
      <w:r>
        <w:t xml:space="preserve"> </w:t>
      </w:r>
    </w:p>
    <w:p w14:paraId="25FC9743" w14:textId="77777777" w:rsidR="0070185E" w:rsidRDefault="0070185E" w:rsidP="0070185E">
      <w:pPr>
        <w:pStyle w:val="LV3"/>
      </w:pPr>
      <w:r>
        <w:t xml:space="preserve">benign neoplasm; </w:t>
      </w:r>
    </w:p>
    <w:p w14:paraId="6643B9EF" w14:textId="77777777" w:rsidR="0070185E" w:rsidRDefault="0070185E" w:rsidP="0070185E">
      <w:pPr>
        <w:pStyle w:val="LV3"/>
      </w:pPr>
      <w:r>
        <w:t xml:space="preserve">malignant primary or secondary neoplasm; </w:t>
      </w:r>
    </w:p>
    <w:p w14:paraId="4F40E26F" w14:textId="77777777" w:rsidR="0070185E" w:rsidRDefault="0070185E" w:rsidP="0070185E">
      <w:pPr>
        <w:pStyle w:val="LV3"/>
      </w:pPr>
      <w:r>
        <w:t xml:space="preserve">osteomalacia; </w:t>
      </w:r>
    </w:p>
    <w:p w14:paraId="073BA9A6" w14:textId="77777777" w:rsidR="0070185E" w:rsidRDefault="0070185E" w:rsidP="0070185E">
      <w:pPr>
        <w:pStyle w:val="LV3"/>
      </w:pPr>
      <w:r>
        <w:t xml:space="preserve">osteomyelitis; </w:t>
      </w:r>
    </w:p>
    <w:p w14:paraId="16E7F94F" w14:textId="77777777" w:rsidR="0070185E" w:rsidRDefault="0070185E" w:rsidP="0070185E">
      <w:pPr>
        <w:pStyle w:val="LV3"/>
      </w:pPr>
      <w:r>
        <w:t>osteonecrosis;</w:t>
      </w:r>
    </w:p>
    <w:p w14:paraId="5C54016C" w14:textId="77777777" w:rsidR="0070185E" w:rsidRDefault="0070185E" w:rsidP="0070185E">
      <w:pPr>
        <w:pStyle w:val="LV3"/>
      </w:pPr>
      <w:r>
        <w:t>osteoporosis; or</w:t>
      </w:r>
    </w:p>
    <w:p w14:paraId="1DC76F24" w14:textId="77777777" w:rsidR="0070185E" w:rsidRDefault="0070185E" w:rsidP="0070185E">
      <w:pPr>
        <w:pStyle w:val="LV3"/>
      </w:pPr>
      <w:r>
        <w:t xml:space="preserve">Paget disease of bone; </w:t>
      </w:r>
    </w:p>
    <w:p w14:paraId="06FF88EE" w14:textId="77777777" w:rsidR="0070185E" w:rsidRDefault="0070185E" w:rsidP="0070185E">
      <w:pPr>
        <w:pStyle w:val="NOTE"/>
      </w:pPr>
      <w:r>
        <w:t xml:space="preserve">Note: osteomalacia and osteonecrosis are defined in the Schedule 1 - Dictionary. </w:t>
      </w:r>
    </w:p>
    <w:p w14:paraId="1434C591" w14:textId="77777777" w:rsidR="00253D7C" w:rsidRPr="00046E67" w:rsidRDefault="00087617" w:rsidP="00087617">
      <w:pPr>
        <w:pStyle w:val="LV2"/>
      </w:pPr>
      <w:r w:rsidRPr="00087617">
        <w:t>having ankylosing spondylitis at the time of clinical onset of vertebral pathological fracture;</w:t>
      </w:r>
    </w:p>
    <w:p w14:paraId="478BFA81" w14:textId="77777777" w:rsidR="004E743E" w:rsidRDefault="004E743E" w:rsidP="004E743E">
      <w:pPr>
        <w:pStyle w:val="LV2"/>
      </w:pPr>
      <w:r>
        <w:lastRenderedPageBreak/>
        <w:t>smoking at least 5 cigarettes per day, or the equivalent thereof in other tobacco products, during treatment for fracture prior to fracture non-union;</w:t>
      </w:r>
    </w:p>
    <w:p w14:paraId="601614DB" w14:textId="77777777" w:rsidR="004E743E" w:rsidRDefault="004E743E" w:rsidP="004E743E">
      <w:pPr>
        <w:pStyle w:val="NOTE"/>
      </w:pPr>
      <w:r>
        <w:t>Note 1: One gram of tobacco is considered to be equivalent to one cigarette.</w:t>
      </w:r>
    </w:p>
    <w:p w14:paraId="4A2B0846" w14:textId="77777777" w:rsidR="004E743E" w:rsidRDefault="004E743E" w:rsidP="004E743E">
      <w:pPr>
        <w:pStyle w:val="NOTE"/>
      </w:pPr>
      <w:r>
        <w:t>Note 2: Fracture non-union is considered to be a clinical worsening of the</w:t>
      </w:r>
      <w:r w:rsidR="005837F6">
        <w:t xml:space="preserve"> </w:t>
      </w:r>
      <w:r w:rsidR="00092AE6">
        <w:t>pathological</w:t>
      </w:r>
      <w:r>
        <w:t xml:space="preserve"> fracture.</w:t>
      </w:r>
    </w:p>
    <w:p w14:paraId="6FE942CA" w14:textId="77777777" w:rsidR="00087617" w:rsidRDefault="00087617" w:rsidP="00087617">
      <w:pPr>
        <w:pStyle w:val="LV2"/>
      </w:pPr>
      <w:r>
        <w:t>having diabetes mellitus at the time of the fracture non-union;</w:t>
      </w:r>
    </w:p>
    <w:p w14:paraId="62B425A8" w14:textId="77777777" w:rsidR="00087617" w:rsidRDefault="00087617" w:rsidP="00087617">
      <w:pPr>
        <w:pStyle w:val="NOTE"/>
      </w:pPr>
      <w:r>
        <w:t xml:space="preserve">Note: Fracture non-union is considered to be a clinical worsening of the </w:t>
      </w:r>
      <w:r w:rsidR="005837F6">
        <w:t xml:space="preserve">pathological </w:t>
      </w:r>
      <w:r>
        <w:t xml:space="preserve">fracture. </w:t>
      </w:r>
    </w:p>
    <w:p w14:paraId="34159BFD" w14:textId="77777777" w:rsidR="00087617" w:rsidRDefault="00087617" w:rsidP="00087617">
      <w:pPr>
        <w:pStyle w:val="LV2"/>
      </w:pPr>
      <w:r>
        <w:t xml:space="preserve">having osteoporosis at the time of the fracture non-union; </w:t>
      </w:r>
    </w:p>
    <w:p w14:paraId="3C0DF959" w14:textId="77777777" w:rsidR="00087617" w:rsidRDefault="00087617" w:rsidP="00087617">
      <w:pPr>
        <w:pStyle w:val="NOTE"/>
      </w:pPr>
      <w:r>
        <w:t>Note: Fracture non-union is considered to be a clinical worsening of the</w:t>
      </w:r>
      <w:r w:rsidR="00092AE6">
        <w:t xml:space="preserve"> pathological</w:t>
      </w:r>
      <w:r>
        <w:t xml:space="preserve"> fracture. </w:t>
      </w:r>
    </w:p>
    <w:p w14:paraId="7F23AD43" w14:textId="77777777" w:rsidR="00087617" w:rsidRDefault="00087617" w:rsidP="00087617">
      <w:pPr>
        <w:pStyle w:val="LV2"/>
      </w:pPr>
      <w:r>
        <w:t xml:space="preserve">having vitamin D deficiency, with a serum 25(OH)D level of less than 50 nanomoles per litre at the time of the fracture non-union; </w:t>
      </w:r>
    </w:p>
    <w:p w14:paraId="16BACCB1" w14:textId="77777777" w:rsidR="00087617" w:rsidRDefault="00087617" w:rsidP="00087617">
      <w:pPr>
        <w:pStyle w:val="NOTE"/>
      </w:pPr>
      <w:r>
        <w:t>Note: Fracture non-union is considered to be a clinical worsening of the</w:t>
      </w:r>
      <w:r w:rsidR="00092AE6">
        <w:t xml:space="preserve"> pathological</w:t>
      </w:r>
      <w:r>
        <w:t xml:space="preserve"> fracture. </w:t>
      </w:r>
    </w:p>
    <w:p w14:paraId="174B64C4" w14:textId="77777777" w:rsidR="00087617" w:rsidRDefault="00087617" w:rsidP="00087617">
      <w:pPr>
        <w:pStyle w:val="LV2"/>
      </w:pPr>
      <w:r>
        <w:t xml:space="preserve">having a Body Mass Index (BMI) of 40 or greater at the time of the fracture non-union; </w:t>
      </w:r>
    </w:p>
    <w:p w14:paraId="42656B1A" w14:textId="77777777" w:rsidR="00087617" w:rsidRDefault="00087617" w:rsidP="00087617">
      <w:pPr>
        <w:pStyle w:val="NOTE"/>
      </w:pPr>
      <w:r>
        <w:t xml:space="preserve">Note 1: </w:t>
      </w:r>
      <w:r w:rsidRPr="00087617">
        <w:rPr>
          <w:b/>
          <w:i/>
        </w:rPr>
        <w:t>BMI</w:t>
      </w:r>
      <w:r>
        <w:t xml:space="preserve"> is defined in the Schedule 1 - Dictionary. </w:t>
      </w:r>
    </w:p>
    <w:p w14:paraId="47CA8B41" w14:textId="77777777" w:rsidR="00253D7C" w:rsidRPr="008E76DC" w:rsidRDefault="00087617" w:rsidP="00087617">
      <w:pPr>
        <w:pStyle w:val="NOTE"/>
      </w:pPr>
      <w:r>
        <w:t>Note 2: Fracture non-union is considered to be a clinical worsening of the</w:t>
      </w:r>
      <w:r w:rsidR="005837F6">
        <w:t xml:space="preserve"> pathological</w:t>
      </w:r>
      <w:r>
        <w:t xml:space="preserve"> fracture.</w:t>
      </w:r>
    </w:p>
    <w:p w14:paraId="404D090A" w14:textId="47545DDE" w:rsidR="007C7DEE" w:rsidRPr="008D1B8B" w:rsidRDefault="007C7DEE" w:rsidP="003C7C43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6F14D3" w:rsidRPr="006F14D3">
        <w:t>pathological fracture</w:t>
      </w:r>
      <w:r w:rsidR="003C7C43">
        <w:t xml:space="preserve"> </w:t>
      </w:r>
      <w:r w:rsidR="003C7C43" w:rsidRPr="003C7C43">
        <w:t>before clinical worsening</w:t>
      </w:r>
      <w:r w:rsidR="00D5620B" w:rsidRPr="008D1B8B">
        <w:t>.</w:t>
      </w:r>
      <w:bookmarkEnd w:id="27"/>
    </w:p>
    <w:p w14:paraId="6660A8F6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253EC786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74793791" w14:textId="0FB1EAE7" w:rsidR="00CF2367" w:rsidRPr="00187DE1" w:rsidRDefault="00F03C06" w:rsidP="00253D7C">
      <w:pPr>
        <w:pStyle w:val="LV2"/>
      </w:pPr>
      <w:r w:rsidRPr="00187DE1">
        <w:t>The</w:t>
      </w:r>
      <w:r w:rsidR="00087617">
        <w:t xml:space="preserve"> clinical worsening aspects of factors</w:t>
      </w:r>
      <w:r w:rsidRPr="00187DE1">
        <w:t xml:space="preserve"> set out in </w:t>
      </w:r>
      <w:r w:rsidR="00087617">
        <w:t>section</w:t>
      </w:r>
      <w:r w:rsidR="00FF1D47">
        <w:t xml:space="preserve"> </w:t>
      </w:r>
      <w:r w:rsidR="00DA3996">
        <w:t>9</w:t>
      </w:r>
      <w:r w:rsidR="00087617">
        <w:t xml:space="preserve"> </w:t>
      </w:r>
      <w:r w:rsidRPr="00187DE1">
        <w:t>appl</w:t>
      </w:r>
      <w:r w:rsidR="00087617">
        <w:t>y</w:t>
      </w:r>
      <w:r w:rsidRPr="00187DE1">
        <w:t xml:space="preserve"> only to material contribution to, or aggravation of, </w:t>
      </w:r>
      <w:r w:rsidR="006F14D3" w:rsidRPr="006F14D3">
        <w:t>pathological fracture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6F14D3" w:rsidRPr="006F14D3">
        <w:t>pathological fracture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6955B859" w14:textId="77777777" w:rsidR="00774897" w:rsidRPr="00301C54" w:rsidRDefault="00774897" w:rsidP="00253D7C">
      <w:pPr>
        <w:pStyle w:val="LV1"/>
      </w:pPr>
      <w:bookmarkStart w:id="30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188E2625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205A1DEE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3C3AE7B0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3AD71591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8633237" w14:textId="77777777" w:rsidR="00782F4E" w:rsidRPr="00E64EE4" w:rsidRDefault="00782F4E" w:rsidP="00253D7C">
      <w:pPr>
        <w:pStyle w:val="PlainIndent"/>
      </w:pPr>
    </w:p>
    <w:p w14:paraId="408A6051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179DD254" w14:textId="77777777" w:rsidR="00F03C06" w:rsidRDefault="00F03C06" w:rsidP="00253D7C">
      <w:pPr>
        <w:pStyle w:val="PlainIndent"/>
      </w:pPr>
    </w:p>
    <w:p w14:paraId="1C9A9E42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2B6173A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4EA5F053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4F017B7D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06EB545D" w14:textId="77777777" w:rsidR="00087617" w:rsidRDefault="007B52F6" w:rsidP="00087617">
      <w:pPr>
        <w:pStyle w:val="SH3"/>
      </w:pPr>
      <w:bookmarkStart w:id="36" w:name="_Ref402530810"/>
      <w:r w:rsidRPr="00087617">
        <w:rPr>
          <w:b/>
          <w:i/>
        </w:rPr>
        <w:tab/>
      </w:r>
      <w:r w:rsidR="00087617" w:rsidRPr="00087617">
        <w:rPr>
          <w:b/>
          <w:i/>
        </w:rPr>
        <w:t>BMI</w:t>
      </w:r>
      <w:r w:rsidR="00087617">
        <w:t xml:space="preserve"> means W/H</w:t>
      </w:r>
      <w:r w:rsidR="00087617" w:rsidRPr="00087617">
        <w:rPr>
          <w:vertAlign w:val="superscript"/>
        </w:rPr>
        <w:t xml:space="preserve">2 </w:t>
      </w:r>
      <w:r w:rsidR="00087617">
        <w:t xml:space="preserve">where: </w:t>
      </w:r>
    </w:p>
    <w:p w14:paraId="0D10211F" w14:textId="77777777" w:rsidR="00087617" w:rsidRDefault="00087617" w:rsidP="00087617">
      <w:pPr>
        <w:pStyle w:val="SH3"/>
      </w:pPr>
      <w:r>
        <w:t xml:space="preserve">(a) W is the person's weight in kilograms; and </w:t>
      </w:r>
    </w:p>
    <w:p w14:paraId="3ED3519E" w14:textId="77777777" w:rsidR="00087617" w:rsidRDefault="00087617" w:rsidP="00087617">
      <w:pPr>
        <w:pStyle w:val="SH3"/>
      </w:pPr>
      <w:r>
        <w:t>(b) H is the person's height in metres.</w:t>
      </w:r>
    </w:p>
    <w:p w14:paraId="4BEEEC72" w14:textId="77777777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27F1A749" w14:textId="77777777" w:rsidR="0070185E" w:rsidRDefault="0070185E" w:rsidP="0070185E">
      <w:pPr>
        <w:pStyle w:val="SH3"/>
      </w:pPr>
      <w:bookmarkStart w:id="37" w:name="_Ref402529607"/>
      <w:bookmarkEnd w:id="36"/>
      <w:r w:rsidRPr="0070185E">
        <w:rPr>
          <w:b/>
          <w:i/>
        </w:rPr>
        <w:t xml:space="preserve">osteomalacia </w:t>
      </w:r>
      <w:r>
        <w:t>means a disease of bone in which there is a reduction in the mineralisation of its organic matrix and bone softening, due to a deficiency of vitamin D or problems with the metabolism of vitamin D.</w:t>
      </w:r>
    </w:p>
    <w:p w14:paraId="7CAB5523" w14:textId="77777777" w:rsidR="0070185E" w:rsidRPr="0070185E" w:rsidRDefault="0070185E" w:rsidP="0070185E">
      <w:pPr>
        <w:pStyle w:val="SH3"/>
      </w:pPr>
      <w:r w:rsidRPr="0070185E">
        <w:rPr>
          <w:b/>
          <w:i/>
        </w:rPr>
        <w:t>osteonecrosis</w:t>
      </w:r>
      <w:r>
        <w:t xml:space="preserve"> means a disease of bone where death of bone tissue occurs </w:t>
      </w:r>
      <w:proofErr w:type="gramStart"/>
      <w:r>
        <w:t>as a result of</w:t>
      </w:r>
      <w:proofErr w:type="gramEnd"/>
      <w:r>
        <w:t xml:space="preserve"> the temporary or permanent loss of blood supply to bone. Osteonecrosis is also known as avascular necrosis, aseptic necrosis or ischaemic necrosis.</w:t>
      </w:r>
    </w:p>
    <w:p w14:paraId="53EE13B4" w14:textId="749A677F" w:rsidR="0070185E" w:rsidRPr="0070185E" w:rsidRDefault="006F14D3" w:rsidP="00576E99">
      <w:pPr>
        <w:pStyle w:val="SH3"/>
      </w:pPr>
      <w:r w:rsidRPr="006F14D3">
        <w:rPr>
          <w:b/>
          <w:i/>
        </w:rPr>
        <w:t>pathological fracture</w:t>
      </w:r>
      <w:r w:rsidR="0070185E" w:rsidRPr="0070185E">
        <w:t>—see subsection 7(2).</w:t>
      </w:r>
    </w:p>
    <w:p w14:paraId="6F76C11F" w14:textId="77777777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39DBAF35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3BDD624A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37108926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106A4F99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597C5D6C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1318E4F5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3D1453FC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4FE6C13D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62902111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4E517632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26304105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243B2307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0BBB7E97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32F41F6D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5A6677C1" w14:textId="77777777" w:rsidR="00CF2367" w:rsidRPr="00FA33FB" w:rsidRDefault="00CF2367" w:rsidP="00CF2367"/>
    <w:p w14:paraId="280D1B2E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9D8750D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6877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B95BBF1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FD91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E780633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188ED3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2C04E6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DC4D9FF" w14:textId="29747E7F" w:rsidR="004A2007" w:rsidRDefault="006F14D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F14D3">
            <w:rPr>
              <w:i/>
              <w:sz w:val="18"/>
              <w:szCs w:val="18"/>
            </w:rPr>
            <w:t>Pathological Fracture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6F14D3">
            <w:rPr>
              <w:i/>
              <w:sz w:val="18"/>
              <w:szCs w:val="18"/>
            </w:rPr>
            <w:t>64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6F14D3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03EC01CD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0DDA2F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B6DE8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B6DE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D92DD85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0BB5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8A917E6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4ADA06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9AE5A8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A6930D3" w14:textId="06067CFE" w:rsidR="004A2007" w:rsidRDefault="006F14D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F14D3">
            <w:rPr>
              <w:i/>
              <w:sz w:val="18"/>
              <w:szCs w:val="18"/>
            </w:rPr>
            <w:t>Pathological Fracture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6F14D3">
            <w:rPr>
              <w:i/>
              <w:sz w:val="18"/>
              <w:szCs w:val="18"/>
            </w:rPr>
            <w:t>64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6F14D3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108303D8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372C3F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138A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138AF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A069013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27C2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95774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91D2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B442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92B2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8028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72D70CE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380D4" w14:textId="79FC6280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1E82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AEAE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6CAEFE0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7A54A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CF5F7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5FA65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0596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56714085">
    <w:abstractNumId w:val="15"/>
  </w:num>
  <w:num w:numId="2" w16cid:durableId="1127158300">
    <w:abstractNumId w:val="13"/>
  </w:num>
  <w:num w:numId="3" w16cid:durableId="2030794825">
    <w:abstractNumId w:val="11"/>
  </w:num>
  <w:num w:numId="4" w16cid:durableId="444469287">
    <w:abstractNumId w:val="10"/>
  </w:num>
  <w:num w:numId="5" w16cid:durableId="1637492601">
    <w:abstractNumId w:val="14"/>
  </w:num>
  <w:num w:numId="6" w16cid:durableId="17685790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0265752">
    <w:abstractNumId w:val="9"/>
  </w:num>
  <w:num w:numId="8" w16cid:durableId="1770346510">
    <w:abstractNumId w:val="7"/>
  </w:num>
  <w:num w:numId="9" w16cid:durableId="1391031092">
    <w:abstractNumId w:val="6"/>
  </w:num>
  <w:num w:numId="10" w16cid:durableId="442115263">
    <w:abstractNumId w:val="5"/>
  </w:num>
  <w:num w:numId="11" w16cid:durableId="1533104504">
    <w:abstractNumId w:val="4"/>
  </w:num>
  <w:num w:numId="12" w16cid:durableId="1800492468">
    <w:abstractNumId w:val="8"/>
  </w:num>
  <w:num w:numId="13" w16cid:durableId="1193691872">
    <w:abstractNumId w:val="3"/>
  </w:num>
  <w:num w:numId="14" w16cid:durableId="1703894640">
    <w:abstractNumId w:val="2"/>
  </w:num>
  <w:num w:numId="15" w16cid:durableId="2058503306">
    <w:abstractNumId w:val="1"/>
  </w:num>
  <w:num w:numId="16" w16cid:durableId="2092773858">
    <w:abstractNumId w:val="0"/>
  </w:num>
  <w:num w:numId="17" w16cid:durableId="1402941652">
    <w:abstractNumId w:val="10"/>
  </w:num>
  <w:num w:numId="18" w16cid:durableId="235362573">
    <w:abstractNumId w:val="10"/>
  </w:num>
  <w:num w:numId="19" w16cid:durableId="1505046023">
    <w:abstractNumId w:val="10"/>
  </w:num>
  <w:num w:numId="20" w16cid:durableId="455878072">
    <w:abstractNumId w:val="12"/>
  </w:num>
  <w:num w:numId="21" w16cid:durableId="2595680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06DA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66A42"/>
    <w:rsid w:val="00081B7C"/>
    <w:rsid w:val="00085567"/>
    <w:rsid w:val="0008674F"/>
    <w:rsid w:val="00087617"/>
    <w:rsid w:val="00092AE6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C7C43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4775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43E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37F6"/>
    <w:rsid w:val="00584811"/>
    <w:rsid w:val="00585784"/>
    <w:rsid w:val="00593AA6"/>
    <w:rsid w:val="00594161"/>
    <w:rsid w:val="00594749"/>
    <w:rsid w:val="005962C4"/>
    <w:rsid w:val="005A4ACE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0F33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40ED4"/>
    <w:rsid w:val="0066266D"/>
    <w:rsid w:val="006647B7"/>
    <w:rsid w:val="00667A4E"/>
    <w:rsid w:val="00670EA1"/>
    <w:rsid w:val="00677CC2"/>
    <w:rsid w:val="006840B0"/>
    <w:rsid w:val="00684C0E"/>
    <w:rsid w:val="0068631A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14D3"/>
    <w:rsid w:val="006F318F"/>
    <w:rsid w:val="006F4226"/>
    <w:rsid w:val="006F513D"/>
    <w:rsid w:val="0070017E"/>
    <w:rsid w:val="00700B2C"/>
    <w:rsid w:val="007012DB"/>
    <w:rsid w:val="0070185E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2673C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38AF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37DA4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02B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E49F0"/>
    <w:rsid w:val="00CF07FA"/>
    <w:rsid w:val="00CF0BB2"/>
    <w:rsid w:val="00CF2367"/>
    <w:rsid w:val="00CF3EE8"/>
    <w:rsid w:val="00D050E6"/>
    <w:rsid w:val="00D13441"/>
    <w:rsid w:val="00D150E7"/>
    <w:rsid w:val="00D157F4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864E4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B6DE8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0592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2B85E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7143</Characters>
  <Application>Microsoft Office Word</Application>
  <DocSecurity>0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2024-03-06T00:09:00Z</dcterms:created>
  <dcterms:modified xsi:type="dcterms:W3CDTF">2024-08-21T23:27:00Z</dcterms:modified>
  <cp:category/>
  <cp:contentStatus/>
  <dc:language/>
  <cp:version/>
</cp:coreProperties>
</file>