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657EE1" w:rsidP="000D4972">
      <w:pPr>
        <w:pStyle w:val="Plainheader"/>
      </w:pPr>
      <w:bookmarkStart w:id="0" w:name="SoP_Name_Title"/>
      <w:r>
        <w:t>MALIGNANT NEOPLASM OF THE GALLBLADDER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F3B50">
        <w:t>37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57EE1">
        <w:t>202</w:t>
      </w:r>
      <w:r w:rsidR="00CF3B50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F3B50">
        <w:t>26 April 2024.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264754" w:rsidRDefault="00264754" w:rsidP="00264754">
            <w:pPr>
              <w:rPr>
                <w:sz w:val="24"/>
                <w:szCs w:val="24"/>
              </w:rPr>
            </w:pPr>
          </w:p>
          <w:p w:rsidR="00264754" w:rsidRDefault="00264754" w:rsidP="00264754">
            <w:pPr>
              <w:rPr>
                <w:sz w:val="24"/>
                <w:szCs w:val="24"/>
              </w:rPr>
            </w:pPr>
          </w:p>
          <w:p w:rsidR="00264754" w:rsidRDefault="00264754" w:rsidP="00264754">
            <w:pPr>
              <w:rPr>
                <w:sz w:val="24"/>
                <w:szCs w:val="24"/>
              </w:rPr>
            </w:pPr>
          </w:p>
          <w:p w:rsidR="00264754" w:rsidRDefault="00264754" w:rsidP="00264754">
            <w:pPr>
              <w:rPr>
                <w:sz w:val="24"/>
                <w:szCs w:val="24"/>
              </w:rPr>
            </w:pPr>
          </w:p>
          <w:p w:rsidR="00264754" w:rsidRPr="00264754" w:rsidRDefault="00264754" w:rsidP="00264754">
            <w:pPr>
              <w:rPr>
                <w:sz w:val="24"/>
                <w:szCs w:val="24"/>
              </w:rPr>
            </w:pPr>
            <w:r w:rsidRPr="00264754">
              <w:rPr>
                <w:sz w:val="24"/>
                <w:szCs w:val="24"/>
              </w:rPr>
              <w:t>Professor Terence Campbell AM</w:t>
            </w:r>
          </w:p>
          <w:p w:rsidR="00264754" w:rsidRPr="00264754" w:rsidRDefault="00264754" w:rsidP="00264754">
            <w:pPr>
              <w:rPr>
                <w:sz w:val="24"/>
                <w:szCs w:val="24"/>
              </w:rPr>
            </w:pPr>
            <w:r w:rsidRPr="00264754">
              <w:rPr>
                <w:sz w:val="24"/>
                <w:szCs w:val="24"/>
              </w:rPr>
              <w:t>Chairperson</w:t>
            </w:r>
          </w:p>
          <w:p w:rsidR="00264754" w:rsidRPr="00264754" w:rsidRDefault="00264754" w:rsidP="00264754">
            <w:pPr>
              <w:rPr>
                <w:sz w:val="24"/>
                <w:szCs w:val="24"/>
              </w:rPr>
            </w:pPr>
            <w:r w:rsidRPr="00264754">
              <w:rPr>
                <w:sz w:val="24"/>
                <w:szCs w:val="24"/>
              </w:rPr>
              <w:t xml:space="preserve">by and on behalf of </w:t>
            </w:r>
            <w:r w:rsidRPr="00264754">
              <w:rPr>
                <w:sz w:val="24"/>
                <w:szCs w:val="24"/>
              </w:rPr>
              <w:tab/>
            </w:r>
            <w:r w:rsidRPr="00264754">
              <w:rPr>
                <w:sz w:val="24"/>
                <w:szCs w:val="24"/>
              </w:rPr>
              <w:tab/>
            </w:r>
            <w:r w:rsidRPr="00264754">
              <w:rPr>
                <w:sz w:val="24"/>
                <w:szCs w:val="24"/>
              </w:rPr>
              <w:tab/>
              <w:t xml:space="preserve"> </w:t>
            </w:r>
            <w:r w:rsidRPr="00264754">
              <w:rPr>
                <w:sz w:val="24"/>
                <w:szCs w:val="24"/>
              </w:rPr>
              <w:tab/>
            </w:r>
          </w:p>
          <w:p w:rsidR="00B70FA0" w:rsidRDefault="00264754" w:rsidP="00264754">
            <w:r w:rsidRPr="00264754">
              <w:rPr>
                <w:sz w:val="24"/>
                <w:szCs w:val="24"/>
              </w:rPr>
              <w:t>The Repatriation Medical Authority</w:t>
            </w:r>
          </w:p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161ED7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161ED7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7273C">
        <w:rPr>
          <w:i/>
        </w:rPr>
        <w:t>malignant neoplasm of the gallbladder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F3B50">
        <w:t>37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F3B50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64754">
        <w:t>28 May 2024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F3B50" w:rsidRPr="00CF3B50">
        <w:t>malignant neoplasm of the gallbladder</w:t>
      </w:r>
      <w:r w:rsidR="00551295">
        <w:t xml:space="preserve"> </w:t>
      </w:r>
      <w:r w:rsidR="00161ED7">
        <w:t>(</w:t>
      </w:r>
      <w:r w:rsidR="00551295">
        <w:t>No. 90 of 2015</w:t>
      </w:r>
      <w:r w:rsidR="00161ED7">
        <w:t>)</w:t>
      </w:r>
      <w:r>
        <w:t xml:space="preserve"> </w:t>
      </w:r>
      <w:r w:rsidRPr="00786DAE">
        <w:t>(Federal Re</w:t>
      </w:r>
      <w:r w:rsidR="00551295">
        <w:t>gister of Legislation No. F2015L00</w:t>
      </w:r>
      <w:r w:rsidR="00002A53">
        <w:t>922</w:t>
      </w:r>
      <w:r w:rsidRPr="00786DAE">
        <w:t xml:space="preserve">) </w:t>
      </w:r>
      <w:r w:rsidRPr="00DA3996">
        <w:t>made under subsectio</w:t>
      </w:r>
      <w:r w:rsidR="00002A53">
        <w:t>n</w:t>
      </w:r>
      <w:r w:rsidRPr="00DA3996">
        <w:t xml:space="preserve">s </w:t>
      </w:r>
      <w:proofErr w:type="gramStart"/>
      <w:r w:rsidRPr="00DA3996">
        <w:t>196B(</w:t>
      </w:r>
      <w:proofErr w:type="gramEnd"/>
      <w:r>
        <w:t>3</w:t>
      </w:r>
      <w:r w:rsidR="00002A53">
        <w:t xml:space="preserve">) </w:t>
      </w:r>
      <w:r w:rsidRPr="00DA3996">
        <w:t xml:space="preserve">and (8)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C45C8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F3B50" w:rsidRPr="00CF3B50">
        <w:t>malignant neoplasm of the gallbladder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F3B50" w:rsidRPr="00CF3B50">
        <w:t>malignant neoplasm of the gallbladder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F3B50" w:rsidRPr="00CF3B50">
        <w:rPr>
          <w:b/>
        </w:rPr>
        <w:t>malignant neoplasm of the gallbladder</w:t>
      </w:r>
    </w:p>
    <w:p w:rsidR="000D4972" w:rsidRPr="00237BAF" w:rsidRDefault="000D4972" w:rsidP="00C45C8F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CF3B50" w:rsidRPr="00CF3B50">
        <w:t>malignant neoplasm of the gallbladder</w:t>
      </w:r>
      <w:r w:rsidRPr="00237BAF">
        <w:t>:</w:t>
      </w:r>
      <w:bookmarkEnd w:id="18"/>
    </w:p>
    <w:bookmarkEnd w:id="19"/>
    <w:p w:rsidR="00002A53" w:rsidRDefault="00002A53" w:rsidP="00002A53">
      <w:pPr>
        <w:pStyle w:val="LV3"/>
        <w:numPr>
          <w:ilvl w:val="2"/>
          <w:numId w:val="4"/>
        </w:numPr>
        <w:ind w:left="1985"/>
      </w:pPr>
      <w:r>
        <w:t>means a primary malignant neoplasm arising from the epithelial cells of the gallbladder; and</w:t>
      </w:r>
    </w:p>
    <w:p w:rsidR="00002A53" w:rsidRDefault="00002A53" w:rsidP="00002A53">
      <w:pPr>
        <w:pStyle w:val="LV3"/>
        <w:numPr>
          <w:ilvl w:val="2"/>
          <w:numId w:val="4"/>
        </w:numPr>
        <w:ind w:left="1985"/>
      </w:pPr>
      <w:r>
        <w:t>includes: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adenocarcinoma of the gallbladder;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adenosquamous carcinoma of the gallbladder;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carcinoma of the gallbladder;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clear cell carcinoma of the gallbladder;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 xml:space="preserve">poorly cohesive carcinoma of the gallbladder; 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lastRenderedPageBreak/>
        <w:t>squamous carcinoma of the gallbladder; and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carcinoma in situ of the gallbladder; and</w:t>
      </w:r>
    </w:p>
    <w:p w:rsidR="00002A53" w:rsidRDefault="00002A53" w:rsidP="00002A53">
      <w:pPr>
        <w:pStyle w:val="LV3"/>
        <w:numPr>
          <w:ilvl w:val="2"/>
          <w:numId w:val="4"/>
        </w:numPr>
        <w:ind w:left="1985"/>
      </w:pPr>
      <w:r>
        <w:t>excludes: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soft tissue sarcoma;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malignant neoplasm of the bile duct;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neuroendocrine carcinoma of the gallbladder;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 xml:space="preserve">non-Hodgkin lymphoma; and </w:t>
      </w:r>
    </w:p>
    <w:p w:rsidR="00002A53" w:rsidRDefault="00002A53" w:rsidP="00002A53">
      <w:pPr>
        <w:pStyle w:val="LV4"/>
        <w:numPr>
          <w:ilvl w:val="3"/>
          <w:numId w:val="4"/>
        </w:numPr>
      </w:pPr>
      <w:r>
        <w:t>Hodgkin lymphoma.</w:t>
      </w:r>
    </w:p>
    <w:p w:rsidR="008F572A" w:rsidRPr="00237BAF" w:rsidRDefault="000D4972" w:rsidP="00C45C8F">
      <w:pPr>
        <w:pStyle w:val="LV2"/>
      </w:pPr>
      <w:r w:rsidRPr="00237BAF">
        <w:t xml:space="preserve">While </w:t>
      </w:r>
      <w:r w:rsidR="00CF3B50" w:rsidRPr="00CF3B50">
        <w:t>malignant neoplasm of the gallbladder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002A53">
        <w:t xml:space="preserve">code </w:t>
      </w:r>
      <w:r w:rsidR="00A10BE4">
        <w:t>C23,</w:t>
      </w:r>
      <w:r w:rsidRPr="00237BAF">
        <w:t xml:space="preserve"> in applying this Statement of Principles the </w:t>
      </w:r>
      <w:r w:rsidRPr="00D5620B">
        <w:t xml:space="preserve">meaning of </w:t>
      </w:r>
      <w:r w:rsidR="00CF3B50" w:rsidRPr="00CF3B50">
        <w:t>malignant neoplasm of the gallbladder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C45C8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F3B50" w:rsidRPr="00CF3B50">
        <w:rPr>
          <w:b/>
        </w:rPr>
        <w:t>malignant neoplasm of the gallbladder</w:t>
      </w:r>
    </w:p>
    <w:p w:rsidR="008F572A" w:rsidRPr="00237BAF" w:rsidRDefault="008F572A" w:rsidP="00C45C8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F3B50" w:rsidRPr="00CF3B50">
        <w:t>malignant neoplasm of the gallbladder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CF3B50" w:rsidRPr="00CF3B50">
        <w:t>malignant neoplasm of the gallbladder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F3B50" w:rsidRPr="00CF3B50">
        <w:t>malignant neoplasm of the gallbladder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F3B50" w:rsidRPr="00CF3B50">
        <w:t>malignant neoplasm of the gallbladder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F3B50" w:rsidRPr="00CF3B50">
        <w:t>malignant neoplasm of the gallbladder</w:t>
      </w:r>
      <w:r w:rsidR="007A3989">
        <w:t xml:space="preserve"> </w:t>
      </w:r>
      <w:r w:rsidR="007C7DEE" w:rsidRPr="00AA6D8B">
        <w:t xml:space="preserve">or death from </w:t>
      </w:r>
      <w:r w:rsidR="00CF3B50" w:rsidRPr="00CF3B50">
        <w:t>malignant neoplasm of the gallbladder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0D4972" w:rsidRPr="00046E67" w:rsidRDefault="00003424" w:rsidP="00C45C8F">
      <w:pPr>
        <w:pStyle w:val="LV2"/>
      </w:pPr>
      <w:bookmarkStart w:id="26" w:name="_Ref402530260"/>
      <w:bookmarkStart w:id="27" w:name="_Ref409598844"/>
      <w:r>
        <w:t>having cholelithiasis before clinical onset</w:t>
      </w:r>
      <w:r w:rsidR="00002A53" w:rsidRPr="00002A53">
        <w:t>;</w:t>
      </w:r>
      <w:r w:rsidR="000D4972" w:rsidRPr="00046E67">
        <w:tab/>
      </w:r>
    </w:p>
    <w:p w:rsidR="00C32BBF" w:rsidRDefault="00C32BBF" w:rsidP="00C45C8F">
      <w:pPr>
        <w:pStyle w:val="LV2"/>
      </w:pPr>
      <w:r>
        <w:lastRenderedPageBreak/>
        <w:t xml:space="preserve">having a chronic biliary infection of </w:t>
      </w:r>
      <w:r w:rsidRPr="00A10BE4">
        <w:rPr>
          <w:i/>
        </w:rPr>
        <w:t>Salmonella typhi</w:t>
      </w:r>
      <w:r>
        <w:t xml:space="preserve"> or </w:t>
      </w:r>
      <w:r w:rsidRPr="00A10BE4">
        <w:rPr>
          <w:i/>
        </w:rPr>
        <w:t>Salmonella paratyphi</w:t>
      </w:r>
      <w:r>
        <w:t xml:space="preserve"> detected on at least 2 separate occasions, at least a month apart, and </w:t>
      </w:r>
      <w:r w:rsidR="00003424">
        <w:t>within 2 years before clinical onset</w:t>
      </w:r>
      <w:r>
        <w:t>;</w:t>
      </w:r>
    </w:p>
    <w:p w:rsidR="00C32BBF" w:rsidRPr="008E76DC" w:rsidRDefault="00C32BBF" w:rsidP="00C32BBF">
      <w:pPr>
        <w:pStyle w:val="NOTE"/>
      </w:pPr>
      <w:r>
        <w:t xml:space="preserve">Note: A biliary infection by </w:t>
      </w:r>
      <w:r w:rsidRPr="00ED772D">
        <w:rPr>
          <w:i/>
        </w:rPr>
        <w:t>Salmonella</w:t>
      </w:r>
      <w:r>
        <w:t xml:space="preserve"> can be ascertained by detection of specific antibodies in serum or detection of </w:t>
      </w:r>
      <w:r w:rsidRPr="00ED772D">
        <w:rPr>
          <w:i/>
        </w:rPr>
        <w:t>Salmonella sp</w:t>
      </w:r>
      <w:r>
        <w:t>. in stool samples.</w:t>
      </w:r>
    </w:p>
    <w:p w:rsidR="00C32BBF" w:rsidRDefault="00C32BBF" w:rsidP="00C45C8F">
      <w:pPr>
        <w:pStyle w:val="LV2"/>
      </w:pPr>
      <w:r>
        <w:t>having primary scler</w:t>
      </w:r>
      <w:r w:rsidR="00003424">
        <w:t>osing cholangitis before clinical onset</w:t>
      </w:r>
      <w:r>
        <w:t>;</w:t>
      </w:r>
    </w:p>
    <w:p w:rsidR="00C32BBF" w:rsidRDefault="00C32BBF" w:rsidP="00C32BBF">
      <w:pPr>
        <w:pStyle w:val="NOTE"/>
      </w:pPr>
      <w:r>
        <w:t xml:space="preserve">Note: </w:t>
      </w:r>
      <w:r w:rsidRPr="00C32BBF">
        <w:rPr>
          <w:b/>
          <w:i/>
        </w:rPr>
        <w:t>primary sclerosing cholangitis</w:t>
      </w:r>
      <w:r>
        <w:t xml:space="preserve"> is defined in the Schedule 1</w:t>
      </w:r>
      <w:r w:rsidR="00A10BE4">
        <w:t xml:space="preserve"> – Dictionary</w:t>
      </w:r>
      <w:r>
        <w:t>.</w:t>
      </w:r>
    </w:p>
    <w:p w:rsidR="00C32BBF" w:rsidRPr="008E76DC" w:rsidRDefault="00C32BBF" w:rsidP="00C45C8F">
      <w:pPr>
        <w:pStyle w:val="LV2"/>
      </w:pPr>
      <w:r w:rsidRPr="00C32BBF">
        <w:t>having had an intravascular injection of Thorotr</w:t>
      </w:r>
      <w:r w:rsidR="00003424">
        <w:t>ast (thorium dioxide) before</w:t>
      </w:r>
      <w:r w:rsidRPr="00C32BBF">
        <w:t xml:space="preserve"> clinical </w:t>
      </w:r>
      <w:r w:rsidR="00003424">
        <w:t>onset</w:t>
      </w:r>
      <w:r w:rsidRPr="00C32BBF">
        <w:t>;</w:t>
      </w:r>
    </w:p>
    <w:p w:rsidR="00C32BBF" w:rsidRDefault="009A52EC" w:rsidP="00C45C8F">
      <w:pPr>
        <w:pStyle w:val="LV2"/>
      </w:pPr>
      <w:r>
        <w:t>being obese for at least 10</w:t>
      </w:r>
      <w:r w:rsidR="00C32BBF">
        <w:t xml:space="preserve"> years within the 20 years be</w:t>
      </w:r>
      <w:r w:rsidR="00003424">
        <w:t>fore clinical onset</w:t>
      </w:r>
      <w:r w:rsidR="00C32BBF">
        <w:t>;</w:t>
      </w:r>
    </w:p>
    <w:p w:rsidR="00C32BBF" w:rsidRDefault="00C32BBF" w:rsidP="00C32BBF">
      <w:pPr>
        <w:pStyle w:val="NOTE"/>
      </w:pPr>
      <w:r>
        <w:t xml:space="preserve">Note: </w:t>
      </w:r>
      <w:r w:rsidRPr="00C32BBF">
        <w:rPr>
          <w:b/>
          <w:i/>
        </w:rPr>
        <w:t>being obese</w:t>
      </w:r>
      <w:r>
        <w:t xml:space="preserve"> is defined in the Schedule 1 – Dictionary.</w:t>
      </w:r>
    </w:p>
    <w:p w:rsidR="009A52EC" w:rsidRDefault="009A52EC" w:rsidP="00C45C8F">
      <w:pPr>
        <w:pStyle w:val="LV2"/>
      </w:pPr>
      <w:r w:rsidRPr="009A52EC">
        <w:t>having di</w:t>
      </w:r>
      <w:r>
        <w:t>abetes mellitus for at least 10</w:t>
      </w:r>
      <w:r w:rsidR="00003424">
        <w:t xml:space="preserve"> years before clinical onset</w:t>
      </w:r>
      <w:r w:rsidRPr="009A52EC">
        <w:t>;</w:t>
      </w:r>
    </w:p>
    <w:p w:rsidR="00C45C8F" w:rsidRDefault="00C45C8F" w:rsidP="00C45C8F">
      <w:pPr>
        <w:pStyle w:val="LV2"/>
      </w:pPr>
      <w:r>
        <w:t>having chronic infection with h</w:t>
      </w:r>
      <w:r w:rsidR="00003424">
        <w:t>epatitis B or C virus before clinical onset</w:t>
      </w:r>
      <w:r>
        <w:t>;</w:t>
      </w:r>
    </w:p>
    <w:p w:rsidR="00C45C8F" w:rsidRDefault="00C45C8F" w:rsidP="00C45C8F">
      <w:pPr>
        <w:pStyle w:val="NOTE"/>
      </w:pPr>
      <w:r>
        <w:t xml:space="preserve">Note: </w:t>
      </w:r>
      <w:r w:rsidRPr="00C45C8F">
        <w:rPr>
          <w:b/>
          <w:i/>
        </w:rPr>
        <w:t>chronic infection with hepatitis B or C virus</w:t>
      </w:r>
      <w:r>
        <w:t xml:space="preserve"> is defined in the Schedule 1 - Dictionary.</w:t>
      </w:r>
    </w:p>
    <w:p w:rsidR="007C7DEE" w:rsidRPr="008D1B8B" w:rsidRDefault="007C7DEE" w:rsidP="00C45C8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</w:t>
      </w:r>
      <w:bookmarkEnd w:id="26"/>
      <w:r w:rsidR="006B13E9">
        <w:t xml:space="preserve">for malignant neoplasm of the gallbladder </w:t>
      </w:r>
      <w:r w:rsidR="00003424">
        <w:t>before clinical worsening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C45C8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C45C8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585F10">
        <w:t>8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CF3B50" w:rsidRPr="00CF3B50">
        <w:t>malignant neoplasm of the gallbladder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CF3B50" w:rsidRPr="00CF3B50">
        <w:t>malignant neoplasm of the gallbladder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C45C8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C45C8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9A52EC" w:rsidRDefault="009A52EC" w:rsidP="009A52EC">
      <w:pPr>
        <w:pStyle w:val="SH3"/>
        <w:ind w:left="851"/>
      </w:pPr>
      <w:bookmarkStart w:id="36" w:name="_Ref402530810"/>
      <w:r w:rsidRPr="00663693">
        <w:rPr>
          <w:b/>
          <w:i/>
        </w:rPr>
        <w:t>being obese</w:t>
      </w:r>
      <w:r>
        <w:t xml:space="preserve"> means: </w:t>
      </w:r>
    </w:p>
    <w:p w:rsidR="009A52EC" w:rsidRDefault="009A52EC" w:rsidP="009A52EC">
      <w:pPr>
        <w:pStyle w:val="SH4"/>
      </w:pPr>
      <w:r>
        <w:tab/>
        <w:t>having a Body Mass Index (BMI) of 30 or greater; or</w:t>
      </w:r>
    </w:p>
    <w:p w:rsidR="009A52EC" w:rsidRDefault="009A52EC" w:rsidP="009A52EC">
      <w:pPr>
        <w:pStyle w:val="SH4"/>
      </w:pPr>
      <w:r>
        <w:tab/>
        <w:t>for males, having a waist circumference exceeding 102 centimetres; or</w:t>
      </w:r>
    </w:p>
    <w:p w:rsidR="009A52EC" w:rsidRDefault="009A52EC" w:rsidP="009A52EC">
      <w:pPr>
        <w:pStyle w:val="SH4"/>
      </w:pPr>
      <w:proofErr w:type="gramStart"/>
      <w:r>
        <w:t>for</w:t>
      </w:r>
      <w:proofErr w:type="gramEnd"/>
      <w:r>
        <w:t xml:space="preserve"> females, having a waist circumference exceeding 88 centimetres.</w:t>
      </w:r>
    </w:p>
    <w:p w:rsidR="009A52EC" w:rsidRDefault="009A52EC" w:rsidP="009A52EC">
      <w:pPr>
        <w:pStyle w:val="ScheduleNote"/>
      </w:pPr>
      <w:r>
        <w:t xml:space="preserve">Note: </w:t>
      </w:r>
      <w:r w:rsidRPr="00663693">
        <w:rPr>
          <w:b/>
          <w:i/>
        </w:rPr>
        <w:t xml:space="preserve">BMI </w:t>
      </w:r>
      <w:r>
        <w:t>is defined in the Schedule 1 - Dictionary.</w:t>
      </w:r>
    </w:p>
    <w:p w:rsidR="009A52EC" w:rsidRDefault="009A52EC" w:rsidP="009A52EC">
      <w:pPr>
        <w:pStyle w:val="SH3"/>
        <w:ind w:left="851"/>
      </w:pPr>
      <w:r w:rsidRPr="00663693">
        <w:rPr>
          <w:b/>
          <w:i/>
        </w:rPr>
        <w:t xml:space="preserve">BMI </w:t>
      </w:r>
      <w:r>
        <w:t>means W/H</w:t>
      </w:r>
      <w:r w:rsidRPr="00663693">
        <w:rPr>
          <w:vertAlign w:val="superscript"/>
        </w:rPr>
        <w:t>2</w:t>
      </w:r>
      <w:r>
        <w:t xml:space="preserve"> where:</w:t>
      </w:r>
    </w:p>
    <w:p w:rsidR="009A52EC" w:rsidRDefault="009A52EC" w:rsidP="009A52EC">
      <w:pPr>
        <w:pStyle w:val="SH4"/>
      </w:pPr>
      <w:r>
        <w:t>W is the person's weight in kilograms; and</w:t>
      </w:r>
    </w:p>
    <w:p w:rsidR="009A52EC" w:rsidRDefault="009A52EC" w:rsidP="009A52EC">
      <w:pPr>
        <w:pStyle w:val="SH4"/>
      </w:pPr>
      <w:r>
        <w:t>H is the person's height in metres.</w:t>
      </w:r>
    </w:p>
    <w:p w:rsidR="00C45C8F" w:rsidRPr="001F0430" w:rsidRDefault="00C45C8F" w:rsidP="00C45C8F">
      <w:pPr>
        <w:pStyle w:val="SH3"/>
        <w:ind w:left="851"/>
      </w:pPr>
      <w:proofErr w:type="gramStart"/>
      <w:r w:rsidRPr="001F0430">
        <w:rPr>
          <w:b/>
          <w:i/>
        </w:rPr>
        <w:t>chronic</w:t>
      </w:r>
      <w:proofErr w:type="gramEnd"/>
      <w:r w:rsidRPr="001F0430">
        <w:rPr>
          <w:b/>
          <w:i/>
        </w:rPr>
        <w:t xml:space="preserve"> infection with hepatitis B or C virus</w:t>
      </w:r>
      <w:r w:rsidRPr="001F0430">
        <w:t xml:space="preserve"> means infection with hepatitis B or C virus resulting in a chronic infection of at least six months duration, and which must be confirmed by laboratory testing for hepatitis B or C serological or nucleic acid markers.</w:t>
      </w:r>
    </w:p>
    <w:p w:rsidR="00EE36E5" w:rsidRPr="00EE36E5" w:rsidRDefault="00CF3B50" w:rsidP="00EE36E5">
      <w:pPr>
        <w:pStyle w:val="SH3"/>
        <w:ind w:left="851" w:hanging="851"/>
      </w:pPr>
      <w:proofErr w:type="gramStart"/>
      <w:r w:rsidRPr="00CF3B50">
        <w:rPr>
          <w:b/>
          <w:i/>
        </w:rPr>
        <w:t>malignant</w:t>
      </w:r>
      <w:proofErr w:type="gramEnd"/>
      <w:r w:rsidRPr="00CF3B50">
        <w:rPr>
          <w:b/>
          <w:i/>
        </w:rPr>
        <w:t xml:space="preserve"> neoplasm of the gallbladder</w:t>
      </w:r>
      <w:r w:rsidR="00EE36E5" w:rsidRPr="00EE36E5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C32BBF" w:rsidRPr="00C32BBF" w:rsidRDefault="00C32BBF" w:rsidP="006B13E9">
      <w:pPr>
        <w:pStyle w:val="SH3"/>
        <w:ind w:left="851"/>
      </w:pPr>
      <w:proofErr w:type="gramStart"/>
      <w:r w:rsidRPr="00C32BBF">
        <w:rPr>
          <w:b/>
          <w:i/>
        </w:rPr>
        <w:t>primary</w:t>
      </w:r>
      <w:proofErr w:type="gramEnd"/>
      <w:r w:rsidRPr="00C32BBF">
        <w:rPr>
          <w:b/>
          <w:i/>
        </w:rPr>
        <w:t xml:space="preserve"> sclerosing cholangitis</w:t>
      </w:r>
      <w:r w:rsidRPr="00C32BBF">
        <w:t xml:space="preserve"> means an autoimmune disorder characterised by a progressive, inflammatory, sclerosing process in the bile ducts.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  <w:bookmarkStart w:id="38" w:name="_GoBack"/>
      <w:bookmarkEnd w:id="38"/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161ED7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malignant n</w:t>
          </w:r>
          <w:r w:rsidR="00CF3B50" w:rsidRPr="00CF3B50">
            <w:rPr>
              <w:bCs/>
              <w:i/>
              <w:sz w:val="18"/>
              <w:szCs w:val="18"/>
              <w:lang w:val="en-US"/>
            </w:rPr>
            <w:t>eoplasm</w:t>
          </w:r>
          <w:r>
            <w:rPr>
              <w:i/>
              <w:sz w:val="18"/>
              <w:szCs w:val="18"/>
            </w:rPr>
            <w:t xml:space="preserve"> of the g</w:t>
          </w:r>
          <w:r w:rsidR="00CF3B50" w:rsidRPr="00CF3B50">
            <w:rPr>
              <w:i/>
              <w:sz w:val="18"/>
              <w:szCs w:val="18"/>
            </w:rPr>
            <w:t>allbladder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F3B50" w:rsidRPr="00CF3B50">
            <w:rPr>
              <w:i/>
              <w:sz w:val="18"/>
              <w:szCs w:val="18"/>
            </w:rPr>
            <w:t>37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CF3B50" w:rsidRPr="00CF3B50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94621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9462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161ED7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malignant n</w:t>
          </w:r>
          <w:r w:rsidR="00CF3B50" w:rsidRPr="00CF3B50">
            <w:rPr>
              <w:bCs/>
              <w:i/>
              <w:sz w:val="18"/>
              <w:szCs w:val="18"/>
              <w:lang w:val="en-US"/>
            </w:rPr>
            <w:t>eoplasm</w:t>
          </w:r>
          <w:r>
            <w:rPr>
              <w:i/>
              <w:sz w:val="18"/>
              <w:szCs w:val="18"/>
            </w:rPr>
            <w:t xml:space="preserve"> of the g</w:t>
          </w:r>
          <w:r w:rsidR="00CF3B50" w:rsidRPr="00CF3B50">
            <w:rPr>
              <w:i/>
              <w:sz w:val="18"/>
              <w:szCs w:val="18"/>
            </w:rPr>
            <w:t>allbladder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F3B50" w:rsidRPr="00CF3B50">
            <w:rPr>
              <w:i/>
              <w:sz w:val="18"/>
              <w:szCs w:val="18"/>
            </w:rPr>
            <w:t>37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CF3B50" w:rsidRPr="00CF3B50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9462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9462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0C7C339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2A53"/>
    <w:rsid w:val="00003424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75104"/>
    <w:rsid w:val="00080915"/>
    <w:rsid w:val="00081B7C"/>
    <w:rsid w:val="00085567"/>
    <w:rsid w:val="0008674F"/>
    <w:rsid w:val="00094621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1ED7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754"/>
    <w:rsid w:val="002650E6"/>
    <w:rsid w:val="0026736C"/>
    <w:rsid w:val="002716E4"/>
    <w:rsid w:val="002717B2"/>
    <w:rsid w:val="0027273C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35D43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855C7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1295"/>
    <w:rsid w:val="005574D1"/>
    <w:rsid w:val="00562F03"/>
    <w:rsid w:val="00571FBB"/>
    <w:rsid w:val="005758CA"/>
    <w:rsid w:val="00575A90"/>
    <w:rsid w:val="00584811"/>
    <w:rsid w:val="00585784"/>
    <w:rsid w:val="00585F10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7EE1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13E9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907AF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A52EC"/>
    <w:rsid w:val="009B5A4E"/>
    <w:rsid w:val="009C2B65"/>
    <w:rsid w:val="009C404D"/>
    <w:rsid w:val="009D6BB0"/>
    <w:rsid w:val="009E5CFC"/>
    <w:rsid w:val="00A02B28"/>
    <w:rsid w:val="00A06E7A"/>
    <w:rsid w:val="00A079CB"/>
    <w:rsid w:val="00A10BE4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2BBF"/>
    <w:rsid w:val="00C3300F"/>
    <w:rsid w:val="00C349C5"/>
    <w:rsid w:val="00C42BF8"/>
    <w:rsid w:val="00C45C8F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B50"/>
    <w:rsid w:val="00CF3EE8"/>
    <w:rsid w:val="00D050E6"/>
    <w:rsid w:val="00D13441"/>
    <w:rsid w:val="00D13BFD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D772D"/>
    <w:rsid w:val="00EE36E5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7B9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C45C8F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7088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2024-04-22T04:44:00Z</dcterms:created>
  <dcterms:modified xsi:type="dcterms:W3CDTF">2024-04-26T00:02:00Z</dcterms:modified>
  <cp:category/>
  <cp:contentStatus/>
  <dc:language/>
  <cp:version/>
</cp:coreProperties>
</file>