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CC7D93" w:rsidP="006647B7">
      <w:pPr>
        <w:pStyle w:val="Plainheader"/>
      </w:pPr>
      <w:bookmarkStart w:id="0" w:name="SoP_Name_Title"/>
      <w:r>
        <w:t xml:space="preserve">MALIGNANT NEOPLASM OF THE </w:t>
      </w:r>
      <w:proofErr w:type="gramStart"/>
      <w:r>
        <w:t>PROSTATE</w:t>
      </w:r>
      <w:bookmarkEnd w:id="0"/>
      <w:proofErr w:type="gramEnd"/>
      <w:r w:rsidR="00997416">
        <w:br/>
        <w:t>(</w:t>
      </w:r>
      <w:r w:rsidR="005E589B">
        <w:t>Reasonable Hypothesis</w:t>
      </w:r>
      <w:r w:rsidR="003654D6">
        <w:t>)</w:t>
      </w:r>
    </w:p>
    <w:p w:rsidR="00715914" w:rsidRPr="00024911" w:rsidRDefault="00E55F66" w:rsidP="006647B7">
      <w:pPr>
        <w:pStyle w:val="Plainheader"/>
      </w:pPr>
      <w:r w:rsidRPr="00024911">
        <w:t xml:space="preserve">(No. </w:t>
      </w:r>
      <w:bookmarkStart w:id="1" w:name="BP"/>
      <w:r w:rsidR="00E6144C">
        <w:t>3</w:t>
      </w:r>
      <w:bookmarkEnd w:id="1"/>
      <w:r w:rsidRPr="00024911">
        <w:t xml:space="preserve"> of</w:t>
      </w:r>
      <w:r w:rsidR="00085567">
        <w:t xml:space="preserve"> </w:t>
      </w:r>
      <w:bookmarkStart w:id="2" w:name="year"/>
      <w:r w:rsidR="00CC7D93">
        <w:t>202</w:t>
      </w:r>
      <w:r w:rsidR="00CE73A9">
        <w:t>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440A89" w:rsidP="00781DD2">
      <w:pPr>
        <w:pStyle w:val="Plain"/>
        <w:tabs>
          <w:tab w:val="left" w:pos="851"/>
        </w:tabs>
        <w:spacing w:before="0"/>
        <w:ind w:left="0"/>
        <w:rPr>
          <w:b w:val="0"/>
        </w:rPr>
      </w:pPr>
      <w:r>
        <w:rPr>
          <w:b w:val="0"/>
        </w:rPr>
        <w:t>Dated</w:t>
      </w:r>
      <w:r>
        <w:rPr>
          <w:b w:val="0"/>
        </w:rPr>
        <w:tab/>
      </w:r>
      <w:r>
        <w:rPr>
          <w:b w:val="0"/>
        </w:rPr>
        <w:tab/>
      </w:r>
      <w:r>
        <w:rPr>
          <w:b w:val="0"/>
        </w:rPr>
        <w:tab/>
      </w:r>
      <w:r>
        <w:rPr>
          <w:b w:val="0"/>
        </w:rPr>
        <w:tab/>
        <w:t>23 December 2022</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p w:rsidR="00E6144C" w:rsidRDefault="00E6144C">
      <w:pPr>
        <w:pStyle w:val="TOC1"/>
        <w:tabs>
          <w:tab w:val="left" w:pos="1134"/>
        </w:tabs>
        <w:rPr>
          <w:rFonts w:asciiTheme="minorHAnsi" w:eastAsiaTheme="minorEastAsia" w:hAnsiTheme="minorHAnsi" w:cstheme="minorBidi"/>
          <w:noProof/>
          <w:kern w:val="0"/>
          <w:sz w:val="22"/>
          <w:szCs w:val="22"/>
        </w:rPr>
      </w:pPr>
      <w:bookmarkStart w:id="3" w:name="BKCheck15B_2"/>
      <w:bookmarkEnd w:id="3"/>
      <w:r>
        <w:rPr>
          <w:noProof/>
        </w:rPr>
        <w:t>1</w:t>
      </w:r>
      <w:r>
        <w:rPr>
          <w:rFonts w:asciiTheme="minorHAnsi" w:eastAsiaTheme="minorEastAsia" w:hAnsiTheme="minorHAnsi" w:cstheme="minorBidi"/>
          <w:noProof/>
          <w:kern w:val="0"/>
          <w:sz w:val="22"/>
          <w:szCs w:val="22"/>
        </w:rPr>
        <w:tab/>
      </w:r>
      <w:r>
        <w:rPr>
          <w:noProof/>
        </w:rPr>
        <w:t>Name</w:t>
      </w:r>
      <w:r>
        <w:rPr>
          <w:noProof/>
        </w:rPr>
        <w:tab/>
        <w:t>3</w:t>
      </w:r>
    </w:p>
    <w:p w:rsidR="00E6144C" w:rsidRDefault="00E6144C">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t>3</w:t>
      </w:r>
    </w:p>
    <w:p w:rsidR="00E6144C" w:rsidRDefault="00E6144C">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t>3</w:t>
      </w:r>
    </w:p>
    <w:p w:rsidR="00E6144C" w:rsidRDefault="00E6144C">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t>3</w:t>
      </w:r>
    </w:p>
    <w:p w:rsidR="00E6144C" w:rsidRDefault="00E6144C">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t>3</w:t>
      </w:r>
    </w:p>
    <w:p w:rsidR="00E6144C" w:rsidRDefault="00E6144C">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t>3</w:t>
      </w:r>
    </w:p>
    <w:p w:rsidR="00E6144C" w:rsidRDefault="00E6144C">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t>3</w:t>
      </w:r>
    </w:p>
    <w:p w:rsidR="00E6144C" w:rsidRDefault="00E6144C">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t>4</w:t>
      </w:r>
    </w:p>
    <w:p w:rsidR="00E6144C" w:rsidRDefault="00E6144C">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t>4</w:t>
      </w:r>
    </w:p>
    <w:p w:rsidR="00E6144C" w:rsidRDefault="00E6144C">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t>6</w:t>
      </w:r>
    </w:p>
    <w:p w:rsidR="00E6144C" w:rsidRDefault="00E6144C">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t>6</w:t>
      </w:r>
    </w:p>
    <w:p w:rsidR="00E6144C" w:rsidRDefault="00E6144C">
      <w:pPr>
        <w:pStyle w:val="TOC6"/>
        <w:rPr>
          <w:rFonts w:asciiTheme="minorHAnsi" w:eastAsiaTheme="minorEastAsia" w:hAnsiTheme="minorHAnsi" w:cstheme="minorBidi"/>
          <w:b w:val="0"/>
          <w:noProof/>
          <w:kern w:val="0"/>
          <w:szCs w:val="22"/>
        </w:rPr>
      </w:pPr>
      <w:r>
        <w:rPr>
          <w:noProof/>
        </w:rPr>
        <w:t>Schedule 1 - Dictionary</w:t>
      </w:r>
      <w:r>
        <w:rPr>
          <w:noProof/>
        </w:rPr>
        <w:tab/>
        <w:t>8</w:t>
      </w:r>
    </w:p>
    <w:p w:rsidR="00E6144C" w:rsidRDefault="00E6144C">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t>8</w:t>
      </w:r>
    </w:p>
    <w:p w:rsidR="003A2FFE" w:rsidRDefault="003A2FFE" w:rsidP="00715914"/>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121491100"/>
      <w:r>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CC7D93">
        <w:rPr>
          <w:i/>
        </w:rPr>
        <w:t>ma</w:t>
      </w:r>
      <w:r w:rsidR="0076222D">
        <w:rPr>
          <w:i/>
        </w:rPr>
        <w:t xml:space="preserve">lignant neoplasm of the </w:t>
      </w:r>
      <w:proofErr w:type="gramStart"/>
      <w:r w:rsidR="0076222D">
        <w:rPr>
          <w:i/>
        </w:rPr>
        <w:t>prostate</w:t>
      </w:r>
      <w:r w:rsidR="007A3989">
        <w:rPr>
          <w:i/>
        </w:rPr>
        <w:t xml:space="preserve"> </w:t>
      </w:r>
      <w:bookmarkEnd w:id="6"/>
      <w:r w:rsidR="00E55F66" w:rsidRPr="00F97A62">
        <w:t xml:space="preserve"> </w:t>
      </w:r>
      <w:r w:rsidR="00997416">
        <w:rPr>
          <w:i/>
        </w:rPr>
        <w:t>(</w:t>
      </w:r>
      <w:proofErr w:type="gramEnd"/>
      <w:r w:rsidR="00280B57">
        <w:rPr>
          <w:i/>
        </w:rPr>
        <w:t>Reasonable Hypothesis</w:t>
      </w:r>
      <w:r w:rsidR="00997416">
        <w:rPr>
          <w:i/>
        </w:rPr>
        <w:t xml:space="preserve">) </w:t>
      </w:r>
      <w:r w:rsidR="00E55F66" w:rsidRPr="00F97A62">
        <w:t xml:space="preserve">(No. </w:t>
      </w:r>
      <w:r w:rsidR="00E6144C">
        <w:t>3</w:t>
      </w:r>
      <w:r w:rsidR="00085567">
        <w:t xml:space="preserve"> </w:t>
      </w:r>
      <w:r w:rsidR="00E55F66" w:rsidRPr="00F97A62">
        <w:t>of</w:t>
      </w:r>
      <w:r w:rsidR="00085567">
        <w:t xml:space="preserve"> </w:t>
      </w:r>
      <w:r w:rsidR="00E6144C">
        <w:t>2023</w:t>
      </w:r>
      <w:r w:rsidR="00E55F66" w:rsidRPr="00F97A62">
        <w:t>)</w:t>
      </w:r>
      <w:r w:rsidRPr="00F97A62">
        <w:t>.</w:t>
      </w:r>
    </w:p>
    <w:p w:rsidR="00F67B67" w:rsidRPr="00684C0E" w:rsidRDefault="00F67B67" w:rsidP="00253D7C">
      <w:pPr>
        <w:pStyle w:val="LV1"/>
      </w:pPr>
      <w:bookmarkStart w:id="7" w:name="_Toc121491101"/>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440A89" w:rsidRPr="00440A89">
        <w:t>23 January 2023</w:t>
      </w:r>
      <w:r w:rsidR="00F67B67" w:rsidRPr="007527C1">
        <w:t>.</w:t>
      </w:r>
    </w:p>
    <w:p w:rsidR="00F67B67" w:rsidRPr="00684C0E" w:rsidRDefault="00F67B67" w:rsidP="00253D7C">
      <w:pPr>
        <w:pStyle w:val="LV1"/>
      </w:pPr>
      <w:bookmarkStart w:id="8" w:name="_Toc121491102"/>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121491103"/>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E6144C" w:rsidRPr="00E6144C">
        <w:t xml:space="preserve">malignant neoplasm of the </w:t>
      </w:r>
      <w:proofErr w:type="gramStart"/>
      <w:r w:rsidR="00E6144C" w:rsidRPr="00E6144C">
        <w:t xml:space="preserve">prostate </w:t>
      </w:r>
      <w:r w:rsidR="00CC7D93">
        <w:t xml:space="preserve"> No</w:t>
      </w:r>
      <w:proofErr w:type="gramEnd"/>
      <w:r w:rsidR="00CC7D93">
        <w:t>. 53</w:t>
      </w:r>
      <w:r w:rsidRPr="00DA3996">
        <w:t xml:space="preserve"> of</w:t>
      </w:r>
      <w:r w:rsidR="00CC7D93">
        <w:t xml:space="preserve"> 2014</w:t>
      </w:r>
      <w:r w:rsidR="005962C4">
        <w:t xml:space="preserve"> </w:t>
      </w:r>
      <w:r w:rsidR="005962C4" w:rsidRPr="00786DAE">
        <w:t>(Federal Re</w:t>
      </w:r>
      <w:r w:rsidR="00CC7D93">
        <w:t>gister of Legislation No. F2014L00522</w:t>
      </w:r>
      <w:r w:rsidR="005962C4" w:rsidRPr="00786DAE">
        <w:t xml:space="preserve">) </w:t>
      </w:r>
      <w:r w:rsidR="005962C4" w:rsidRPr="00DA3996">
        <w:t>m</w:t>
      </w:r>
      <w:r w:rsidR="00952DE4">
        <w:t>ade under subsection</w:t>
      </w:r>
      <w:r w:rsidR="00CC7D93">
        <w:t xml:space="preserve">s </w:t>
      </w:r>
      <w:proofErr w:type="gramStart"/>
      <w:r w:rsidR="00CC7D93">
        <w:t>196B(</w:t>
      </w:r>
      <w:proofErr w:type="gramEnd"/>
      <w:r w:rsidR="00CC7D93">
        <w:t xml:space="preserve">2) </w:t>
      </w:r>
      <w:r w:rsidR="005962C4" w:rsidRPr="00DA3996">
        <w:t xml:space="preserve">and (8)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0" w:name="_Toc121491104"/>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121491105"/>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121491106"/>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E6144C" w:rsidRPr="00E6144C">
        <w:t xml:space="preserve">malignant neoplasm of the </w:t>
      </w:r>
      <w:proofErr w:type="gramStart"/>
      <w:r w:rsidR="00E6144C" w:rsidRPr="00E6144C">
        <w:t xml:space="preserve">prostate </w:t>
      </w:r>
      <w:r w:rsidR="00D5620B" w:rsidRPr="002F77A1">
        <w:t xml:space="preserve"> </w:t>
      </w:r>
      <w:r w:rsidRPr="002F77A1">
        <w:t>and</w:t>
      </w:r>
      <w:proofErr w:type="gramEnd"/>
      <w:r w:rsidRPr="002F77A1">
        <w:t xml:space="preserve"> death</w:t>
      </w:r>
      <w:r w:rsidRPr="00D5620B">
        <w:t xml:space="preserve"> from</w:t>
      </w:r>
      <w:r w:rsidR="002F77A1">
        <w:t xml:space="preserve"> </w:t>
      </w:r>
      <w:r w:rsidR="00E6144C" w:rsidRPr="00E6144C">
        <w:t xml:space="preserve">malignant neoplasm of the prostate </w:t>
      </w:r>
      <w:bookmarkEnd w:id="17"/>
      <w:r w:rsidR="0076222D">
        <w:t>.</w:t>
      </w:r>
    </w:p>
    <w:p w:rsidR="00215860" w:rsidRPr="00C670B0" w:rsidRDefault="00215860" w:rsidP="00C670B0">
      <w:pPr>
        <w:pStyle w:val="LVtext"/>
      </w:pPr>
      <w:r w:rsidRPr="00C670B0">
        <w:t>Meaning of</w:t>
      </w:r>
      <w:r w:rsidR="00D60FC8" w:rsidRPr="00C670B0">
        <w:t xml:space="preserve"> </w:t>
      </w:r>
      <w:r w:rsidR="00E6144C" w:rsidRPr="00E6144C">
        <w:rPr>
          <w:b/>
        </w:rPr>
        <w:t xml:space="preserve">malignant neoplasm of the prostate </w:t>
      </w:r>
    </w:p>
    <w:p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E6144C" w:rsidRPr="00E6144C">
        <w:t xml:space="preserve">malignant neoplasm of the prostate </w:t>
      </w:r>
      <w:r w:rsidR="002716E4" w:rsidRPr="00237BAF">
        <w:t>:</w:t>
      </w:r>
      <w:bookmarkEnd w:id="18"/>
    </w:p>
    <w:bookmarkEnd w:id="19"/>
    <w:p w:rsidR="00CC7D93" w:rsidRPr="00CC7D93" w:rsidRDefault="00CC7D93" w:rsidP="00CC7D93">
      <w:pPr>
        <w:pStyle w:val="LV3"/>
      </w:pPr>
      <w:r w:rsidRPr="00CC7D93">
        <w:t>means a primary malignant neoplasm arising from the epithelial cells of the prostate gland; and</w:t>
      </w:r>
    </w:p>
    <w:p w:rsidR="00CC7D93" w:rsidRPr="00CC7D93" w:rsidRDefault="00CC7D93" w:rsidP="00CC7D93">
      <w:pPr>
        <w:pStyle w:val="LV3"/>
      </w:pPr>
      <w:r w:rsidRPr="00CC7D93">
        <w:t>includes high grade prostatic intraepithelial neoplasia; and</w:t>
      </w:r>
    </w:p>
    <w:p w:rsidR="00CC7D93" w:rsidRPr="00CC7D93" w:rsidRDefault="00CC7D93" w:rsidP="00CC7D93">
      <w:pPr>
        <w:pStyle w:val="LV3"/>
      </w:pPr>
      <w:r w:rsidRPr="00CC7D93">
        <w:t>excludes:</w:t>
      </w:r>
    </w:p>
    <w:p w:rsidR="00CC7D93" w:rsidRPr="00CC7D93" w:rsidRDefault="00CC7D93" w:rsidP="00CC7D93">
      <w:pPr>
        <w:pStyle w:val="LV4"/>
      </w:pPr>
      <w:proofErr w:type="spellStart"/>
      <w:r w:rsidRPr="00CC7D93">
        <w:t>haematolymphoid</w:t>
      </w:r>
      <w:proofErr w:type="spellEnd"/>
      <w:r w:rsidRPr="00CC7D93">
        <w:t xml:space="preserve"> tumours (including no</w:t>
      </w:r>
      <w:r w:rsidR="00E6144C">
        <w:t>n-Hodgkin lymphoma and Hodgkin</w:t>
      </w:r>
      <w:r w:rsidRPr="00CC7D93">
        <w:t xml:space="preserve"> lymphoma);</w:t>
      </w:r>
    </w:p>
    <w:p w:rsidR="00CC7D93" w:rsidRPr="00CC7D93" w:rsidRDefault="00CC7D93" w:rsidP="00CC7D93">
      <w:pPr>
        <w:pStyle w:val="LV4"/>
      </w:pPr>
      <w:r w:rsidRPr="00CC7D93">
        <w:t>low grade prostatic intraepithelial neoplasia;</w:t>
      </w:r>
    </w:p>
    <w:p w:rsidR="00CC7D93" w:rsidRPr="00CC7D93" w:rsidRDefault="00CC7D93" w:rsidP="00CC7D93">
      <w:pPr>
        <w:pStyle w:val="LV4"/>
      </w:pPr>
      <w:r w:rsidRPr="00CC7D93">
        <w:t>malignant melanoma;</w:t>
      </w:r>
    </w:p>
    <w:p w:rsidR="00CC7D93" w:rsidRPr="00CC7D93" w:rsidRDefault="00CC7D93" w:rsidP="00CC7D93">
      <w:pPr>
        <w:pStyle w:val="LV4"/>
      </w:pPr>
      <w:r w:rsidRPr="00CC7D93">
        <w:t>mesenchymal tumours (including soft tissue sarcoma); and</w:t>
      </w:r>
    </w:p>
    <w:p w:rsidR="00253D7C" w:rsidRPr="00C15950" w:rsidRDefault="00CC7D93" w:rsidP="003139E1">
      <w:pPr>
        <w:pStyle w:val="LV4"/>
      </w:pPr>
      <w:proofErr w:type="gramStart"/>
      <w:r w:rsidRPr="00CC7D93">
        <w:t>primary</w:t>
      </w:r>
      <w:proofErr w:type="gramEnd"/>
      <w:r w:rsidRPr="00CC7D93">
        <w:t xml:space="preserve"> neuroendocrine tumours.</w:t>
      </w:r>
    </w:p>
    <w:p w:rsidR="008F572A" w:rsidRPr="00237BAF" w:rsidRDefault="008F572A" w:rsidP="00253D7C">
      <w:pPr>
        <w:pStyle w:val="LV2"/>
      </w:pPr>
      <w:r w:rsidRPr="00237BAF">
        <w:t xml:space="preserve">While </w:t>
      </w:r>
      <w:r w:rsidR="00E6144C" w:rsidRPr="00E6144C">
        <w:t xml:space="preserve">malignant neoplasm of the </w:t>
      </w:r>
      <w:proofErr w:type="gramStart"/>
      <w:r w:rsidR="00E6144C" w:rsidRPr="00E6144C">
        <w:t xml:space="preserve">prostate </w:t>
      </w:r>
      <w:r w:rsidR="002F77A1">
        <w:t xml:space="preserve"> </w:t>
      </w:r>
      <w:r w:rsidRPr="00237BAF">
        <w:t>attracts</w:t>
      </w:r>
      <w:proofErr w:type="gramEnd"/>
      <w:r w:rsidRPr="00237BAF">
        <w:t xml:space="preserve"> ICD</w:t>
      </w:r>
      <w:r w:rsidR="00FA33FB" w:rsidRPr="00237BAF">
        <w:noBreakHyphen/>
      </w:r>
      <w:r w:rsidRPr="00237BAF">
        <w:t>10</w:t>
      </w:r>
      <w:r w:rsidR="00FA33FB" w:rsidRPr="00237BAF">
        <w:noBreakHyphen/>
      </w:r>
      <w:r w:rsidRPr="00237BAF">
        <w:t xml:space="preserve">AM </w:t>
      </w:r>
      <w:r w:rsidRPr="00EB2BC4">
        <w:t xml:space="preserve">code </w:t>
      </w:r>
      <w:r w:rsidR="00CC7D93">
        <w:t>C61</w:t>
      </w:r>
      <w:r w:rsidR="00885EAB" w:rsidRPr="00EB2BC4">
        <w:t>,</w:t>
      </w:r>
      <w:r w:rsidRPr="00237BAF">
        <w:t xml:space="preserve"> in applying this Statement of Principles the </w:t>
      </w:r>
      <w:r w:rsidR="00FA33FB" w:rsidRPr="00D5620B">
        <w:t xml:space="preserve">meaning </w:t>
      </w:r>
      <w:r w:rsidRPr="00D5620B">
        <w:t xml:space="preserve">of </w:t>
      </w:r>
      <w:r w:rsidR="00E6144C" w:rsidRPr="00E6144C">
        <w:t xml:space="preserve">malignant neoplasm of the prostate </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E6144C" w:rsidRPr="00E6144C">
        <w:rPr>
          <w:b/>
        </w:rPr>
        <w:t xml:space="preserve">malignant neoplasm of the prostate </w:t>
      </w:r>
    </w:p>
    <w:p w:rsidR="008F572A" w:rsidRPr="00237BAF" w:rsidRDefault="008F572A" w:rsidP="00253D7C">
      <w:pPr>
        <w:pStyle w:val="LV2"/>
      </w:pPr>
      <w:r w:rsidRPr="00237BAF">
        <w:t xml:space="preserve">For the purposes of this Statement of </w:t>
      </w:r>
      <w:r w:rsidR="00D5620B">
        <w:t xml:space="preserve">Principles, </w:t>
      </w:r>
      <w:r w:rsidR="00E6144C" w:rsidRPr="00E6144C">
        <w:t xml:space="preserve">malignant neoplasm of the </w:t>
      </w:r>
      <w:proofErr w:type="gramStart"/>
      <w:r w:rsidR="00E6144C" w:rsidRPr="00E6144C">
        <w:t xml:space="preserve">prostate </w:t>
      </w:r>
      <w:r w:rsidRPr="00D5620B">
        <w:t>,</w:t>
      </w:r>
      <w:proofErr w:type="gramEnd"/>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E6144C" w:rsidRPr="00E6144C">
        <w:t xml:space="preserve">malignant neoplasm of the prostate </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0" w:name="_Toc121491107"/>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E6144C" w:rsidRPr="00E6144C">
        <w:t xml:space="preserve">malignant neoplasm of the </w:t>
      </w:r>
      <w:proofErr w:type="gramStart"/>
      <w:r w:rsidR="00E6144C" w:rsidRPr="00E6144C">
        <w:t xml:space="preserve">prostate </w:t>
      </w:r>
      <w:r>
        <w:t xml:space="preserve"> </w:t>
      </w:r>
      <w:r w:rsidRPr="00D5620B">
        <w:t>and</w:t>
      </w:r>
      <w:proofErr w:type="gramEnd"/>
      <w:r w:rsidRPr="00D5620B">
        <w:t xml:space="preserve"> death from</w:t>
      </w:r>
      <w:r>
        <w:t xml:space="preserve"> </w:t>
      </w:r>
      <w:r w:rsidR="00E6144C" w:rsidRPr="00E6144C">
        <w:t xml:space="preserve">malignant neoplasm of the prostate </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121491108"/>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E6144C" w:rsidRPr="00E6144C">
        <w:t xml:space="preserve">malignant neoplasm of the prostate </w:t>
      </w:r>
      <w:r w:rsidR="007A3989">
        <w:t xml:space="preserve"> </w:t>
      </w:r>
      <w:r w:rsidR="007C7DEE" w:rsidRPr="00AA6D8B">
        <w:t xml:space="preserve">or death from </w:t>
      </w:r>
      <w:r w:rsidR="00E6144C" w:rsidRPr="00E6144C">
        <w:t xml:space="preserve">malignant neoplasm of the prostate </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F40BA1" w:rsidRDefault="00F40BA1" w:rsidP="00F40BA1">
      <w:pPr>
        <w:pStyle w:val="LV2"/>
      </w:pPr>
      <w:bookmarkStart w:id="26" w:name="_Ref402530260"/>
      <w:bookmarkStart w:id="27" w:name="_Ref409598844"/>
      <w:r>
        <w:t xml:space="preserve">inhaling, ingesting or having cutaneous contact with a chemical agent contaminated by 2,3,7,8-tetrachlorodibenzo-para-dioxin (TCDD): </w:t>
      </w:r>
    </w:p>
    <w:p w:rsidR="00F40BA1" w:rsidRDefault="00F40BA1" w:rsidP="00C23C31">
      <w:pPr>
        <w:pStyle w:val="LV3"/>
      </w:pPr>
      <w:r>
        <w:t xml:space="preserve">for a cumulative period of at least 1,000 hours, within a consecutive period of 10 years, before the clinical onset of malignant neoplasm of the prostate; and </w:t>
      </w:r>
    </w:p>
    <w:p w:rsidR="00F40BA1" w:rsidRDefault="00F40BA1" w:rsidP="00C23C31">
      <w:pPr>
        <w:pStyle w:val="LV3"/>
      </w:pPr>
      <w:r>
        <w:t xml:space="preserve">where the first exposure occurred at least 5 years before the clinical onset of malignant neoplasm of the prostate; </w:t>
      </w:r>
    </w:p>
    <w:p w:rsidR="00F40BA1" w:rsidRDefault="00F40BA1" w:rsidP="00F40BA1">
      <w:pPr>
        <w:pStyle w:val="NOTE"/>
      </w:pPr>
      <w:r>
        <w:t>Note</w:t>
      </w:r>
      <w:r w:rsidRPr="00F40BA1">
        <w:rPr>
          <w:b/>
          <w:i/>
        </w:rPr>
        <w:t>: inhaling, ingesting or having cutaneous contact with a chemical agent contaminated by 2</w:t>
      </w:r>
      <w:proofErr w:type="gramStart"/>
      <w:r w:rsidRPr="00F40BA1">
        <w:rPr>
          <w:b/>
          <w:i/>
        </w:rPr>
        <w:t>,3,7,8</w:t>
      </w:r>
      <w:proofErr w:type="gramEnd"/>
      <w:r w:rsidRPr="00F40BA1">
        <w:rPr>
          <w:b/>
          <w:i/>
        </w:rPr>
        <w:t>-tetrachlorodibenzo-para-dioxin (TCDD)</w:t>
      </w:r>
      <w:r>
        <w:t xml:space="preserve"> is defined in the Schedule 1 - Dictionary</w:t>
      </w:r>
    </w:p>
    <w:p w:rsidR="009861B2" w:rsidRDefault="009861B2" w:rsidP="009861B2">
      <w:pPr>
        <w:pStyle w:val="LV2"/>
      </w:pPr>
      <w:r>
        <w:t xml:space="preserve">being: </w:t>
      </w:r>
    </w:p>
    <w:p w:rsidR="009861B2" w:rsidRDefault="009861B2" w:rsidP="00C23C31">
      <w:pPr>
        <w:pStyle w:val="LV3"/>
      </w:pPr>
      <w:r>
        <w:t xml:space="preserve">on land in Vietnam; or </w:t>
      </w:r>
    </w:p>
    <w:p w:rsidR="009861B2" w:rsidRDefault="009861B2" w:rsidP="00C23C31">
      <w:pPr>
        <w:pStyle w:val="LV3"/>
      </w:pPr>
      <w:r>
        <w:t xml:space="preserve">at sea in Vietnamese waters; or </w:t>
      </w:r>
    </w:p>
    <w:p w:rsidR="009861B2" w:rsidRDefault="009861B2" w:rsidP="00C23C31">
      <w:pPr>
        <w:pStyle w:val="LV3"/>
      </w:pPr>
      <w:r>
        <w:t xml:space="preserve">on board a vessel and consuming potable water supplied on that vessel, when the water supply had been produced by evaporative distillation of estuarine Vietnamese waters; for a cumulative period of at least 30 days, at least 5 years before the clinical onset of </w:t>
      </w:r>
      <w:r w:rsidR="00E62B63">
        <w:t>malignant neoplasm of the prostate</w:t>
      </w:r>
      <w:r>
        <w:t xml:space="preserve">; </w:t>
      </w:r>
    </w:p>
    <w:p w:rsidR="009861B2" w:rsidRDefault="009861B2" w:rsidP="009861B2">
      <w:pPr>
        <w:pStyle w:val="NOTE"/>
      </w:pPr>
      <w:r>
        <w:t>Note</w:t>
      </w:r>
      <w:r w:rsidRPr="00E566CC">
        <w:rPr>
          <w:i/>
        </w:rPr>
        <w:t xml:space="preserve">: </w:t>
      </w:r>
      <w:r w:rsidRPr="00E566CC">
        <w:rPr>
          <w:b/>
          <w:i/>
        </w:rPr>
        <w:t>being</w:t>
      </w:r>
      <w:r>
        <w:t xml:space="preserve">: </w:t>
      </w:r>
    </w:p>
    <w:p w:rsidR="009861B2" w:rsidRDefault="009861B2" w:rsidP="009861B2">
      <w:pPr>
        <w:pStyle w:val="NOTE"/>
      </w:pPr>
      <w:r>
        <w:t xml:space="preserve">(a) </w:t>
      </w:r>
      <w:proofErr w:type="gramStart"/>
      <w:r w:rsidRPr="00E566CC">
        <w:rPr>
          <w:b/>
          <w:i/>
        </w:rPr>
        <w:t>on</w:t>
      </w:r>
      <w:proofErr w:type="gramEnd"/>
      <w:r w:rsidRPr="00E566CC">
        <w:rPr>
          <w:b/>
          <w:i/>
        </w:rPr>
        <w:t xml:space="preserve"> land in Vietnam</w:t>
      </w:r>
      <w:r>
        <w:t xml:space="preserve">; or </w:t>
      </w:r>
    </w:p>
    <w:p w:rsidR="009861B2" w:rsidRDefault="009861B2" w:rsidP="009861B2">
      <w:pPr>
        <w:pStyle w:val="NOTE"/>
      </w:pPr>
      <w:r>
        <w:t xml:space="preserve">(b) </w:t>
      </w:r>
      <w:proofErr w:type="gramStart"/>
      <w:r w:rsidRPr="009861B2">
        <w:rPr>
          <w:b/>
          <w:i/>
        </w:rPr>
        <w:t>at</w:t>
      </w:r>
      <w:proofErr w:type="gramEnd"/>
      <w:r w:rsidRPr="009861B2">
        <w:rPr>
          <w:b/>
          <w:i/>
        </w:rPr>
        <w:t xml:space="preserve"> sea in Vietnamese waters, estuarine Vietnamese waters</w:t>
      </w:r>
      <w:r>
        <w:t xml:space="preserve"> and </w:t>
      </w:r>
      <w:r w:rsidRPr="009861B2">
        <w:rPr>
          <w:b/>
          <w:i/>
        </w:rPr>
        <w:t>potable water</w:t>
      </w:r>
      <w:r>
        <w:t xml:space="preserve"> are defined in the Schedule 1 - Dictionary.</w:t>
      </w:r>
    </w:p>
    <w:p w:rsidR="00253D7C" w:rsidRPr="008D1B8B" w:rsidRDefault="00AE69AC" w:rsidP="00AE69AC">
      <w:pPr>
        <w:pStyle w:val="LV2"/>
      </w:pPr>
      <w:r w:rsidRPr="00AE69AC">
        <w:t xml:space="preserve">consuming an average of at least 400 grams per day of dairy products, for at least 5 years within the 20 years before the clinical onset of malignant neoplasm of the prostate; </w:t>
      </w:r>
    </w:p>
    <w:p w:rsidR="009A3672" w:rsidRDefault="009A3672" w:rsidP="009A3672">
      <w:pPr>
        <w:pStyle w:val="LV2"/>
      </w:pPr>
      <w:r>
        <w:t>being exposed to arsenic as specified before the clinical onset of malignant neoplasm of the prostate, where the first exposure to arsenic occurred at least 10 years before the clinical onset of malignant neoplasm of the prostate;</w:t>
      </w:r>
    </w:p>
    <w:p w:rsidR="009A3672" w:rsidRDefault="009A3672" w:rsidP="009A3672">
      <w:pPr>
        <w:pStyle w:val="NOTE"/>
      </w:pPr>
      <w:r>
        <w:t xml:space="preserve">Note: </w:t>
      </w:r>
      <w:r w:rsidRPr="009A3672">
        <w:rPr>
          <w:b/>
          <w:i/>
        </w:rPr>
        <w:t>being exposed to arsenic as specified</w:t>
      </w:r>
      <w:r>
        <w:t xml:space="preserve"> is defined in the Schedule 1 - Dictionary.</w:t>
      </w:r>
    </w:p>
    <w:p w:rsidR="009A3672" w:rsidRDefault="009A3672" w:rsidP="009A3672">
      <w:pPr>
        <w:pStyle w:val="LV2"/>
      </w:pPr>
      <w:r>
        <w:t>inhaling fumes, vapours or dusts containing hexavalent chromium (chromium VI), while working in an industry or manufacturing process generating high concentrations of hexavalent chromium compounds:</w:t>
      </w:r>
    </w:p>
    <w:p w:rsidR="009A3672" w:rsidRDefault="009A3672" w:rsidP="00C846C0">
      <w:pPr>
        <w:pStyle w:val="LV3"/>
      </w:pPr>
      <w:r>
        <w:t xml:space="preserve">for a </w:t>
      </w:r>
      <w:r w:rsidR="00E6144C">
        <w:t>cumulative period of at least 1,</w:t>
      </w:r>
      <w:r>
        <w:t>500 hours before the clinical onset of malignant neoplasm of the prostate; and</w:t>
      </w:r>
    </w:p>
    <w:p w:rsidR="009A3672" w:rsidRDefault="009A3672" w:rsidP="00C846C0">
      <w:pPr>
        <w:pStyle w:val="LV3"/>
      </w:pPr>
      <w:r>
        <w:t>where the first inhalation of fumes, vapours or dusts occurred at least 5 years before the clinical onset of malignant neoplasm of the prostate;</w:t>
      </w:r>
    </w:p>
    <w:p w:rsidR="009A3672" w:rsidRDefault="009A3672" w:rsidP="009A3672">
      <w:pPr>
        <w:pStyle w:val="NOTE"/>
      </w:pPr>
      <w:r>
        <w:t>Note: Examples of industrial processes or workplace practices where exposure to hexavalent chromium compounds can occur include working in the manufacturing or handling of stainless steel, working as a mason or concrete worker dealing with cement that contains chromates, and work involving chromate production and chromate electroplating.</w:t>
      </w:r>
    </w:p>
    <w:p w:rsidR="009A3672" w:rsidRDefault="009A3672" w:rsidP="009A3672">
      <w:pPr>
        <w:pStyle w:val="LV2"/>
      </w:pPr>
      <w:r>
        <w:t xml:space="preserve">having received a cumulative equivalent dose of at least 0.1 </w:t>
      </w:r>
      <w:proofErr w:type="spellStart"/>
      <w:r>
        <w:t>sievert</w:t>
      </w:r>
      <w:proofErr w:type="spellEnd"/>
      <w:r>
        <w:t xml:space="preserve"> of ionising radiation to the prostate at least 5 years before the clinical onset of malignant neoplasm of the prostate; </w:t>
      </w:r>
    </w:p>
    <w:p w:rsidR="009A3672" w:rsidRDefault="009A3672" w:rsidP="009A3672">
      <w:pPr>
        <w:pStyle w:val="NOTE"/>
      </w:pPr>
      <w:r>
        <w:t xml:space="preserve">Note: </w:t>
      </w:r>
      <w:r w:rsidRPr="009A3672">
        <w:rPr>
          <w:b/>
          <w:i/>
        </w:rPr>
        <w:t>cumulative equivalent dose</w:t>
      </w:r>
      <w:r>
        <w:t xml:space="preserve"> is defined in the Schedule 1 – Dictionary.</w:t>
      </w:r>
    </w:p>
    <w:p w:rsidR="009A3672" w:rsidRPr="009A3672" w:rsidRDefault="009A3672" w:rsidP="009A3672">
      <w:pPr>
        <w:pStyle w:val="LV2"/>
      </w:pPr>
      <w:r w:rsidRPr="009A3672">
        <w:t>having periodontitis for at least 5 years within the 20 years before the clinical onset of malignant neoplasm of the prostate;</w:t>
      </w:r>
    </w:p>
    <w:p w:rsidR="00AE69AC" w:rsidRDefault="00AE69AC" w:rsidP="00AE69AC">
      <w:pPr>
        <w:pStyle w:val="LV2"/>
      </w:pPr>
      <w:r>
        <w:t xml:space="preserve">consuming alcohol in an amount of at least 100 kilograms within any 10 year period before the clinical </w:t>
      </w:r>
      <w:r w:rsidRPr="0058361F">
        <w:t>worsening</w:t>
      </w:r>
      <w:r>
        <w:t xml:space="preserve"> of malignant neoplasm of the prostate; </w:t>
      </w:r>
    </w:p>
    <w:p w:rsidR="00253D7C" w:rsidRPr="008E76DC" w:rsidRDefault="00AE69AC" w:rsidP="00AE69AC">
      <w:pPr>
        <w:pStyle w:val="NOTE"/>
      </w:pPr>
      <w:r>
        <w:t>Note: Alcohol consumption is calculated utilising the Australian Standard of 10 grams of alcohol per standard alcoholic drink.</w:t>
      </w:r>
    </w:p>
    <w:p w:rsidR="00AE69AC" w:rsidRDefault="00AE69AC" w:rsidP="00AE69AC">
      <w:pPr>
        <w:pStyle w:val="LV2"/>
      </w:pPr>
      <w:r>
        <w:t xml:space="preserve">having smoked tobacco products: </w:t>
      </w:r>
    </w:p>
    <w:p w:rsidR="00AE69AC" w:rsidRDefault="00AE69AC" w:rsidP="00313F15">
      <w:pPr>
        <w:pStyle w:val="LV3"/>
      </w:pPr>
      <w:r>
        <w:t xml:space="preserve">in an amount of at least 10 pack-years </w:t>
      </w:r>
      <w:r w:rsidRPr="00475049">
        <w:t>before</w:t>
      </w:r>
      <w:r>
        <w:t xml:space="preserve"> the clinical </w:t>
      </w:r>
      <w:r w:rsidRPr="00475049">
        <w:t>worsening</w:t>
      </w:r>
      <w:r>
        <w:t xml:space="preserve"> of malignant neoplasm of the prostate; and</w:t>
      </w:r>
    </w:p>
    <w:p w:rsidR="00AE69AC" w:rsidRDefault="00AE69AC" w:rsidP="00313F15">
      <w:pPr>
        <w:pStyle w:val="LV3"/>
      </w:pPr>
      <w:r>
        <w:t xml:space="preserve">commencing at least 5 years before the clinical </w:t>
      </w:r>
      <w:r w:rsidRPr="00A84572">
        <w:t>worsening</w:t>
      </w:r>
      <w:r>
        <w:t xml:space="preserve"> of malignant neoplasm of the prostate; and</w:t>
      </w:r>
    </w:p>
    <w:p w:rsidR="00AE69AC" w:rsidRDefault="00AE69AC" w:rsidP="00133740">
      <w:pPr>
        <w:pStyle w:val="LV2"/>
        <w:numPr>
          <w:ilvl w:val="0"/>
          <w:numId w:val="0"/>
        </w:numPr>
        <w:ind w:left="1418"/>
      </w:pPr>
      <w:r>
        <w:t>if smoking has ceased before the clinical worsening of malignant neoplasm of the prostate, then that worsening occurre</w:t>
      </w:r>
      <w:r w:rsidR="00E96FE4">
        <w:t xml:space="preserve">d within 20 years </w:t>
      </w:r>
      <w:r>
        <w:t xml:space="preserve"> of cessation; </w:t>
      </w:r>
    </w:p>
    <w:p w:rsidR="00AE69AC" w:rsidRDefault="00AE69AC" w:rsidP="00133740">
      <w:pPr>
        <w:pStyle w:val="NOTE"/>
      </w:pPr>
      <w:r>
        <w:t xml:space="preserve">Note: </w:t>
      </w:r>
      <w:r w:rsidRPr="00133740">
        <w:rPr>
          <w:b/>
          <w:i/>
        </w:rPr>
        <w:t>one pack-year</w:t>
      </w:r>
      <w:r>
        <w:t xml:space="preserve"> is defined in the Schedule 1 – Dictionary.</w:t>
      </w:r>
    </w:p>
    <w:p w:rsidR="00133740" w:rsidRDefault="00133740" w:rsidP="00133740">
      <w:pPr>
        <w:pStyle w:val="LV2"/>
      </w:pPr>
      <w:r>
        <w:t xml:space="preserve">the use of smokeless tobacco: </w:t>
      </w:r>
    </w:p>
    <w:p w:rsidR="00133740" w:rsidRDefault="00133740" w:rsidP="00313F15">
      <w:pPr>
        <w:pStyle w:val="LV3"/>
      </w:pPr>
      <w:r>
        <w:t xml:space="preserve">on more days than not; and </w:t>
      </w:r>
    </w:p>
    <w:p w:rsidR="00133740" w:rsidRDefault="00133740" w:rsidP="00313F15">
      <w:pPr>
        <w:pStyle w:val="LV3"/>
      </w:pPr>
      <w:r>
        <w:t xml:space="preserve">for at least 10 years before the clinical worsening of malignant neoplasm of the prostate; and </w:t>
      </w:r>
    </w:p>
    <w:p w:rsidR="00133740" w:rsidRDefault="00133740" w:rsidP="00133740">
      <w:pPr>
        <w:pStyle w:val="LV2"/>
        <w:numPr>
          <w:ilvl w:val="0"/>
          <w:numId w:val="0"/>
        </w:numPr>
        <w:ind w:left="1418"/>
      </w:pPr>
      <w:r>
        <w:t xml:space="preserve">if the use of smokeless tobacco has ceased before the clinical </w:t>
      </w:r>
      <w:r w:rsidRPr="00A84572">
        <w:t>worsening</w:t>
      </w:r>
      <w:r>
        <w:t xml:space="preserve"> of malignant neoplasm of the prostate, then that worsening occurred within 10 years of cessation; </w:t>
      </w:r>
    </w:p>
    <w:p w:rsidR="00AE69AC" w:rsidRDefault="00133740" w:rsidP="00133740">
      <w:pPr>
        <w:pStyle w:val="NOTE"/>
      </w:pPr>
      <w:r>
        <w:t xml:space="preserve">Note: </w:t>
      </w:r>
      <w:r w:rsidRPr="00133740">
        <w:rPr>
          <w:b/>
          <w:i/>
        </w:rPr>
        <w:t>smokeless tobacco</w:t>
      </w:r>
      <w:r>
        <w:t xml:space="preserve"> is defined in the Schedule 1 - Dictionary.</w:t>
      </w:r>
    </w:p>
    <w:p w:rsidR="00133740" w:rsidRDefault="00133740" w:rsidP="00133740">
      <w:pPr>
        <w:pStyle w:val="LV2"/>
      </w:pPr>
      <w:r>
        <w:t>b</w:t>
      </w:r>
      <w:r w:rsidR="00D159F4">
        <w:t>eing obese for at least 5 years</w:t>
      </w:r>
      <w:r>
        <w:t xml:space="preserve"> within the 20 years before the clinical </w:t>
      </w:r>
      <w:r w:rsidRPr="00475049">
        <w:t>worsening</w:t>
      </w:r>
      <w:r>
        <w:t xml:space="preserve"> of malignant neoplasm of the prostate;</w:t>
      </w:r>
    </w:p>
    <w:p w:rsidR="00133740" w:rsidRDefault="00133740" w:rsidP="00133740">
      <w:pPr>
        <w:pStyle w:val="NOTE"/>
      </w:pPr>
      <w:r>
        <w:t xml:space="preserve">Note: </w:t>
      </w:r>
      <w:r w:rsidRPr="00133740">
        <w:rPr>
          <w:b/>
          <w:i/>
        </w:rPr>
        <w:t>being obese</w:t>
      </w:r>
      <w:r>
        <w:t xml:space="preserve"> is defined in the Schedule 1 – Dictionary.</w:t>
      </w:r>
    </w:p>
    <w:p w:rsidR="00133740" w:rsidRDefault="00133740" w:rsidP="00133740">
      <w:pPr>
        <w:pStyle w:val="LV2"/>
      </w:pPr>
      <w:r w:rsidRPr="00133740">
        <w:t xml:space="preserve">having diabetes mellitus for at least 5 years before the clinical </w:t>
      </w:r>
      <w:r w:rsidRPr="00475049">
        <w:t>worsening</w:t>
      </w:r>
      <w:r w:rsidRPr="00133740">
        <w:t xml:space="preserve"> of malignant neoplasm of the prostate;</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6"/>
      <w:r w:rsidR="007A3989">
        <w:t xml:space="preserve"> </w:t>
      </w:r>
      <w:r w:rsidR="00E6144C" w:rsidRPr="00E6144C">
        <w:t xml:space="preserve">malignant neoplasm of the prostate </w:t>
      </w:r>
      <w:r w:rsidR="00D5620B" w:rsidRPr="008D1B8B">
        <w:t>.</w:t>
      </w:r>
      <w:bookmarkEnd w:id="27"/>
    </w:p>
    <w:p w:rsidR="000C21A3" w:rsidRPr="00684C0E" w:rsidRDefault="00D32F71" w:rsidP="00253D7C">
      <w:pPr>
        <w:pStyle w:val="LV1"/>
      </w:pPr>
      <w:bookmarkStart w:id="28" w:name="_Toc121491109"/>
      <w:bookmarkStart w:id="29" w:name="_Ref402530057"/>
      <w:r>
        <w:t>Relationship to s</w:t>
      </w:r>
      <w:r w:rsidR="000C21A3" w:rsidRPr="00684C0E">
        <w:t>ervice</w:t>
      </w:r>
      <w:bookmarkEnd w:id="28"/>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253D7C">
      <w:pPr>
        <w:pStyle w:val="LV2"/>
      </w:pPr>
      <w:r w:rsidRPr="00187DE1">
        <w:t>The factor</w:t>
      </w:r>
      <w:r w:rsidR="00FF1D47">
        <w:t>s</w:t>
      </w:r>
      <w:r w:rsidRPr="00187DE1">
        <w:t xml:space="preserve"> set out in </w:t>
      </w:r>
      <w:r w:rsidR="0093529D">
        <w:t>subsection</w:t>
      </w:r>
      <w:r w:rsidR="009056AF">
        <w:t>s</w:t>
      </w:r>
      <w:r w:rsidR="00FF1D47">
        <w:t xml:space="preserve"> </w:t>
      </w:r>
      <w:r w:rsidR="00DA3996">
        <w:t>9</w:t>
      </w:r>
      <w:r w:rsidR="0093529D">
        <w:t>(8</w:t>
      </w:r>
      <w:r w:rsidR="00FF1D47">
        <w:t xml:space="preserve">) </w:t>
      </w:r>
      <w:r w:rsidR="0093529D">
        <w:t xml:space="preserve">to 9(13) </w:t>
      </w:r>
      <w:r w:rsidRPr="00187DE1">
        <w:t>appl</w:t>
      </w:r>
      <w:r w:rsidR="0093529D">
        <w:t>y</w:t>
      </w:r>
      <w:r w:rsidRPr="00187DE1">
        <w:t xml:space="preserve"> only to material contribution to, or aggravation of, </w:t>
      </w:r>
      <w:r w:rsidR="00E6144C" w:rsidRPr="00E6144C">
        <w:t xml:space="preserve">malignant neoplasm of the prostate </w:t>
      </w:r>
      <w:r w:rsidR="007A3989">
        <w:t xml:space="preserve"> </w:t>
      </w:r>
      <w:r w:rsidRPr="00187DE1">
        <w:t>where the person</w:t>
      </w:r>
      <w:r w:rsidR="00950C80">
        <w:t>'</w:t>
      </w:r>
      <w:r w:rsidRPr="00187DE1">
        <w:t xml:space="preserve">s </w:t>
      </w:r>
      <w:r w:rsidR="00E6144C" w:rsidRPr="00E6144C">
        <w:t xml:space="preserve">malignant neoplasm of the prostate </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0" w:name="_Toc121491110"/>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1214911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121491112"/>
      <w:r w:rsidRPr="00D97BB3">
        <w:t>Definitions</w:t>
      </w:r>
      <w:bookmarkEnd w:id="34"/>
      <w:bookmarkEnd w:id="35"/>
    </w:p>
    <w:p w:rsidR="00702C42" w:rsidRDefault="00702C42" w:rsidP="00253D7C">
      <w:pPr>
        <w:pStyle w:val="SH2"/>
      </w:pPr>
      <w:r w:rsidRPr="00516768">
        <w:t>In this instrument:</w:t>
      </w:r>
    </w:p>
    <w:p w:rsidR="004322F4" w:rsidRDefault="004322F4" w:rsidP="004322F4">
      <w:pPr>
        <w:pStyle w:val="SH3"/>
      </w:pPr>
      <w:bookmarkStart w:id="36" w:name="_Ref402530810"/>
      <w:r w:rsidRPr="004322F4">
        <w:rPr>
          <w:b/>
          <w:i/>
        </w:rPr>
        <w:t>being exposed to arsenic as specified</w:t>
      </w:r>
      <w:r w:rsidR="00CC0FED">
        <w:t xml:space="preserve"> means:</w:t>
      </w:r>
    </w:p>
    <w:p w:rsidR="004322F4" w:rsidRPr="00313F15" w:rsidRDefault="004322F4" w:rsidP="00313F15">
      <w:pPr>
        <w:pStyle w:val="SH3"/>
      </w:pPr>
      <w:r w:rsidRPr="00313F15">
        <w:t xml:space="preserve">(a) consuming drinking water with an average arsenic concentration of at least 50 micrograms per litre for a cumulative period of at least 10 years; or </w:t>
      </w:r>
    </w:p>
    <w:p w:rsidR="004322F4" w:rsidRPr="00313F15" w:rsidRDefault="004322F4" w:rsidP="00313F15">
      <w:pPr>
        <w:pStyle w:val="SH3"/>
      </w:pPr>
      <w:r w:rsidRPr="00313F15">
        <w:t xml:space="preserve">(b) consuming drinking water resulting in a cumulative total arsenic exposure equivalent to having consumed drinking water containing at least 50 micrograms per litre for at least 10 years; or </w:t>
      </w:r>
    </w:p>
    <w:p w:rsidR="004322F4" w:rsidRPr="00313F15" w:rsidRDefault="004322F4" w:rsidP="00313F15">
      <w:pPr>
        <w:pStyle w:val="SH3"/>
      </w:pPr>
      <w:r w:rsidRPr="00313F15">
        <w:t xml:space="preserve">(c) </w:t>
      </w:r>
      <w:proofErr w:type="gramStart"/>
      <w:r w:rsidRPr="00313F15">
        <w:t>having</w:t>
      </w:r>
      <w:proofErr w:type="gramEnd"/>
      <w:r w:rsidRPr="00313F15">
        <w:t xml:space="preserve"> clinical evidence of chronic arsenic toxicity.</w:t>
      </w:r>
    </w:p>
    <w:p w:rsidR="00133740" w:rsidRDefault="00133740" w:rsidP="00133740">
      <w:pPr>
        <w:pStyle w:val="SH3"/>
      </w:pPr>
      <w:r w:rsidRPr="00133740">
        <w:rPr>
          <w:b/>
          <w:i/>
        </w:rPr>
        <w:t>being obese</w:t>
      </w:r>
      <w:r>
        <w:t xml:space="preserve"> means: </w:t>
      </w:r>
    </w:p>
    <w:p w:rsidR="00133740" w:rsidRDefault="00133740" w:rsidP="00133740">
      <w:pPr>
        <w:pStyle w:val="SH3"/>
      </w:pPr>
      <w:r>
        <w:t>(a) having a Body Mass Index (BMI) of 30 or greater; or</w:t>
      </w:r>
    </w:p>
    <w:p w:rsidR="00D159F4" w:rsidRDefault="00133740" w:rsidP="00133740">
      <w:pPr>
        <w:pStyle w:val="SH3"/>
      </w:pPr>
      <w:r>
        <w:t xml:space="preserve">(b) for males, having a waist circumference exceeding 102 centimetres; or </w:t>
      </w:r>
    </w:p>
    <w:p w:rsidR="00133740" w:rsidRDefault="00133740" w:rsidP="00133740">
      <w:pPr>
        <w:pStyle w:val="SH3"/>
      </w:pPr>
      <w:r>
        <w:t xml:space="preserve">(c) </w:t>
      </w:r>
      <w:proofErr w:type="gramStart"/>
      <w:r>
        <w:t>for</w:t>
      </w:r>
      <w:proofErr w:type="gramEnd"/>
      <w:r>
        <w:t xml:space="preserve"> females, having a waist circumference exceeding 88 centimetres.</w:t>
      </w:r>
    </w:p>
    <w:p w:rsidR="00133740" w:rsidRDefault="00133740" w:rsidP="00133740">
      <w:pPr>
        <w:pStyle w:val="ScheduleNote"/>
      </w:pPr>
      <w:r>
        <w:t xml:space="preserve">Note: </w:t>
      </w:r>
      <w:r w:rsidRPr="0076222D">
        <w:rPr>
          <w:b/>
          <w:i/>
        </w:rPr>
        <w:t>BMI</w:t>
      </w:r>
      <w:r w:rsidRPr="00133740">
        <w:rPr>
          <w:b/>
        </w:rPr>
        <w:t xml:space="preserve"> </w:t>
      </w:r>
      <w:r>
        <w:t xml:space="preserve">is also defined in the Schedule 1 - Dictionary. </w:t>
      </w:r>
    </w:p>
    <w:p w:rsidR="009861B2" w:rsidRPr="009861B2" w:rsidRDefault="009861B2" w:rsidP="009861B2">
      <w:pPr>
        <w:pStyle w:val="SH3"/>
        <w:rPr>
          <w:b/>
        </w:rPr>
      </w:pPr>
      <w:r w:rsidRPr="009861B2">
        <w:rPr>
          <w:b/>
          <w:i/>
        </w:rPr>
        <w:t>being</w:t>
      </w:r>
      <w:r w:rsidRPr="009861B2">
        <w:rPr>
          <w:b/>
        </w:rPr>
        <w:t xml:space="preserve">: </w:t>
      </w:r>
    </w:p>
    <w:p w:rsidR="009861B2" w:rsidRDefault="009861B2" w:rsidP="009861B2">
      <w:pPr>
        <w:pStyle w:val="SH3"/>
      </w:pPr>
      <w:r>
        <w:t xml:space="preserve">(a) </w:t>
      </w:r>
      <w:r w:rsidRPr="00A977AA">
        <w:rPr>
          <w:b/>
          <w:i/>
        </w:rPr>
        <w:t>on land in Vietnam</w:t>
      </w:r>
      <w:r>
        <w:t xml:space="preserve">; or </w:t>
      </w:r>
    </w:p>
    <w:p w:rsidR="009861B2" w:rsidRDefault="009861B2" w:rsidP="009861B2">
      <w:pPr>
        <w:pStyle w:val="SH3"/>
      </w:pPr>
      <w:r>
        <w:t xml:space="preserve">(b) </w:t>
      </w:r>
      <w:r w:rsidRPr="00A977AA">
        <w:rPr>
          <w:b/>
          <w:i/>
        </w:rPr>
        <w:t>at sea in Vietnamese waters</w:t>
      </w:r>
      <w:r>
        <w:t xml:space="preserve">; </w:t>
      </w:r>
    </w:p>
    <w:p w:rsidR="009861B2" w:rsidRDefault="009861B2" w:rsidP="009861B2">
      <w:pPr>
        <w:pStyle w:val="SH3"/>
      </w:pPr>
      <w:proofErr w:type="gramStart"/>
      <w:r>
        <w:t>means</w:t>
      </w:r>
      <w:proofErr w:type="gramEnd"/>
      <w:r>
        <w:t xml:space="preserve"> service in at least one of the areas and at the times described in Items 4 and 8 of Schedule 2 of the VEA. </w:t>
      </w:r>
    </w:p>
    <w:p w:rsidR="00133740" w:rsidRDefault="009861B2" w:rsidP="00A977AA">
      <w:pPr>
        <w:pStyle w:val="ScheduleNote"/>
      </w:pPr>
      <w:r>
        <w:t xml:space="preserve">Note: </w:t>
      </w:r>
      <w:r w:rsidRPr="00A977AA">
        <w:rPr>
          <w:b/>
          <w:i/>
        </w:rPr>
        <w:t>VEA</w:t>
      </w:r>
      <w:r>
        <w:t xml:space="preserve"> is also defined in the Schedule 1 – Dictionary.</w:t>
      </w:r>
    </w:p>
    <w:p w:rsidR="00133740" w:rsidRDefault="00133740" w:rsidP="00133740">
      <w:pPr>
        <w:pStyle w:val="SH3"/>
      </w:pPr>
      <w:r w:rsidRPr="00133740">
        <w:rPr>
          <w:b/>
          <w:i/>
        </w:rPr>
        <w:t xml:space="preserve">BMI </w:t>
      </w:r>
      <w:r>
        <w:t>means W/H</w:t>
      </w:r>
      <w:r w:rsidRPr="0076222D">
        <w:rPr>
          <w:vertAlign w:val="superscript"/>
        </w:rPr>
        <w:t>2</w:t>
      </w:r>
      <w:r>
        <w:t xml:space="preserve"> where: </w:t>
      </w:r>
    </w:p>
    <w:p w:rsidR="00133740" w:rsidRDefault="00133740" w:rsidP="00133740">
      <w:pPr>
        <w:pStyle w:val="SH3"/>
      </w:pPr>
      <w:r>
        <w:t xml:space="preserve">(a) W is the person's weight in kilograms; and </w:t>
      </w:r>
    </w:p>
    <w:p w:rsidR="00133740" w:rsidRDefault="00133740" w:rsidP="00133740">
      <w:pPr>
        <w:pStyle w:val="SH3"/>
      </w:pPr>
      <w:r>
        <w:t>(b) H is the person's height in metres.</w:t>
      </w:r>
      <w:r w:rsidR="007B52F6" w:rsidRPr="007B52F6">
        <w:tab/>
      </w:r>
    </w:p>
    <w:p w:rsidR="00A977AA" w:rsidRDefault="00A977AA" w:rsidP="00A977AA">
      <w:pPr>
        <w:pStyle w:val="SH3"/>
      </w:pPr>
      <w:r w:rsidRPr="00A977AA">
        <w:rPr>
          <w:b/>
          <w:i/>
        </w:rPr>
        <w:t>cumulative equivalent dose</w:t>
      </w:r>
      <w:r>
        <w:t xml:space="preserve"> means the total dose of ionising radiation received by the particular organ or tissue from external exposure, internal exposure or both, apart from normal background radiation exposure in Australia, calculated in accordance with the methodology set out in Guide to calculation of 'cumulative equivalent dose' for the purpose of applying ionising radiation factors contained in Statements of Principles determined under Part XIA of the Veterans' Entitlements Act 1986 (</w:t>
      </w:r>
      <w:proofErr w:type="spellStart"/>
      <w:r>
        <w:t>Cth</w:t>
      </w:r>
      <w:proofErr w:type="spellEnd"/>
      <w:r>
        <w:t xml:space="preserve">), Australian Radiation Protection and Nuclear Safety Agency, as in force on 2 August 2017. </w:t>
      </w:r>
    </w:p>
    <w:p w:rsidR="00A977AA" w:rsidRDefault="00A977AA" w:rsidP="00A977AA">
      <w:pPr>
        <w:pStyle w:val="ScheduleNote"/>
      </w:pPr>
      <w:r w:rsidRPr="00A977AA">
        <w:rPr>
          <w:rStyle w:val="ScheduleNoteChar"/>
        </w:rPr>
        <w:t>Note 1: Examples of circumstances that might lead to exposure to ionising radiation include being present during or subsequent to the testing or use of nuclear weapons, undergoing diagnostic or therapeutic medical procedures</w:t>
      </w:r>
      <w:r>
        <w:t xml:space="preserve"> involving ionising radiation, and being a member of an aircrew, leading to increased levels of exposure to cosmic radiation. </w:t>
      </w:r>
    </w:p>
    <w:p w:rsidR="00A977AA" w:rsidRDefault="00A977AA" w:rsidP="00A977AA">
      <w:pPr>
        <w:pStyle w:val="ScheduleNote"/>
      </w:pPr>
      <w:r>
        <w:t>Note 2: For the purpose of dose reconstruction, dose is calculated as an average over the mass of a specific tissue or organ. If a tissue is exposed to multiple sources of ionising radiation, the various dose estimates for each type of radiation must be combined.</w:t>
      </w:r>
    </w:p>
    <w:p w:rsidR="00A977AA" w:rsidRDefault="00A977AA" w:rsidP="00A977AA">
      <w:pPr>
        <w:pStyle w:val="SH3"/>
      </w:pPr>
      <w:proofErr w:type="gramStart"/>
      <w:r w:rsidRPr="00A977AA">
        <w:rPr>
          <w:b/>
          <w:i/>
        </w:rPr>
        <w:t>estuarine</w:t>
      </w:r>
      <w:proofErr w:type="gramEnd"/>
      <w:r w:rsidRPr="00A977AA">
        <w:rPr>
          <w:b/>
          <w:i/>
        </w:rPr>
        <w:t xml:space="preserve"> Vietnamese waters</w:t>
      </w:r>
      <w:r>
        <w:t xml:space="preserve"> means at least one of the waterways or harbours in the relevant areas described in Items 4 and 8 of Schedule 2 of the VEA. </w:t>
      </w:r>
    </w:p>
    <w:p w:rsidR="00A977AA" w:rsidRDefault="00A977AA" w:rsidP="00A977AA">
      <w:pPr>
        <w:pStyle w:val="ScheduleNote"/>
      </w:pPr>
      <w:r>
        <w:t xml:space="preserve">Note: </w:t>
      </w:r>
      <w:r w:rsidRPr="00A977AA">
        <w:rPr>
          <w:b/>
          <w:i/>
        </w:rPr>
        <w:t>VEA</w:t>
      </w:r>
      <w:r>
        <w:t xml:space="preserve"> is also defined in the Schedule 1 – Dictionary.</w:t>
      </w:r>
    </w:p>
    <w:p w:rsidR="00F40BA1" w:rsidRDefault="00F40BA1" w:rsidP="00F40BA1">
      <w:pPr>
        <w:pStyle w:val="SH3"/>
      </w:pPr>
      <w:r w:rsidRPr="00F40BA1">
        <w:rPr>
          <w:b/>
          <w:i/>
        </w:rPr>
        <w:t>inhaling, ingesting or having cutaneous contact with a chemical agent contaminated by 2,3,7,8-tetrachlorodibenzo-para-dioxin (TCDD)</w:t>
      </w:r>
      <w:r>
        <w:t xml:space="preserve"> means: </w:t>
      </w:r>
    </w:p>
    <w:p w:rsidR="00F40BA1" w:rsidRDefault="00F40BA1" w:rsidP="00F40BA1">
      <w:pPr>
        <w:pStyle w:val="SH3"/>
      </w:pPr>
      <w:r>
        <w:t xml:space="preserve">(a) decanting or spraying; </w:t>
      </w:r>
    </w:p>
    <w:p w:rsidR="00F40BA1" w:rsidRDefault="00F40BA1" w:rsidP="00F40BA1">
      <w:pPr>
        <w:pStyle w:val="SH3"/>
      </w:pPr>
      <w:r>
        <w:t xml:space="preserve">(b) cleaning or maintaining equipment used to apply; </w:t>
      </w:r>
    </w:p>
    <w:p w:rsidR="00F40BA1" w:rsidRDefault="00F40BA1" w:rsidP="00F40BA1">
      <w:pPr>
        <w:pStyle w:val="SH3"/>
      </w:pPr>
      <w:r>
        <w:t xml:space="preserve">(c) being sprayed with; </w:t>
      </w:r>
    </w:p>
    <w:p w:rsidR="00F40BA1" w:rsidRDefault="00F40BA1" w:rsidP="00F40BA1">
      <w:pPr>
        <w:pStyle w:val="SH3"/>
      </w:pPr>
      <w:r>
        <w:t xml:space="preserve">(d) handling or sawing timber treated with; </w:t>
      </w:r>
    </w:p>
    <w:p w:rsidR="00F40BA1" w:rsidRDefault="00F40BA1" w:rsidP="00F40BA1">
      <w:pPr>
        <w:pStyle w:val="SH3"/>
      </w:pPr>
      <w:r>
        <w:t xml:space="preserve">(e) being in an environment shrouded in dust from timber treated with; or </w:t>
      </w:r>
    </w:p>
    <w:p w:rsidR="00F40BA1" w:rsidRDefault="00F40BA1" w:rsidP="00F40BA1">
      <w:pPr>
        <w:pStyle w:val="SH3"/>
      </w:pPr>
      <w:r>
        <w:t xml:space="preserve">(f) using cutting oils contaminated with; </w:t>
      </w:r>
    </w:p>
    <w:p w:rsidR="007D6C31" w:rsidRDefault="007D6C31" w:rsidP="00F40BA1">
      <w:pPr>
        <w:pStyle w:val="SH3"/>
      </w:pPr>
    </w:p>
    <w:p w:rsidR="00F40BA1" w:rsidRDefault="00F40BA1" w:rsidP="00F40BA1">
      <w:pPr>
        <w:pStyle w:val="SH3"/>
      </w:pPr>
      <w:r>
        <w:t xml:space="preserve">one of the following chemicals: </w:t>
      </w:r>
    </w:p>
    <w:p w:rsidR="00944801" w:rsidRDefault="00944801" w:rsidP="00F40BA1">
      <w:pPr>
        <w:pStyle w:val="SH3"/>
      </w:pPr>
    </w:p>
    <w:p w:rsidR="00F40BA1" w:rsidRPr="00944801" w:rsidRDefault="00944801" w:rsidP="00944801">
      <w:pPr>
        <w:pStyle w:val="SH3"/>
      </w:pPr>
      <w:r w:rsidRPr="00944801">
        <w:t>(a)</w:t>
      </w:r>
      <w:r w:rsidRPr="00944801">
        <w:tab/>
      </w:r>
      <w:r w:rsidRPr="00944801">
        <w:tab/>
        <w:t xml:space="preserve"> </w:t>
      </w:r>
      <w:r w:rsidR="00F40BA1" w:rsidRPr="00944801">
        <w:t xml:space="preserve">2,4,5-trichlorophenoxyacetic acid; </w:t>
      </w:r>
    </w:p>
    <w:p w:rsidR="00F40BA1" w:rsidRPr="00944801" w:rsidRDefault="00944801" w:rsidP="00944801">
      <w:pPr>
        <w:pStyle w:val="SH3"/>
      </w:pPr>
      <w:r>
        <w:t xml:space="preserve">(b) </w:t>
      </w:r>
      <w:r w:rsidR="00F40BA1" w:rsidRPr="00944801">
        <w:t xml:space="preserve">2,4,5-trichlorophenoxypropionic acid; </w:t>
      </w:r>
    </w:p>
    <w:p w:rsidR="00F40BA1" w:rsidRPr="00944801" w:rsidRDefault="00944801" w:rsidP="00944801">
      <w:pPr>
        <w:pStyle w:val="SH3"/>
      </w:pPr>
      <w:r>
        <w:t xml:space="preserve">(c) </w:t>
      </w:r>
      <w:r w:rsidR="00F40BA1" w:rsidRPr="00944801">
        <w:t xml:space="preserve">2,4,5-trichlorophenol; </w:t>
      </w:r>
    </w:p>
    <w:p w:rsidR="00F40BA1" w:rsidRPr="00944801" w:rsidRDefault="00944801" w:rsidP="00944801">
      <w:pPr>
        <w:pStyle w:val="SH3"/>
      </w:pPr>
      <w:r>
        <w:t xml:space="preserve">(d) </w:t>
      </w:r>
      <w:r w:rsidR="00F40BA1" w:rsidRPr="00944801">
        <w:t>2-(2,4,5-trichlorophenoxy)-ethyl 2,2-dichloropropionionate;</w:t>
      </w:r>
    </w:p>
    <w:p w:rsidR="00F40BA1" w:rsidRPr="00944801" w:rsidRDefault="00944801" w:rsidP="00944801">
      <w:pPr>
        <w:pStyle w:val="SH3"/>
      </w:pPr>
      <w:r>
        <w:t xml:space="preserve">(e) </w:t>
      </w:r>
      <w:proofErr w:type="spellStart"/>
      <w:r w:rsidR="00F40BA1" w:rsidRPr="00944801">
        <w:t>o,o</w:t>
      </w:r>
      <w:proofErr w:type="spellEnd"/>
      <w:r w:rsidR="00F40BA1" w:rsidRPr="00944801">
        <w:t>-dimethyl-o-(2,4,5-trichlorophenyl)-</w:t>
      </w:r>
      <w:proofErr w:type="spellStart"/>
      <w:r w:rsidR="00F40BA1" w:rsidRPr="00944801">
        <w:t>phosphorothioate</w:t>
      </w:r>
      <w:proofErr w:type="spellEnd"/>
      <w:r w:rsidR="00F40BA1" w:rsidRPr="00944801">
        <w:t xml:space="preserve">; </w:t>
      </w:r>
    </w:p>
    <w:p w:rsidR="00F40BA1" w:rsidRPr="00944801" w:rsidRDefault="00944801" w:rsidP="00944801">
      <w:pPr>
        <w:pStyle w:val="SH3"/>
      </w:pPr>
      <w:r>
        <w:t xml:space="preserve">(f) </w:t>
      </w:r>
      <w:r w:rsidR="00F40BA1" w:rsidRPr="00944801">
        <w:t xml:space="preserve">pentachlorophenol; </w:t>
      </w:r>
    </w:p>
    <w:p w:rsidR="00F40BA1" w:rsidRPr="00944801" w:rsidRDefault="00944801" w:rsidP="00944801">
      <w:pPr>
        <w:pStyle w:val="SH3"/>
      </w:pPr>
      <w:r>
        <w:t xml:space="preserve">(g) </w:t>
      </w:r>
      <w:r w:rsidR="00F40BA1" w:rsidRPr="00944801">
        <w:t xml:space="preserve">2,3,4,6-tetrachlorophenol; </w:t>
      </w:r>
    </w:p>
    <w:p w:rsidR="00F40BA1" w:rsidRPr="00944801" w:rsidRDefault="00944801" w:rsidP="00944801">
      <w:pPr>
        <w:pStyle w:val="SH3"/>
      </w:pPr>
      <w:r>
        <w:t xml:space="preserve">(h) </w:t>
      </w:r>
      <w:r w:rsidR="00F40BA1" w:rsidRPr="00944801">
        <w:t xml:space="preserve">2,4,6-trichlorophenol; </w:t>
      </w:r>
    </w:p>
    <w:p w:rsidR="00F40BA1" w:rsidRPr="00944801" w:rsidRDefault="00944801" w:rsidP="00944801">
      <w:pPr>
        <w:pStyle w:val="SH3"/>
      </w:pPr>
      <w:r>
        <w:t>(</w:t>
      </w:r>
      <w:proofErr w:type="spellStart"/>
      <w:r>
        <w:t>i</w:t>
      </w:r>
      <w:proofErr w:type="spellEnd"/>
      <w:r>
        <w:t xml:space="preserve">) </w:t>
      </w:r>
      <w:r w:rsidR="00F40BA1" w:rsidRPr="00944801">
        <w:t xml:space="preserve">1,3,5-trichloro-2-(4-nitrophenoxy)benzene; </w:t>
      </w:r>
    </w:p>
    <w:p w:rsidR="00F40BA1" w:rsidRPr="00944801" w:rsidRDefault="00944801" w:rsidP="00944801">
      <w:pPr>
        <w:pStyle w:val="SH3"/>
      </w:pPr>
      <w:r>
        <w:t xml:space="preserve">(j) </w:t>
      </w:r>
      <w:r w:rsidR="00F40BA1" w:rsidRPr="00944801">
        <w:t xml:space="preserve">2,4-dichloro-1-(4-nitrophenoxy)benzene; or </w:t>
      </w:r>
    </w:p>
    <w:p w:rsidR="00F40BA1" w:rsidRPr="00944801" w:rsidRDefault="00944801" w:rsidP="00944801">
      <w:pPr>
        <w:pStyle w:val="SH3"/>
      </w:pPr>
      <w:r>
        <w:t xml:space="preserve">(k) </w:t>
      </w:r>
      <w:r w:rsidR="00F40BA1" w:rsidRPr="00944801">
        <w:t>2</w:t>
      </w:r>
      <w:proofErr w:type="gramStart"/>
      <w:r w:rsidR="00F40BA1" w:rsidRPr="00944801">
        <w:t>,4</w:t>
      </w:r>
      <w:proofErr w:type="gramEnd"/>
      <w:r w:rsidR="00F40BA1" w:rsidRPr="00944801">
        <w:t>-dichloro-1-(3-methoxy-4-nitrophenoxy)-benzene.</w:t>
      </w:r>
    </w:p>
    <w:p w:rsidR="00952DE4" w:rsidRDefault="00E6144C" w:rsidP="00952DE4">
      <w:pPr>
        <w:pStyle w:val="SH3"/>
      </w:pPr>
      <w:proofErr w:type="gramStart"/>
      <w:r w:rsidRPr="00E6144C">
        <w:rPr>
          <w:b/>
          <w:i/>
        </w:rPr>
        <w:t>malignant</w:t>
      </w:r>
      <w:proofErr w:type="gramEnd"/>
      <w:r w:rsidRPr="00E6144C">
        <w:rPr>
          <w:b/>
          <w:i/>
        </w:rPr>
        <w:t xml:space="preserve"> neoplasm of the prostate</w:t>
      </w:r>
      <w:r w:rsidRPr="00E6144C">
        <w:rPr>
          <w:i/>
        </w:rPr>
        <w:t xml:space="preserve"> </w:t>
      </w:r>
      <w:r w:rsidR="00952DE4" w:rsidRPr="00513D05">
        <w:t>see subsection</w:t>
      </w:r>
      <w:r w:rsidR="00952DE4">
        <w:t xml:space="preserve"> 7(2).</w:t>
      </w:r>
    </w:p>
    <w:p w:rsidR="00885EAB"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133740" w:rsidRDefault="00133740" w:rsidP="00133740">
      <w:pPr>
        <w:pStyle w:val="SH3"/>
      </w:pPr>
      <w:proofErr w:type="gramStart"/>
      <w:r w:rsidRPr="00133740">
        <w:rPr>
          <w:b/>
          <w:i/>
        </w:rPr>
        <w:t>one</w:t>
      </w:r>
      <w:proofErr w:type="gramEnd"/>
      <w:r w:rsidRPr="00133740">
        <w:rPr>
          <w:b/>
          <w:i/>
        </w:rPr>
        <w:t xml:space="preserve"> pack-year</w:t>
      </w:r>
      <w:r>
        <w:t xml:space="preserve"> means the amount of tobacco consumed in smoking 20 cigarettes per day for a period of 1 year, or an equivalent amount of tobacco products. </w:t>
      </w:r>
    </w:p>
    <w:p w:rsidR="00133740" w:rsidRDefault="00133740" w:rsidP="00133740">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 </w:t>
      </w:r>
    </w:p>
    <w:p w:rsidR="00133740" w:rsidRPr="009C404D" w:rsidRDefault="00133740" w:rsidP="00133740">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952DE4" w:rsidRDefault="00952DE4" w:rsidP="00952DE4">
      <w:pPr>
        <w:pStyle w:val="SH3"/>
      </w:pPr>
      <w:bookmarkStart w:id="37" w:name="_Ref402529607"/>
      <w:bookmarkEnd w:id="36"/>
      <w:proofErr w:type="gramStart"/>
      <w:r w:rsidRPr="00AE69AC">
        <w:rPr>
          <w:b/>
          <w:i/>
        </w:rPr>
        <w:t>potable</w:t>
      </w:r>
      <w:proofErr w:type="gramEnd"/>
      <w:r w:rsidRPr="00AE69AC">
        <w:rPr>
          <w:b/>
          <w:i/>
        </w:rPr>
        <w:t xml:space="preserve"> water</w:t>
      </w:r>
      <w:r w:rsidRPr="00AE69AC">
        <w:t xml:space="preserve"> means water used for drinking water, food preparation and beverage production.</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CE4EF7" w:rsidRPr="00513D05" w:rsidRDefault="00CE4EF7" w:rsidP="00CE4EF7">
      <w:pPr>
        <w:pStyle w:val="SH3"/>
      </w:pPr>
      <w:proofErr w:type="gramStart"/>
      <w:r w:rsidRPr="00CE4EF7">
        <w:rPr>
          <w:b/>
          <w:i/>
        </w:rPr>
        <w:t>smokeless</w:t>
      </w:r>
      <w:proofErr w:type="gramEnd"/>
      <w:r w:rsidRPr="00CE4EF7">
        <w:rPr>
          <w:b/>
          <w:i/>
        </w:rPr>
        <w:t xml:space="preserve"> tobacco</w:t>
      </w:r>
      <w:r w:rsidRPr="00CE4EF7">
        <w:t xml:space="preserve"> means tobacco products without combustion or pyrolysis at the time of use, including chewing tobacco and tobacco snuff but excluding e-cigarettes.</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bookmarkStart w:id="38" w:name="_GoBack"/>
      <w:bookmarkEnd w:id="38"/>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E6144C" w:rsidP="004A2007">
          <w:pPr>
            <w:spacing w:line="0" w:lineRule="atLeast"/>
            <w:jc w:val="center"/>
            <w:rPr>
              <w:i/>
              <w:sz w:val="18"/>
              <w:szCs w:val="18"/>
            </w:rPr>
          </w:pPr>
          <w:r w:rsidRPr="00E6144C">
            <w:rPr>
              <w:i/>
              <w:sz w:val="18"/>
              <w:szCs w:val="18"/>
            </w:rPr>
            <w:t>Malignant Neoplasm Of The Prostate</w:t>
          </w:r>
          <w:r w:rsidR="004A2007">
            <w:rPr>
              <w:i/>
              <w:sz w:val="18"/>
              <w:szCs w:val="18"/>
            </w:rPr>
            <w:t xml:space="preserve"> (Reasonable Hypothesis) </w:t>
          </w:r>
          <w:r w:rsidR="004A2007" w:rsidRPr="007C5CE0">
            <w:rPr>
              <w:i/>
              <w:sz w:val="18"/>
            </w:rPr>
            <w:t xml:space="preserve">(No. </w:t>
          </w:r>
          <w:r w:rsidRPr="00E6144C">
            <w:rPr>
              <w:i/>
              <w:sz w:val="18"/>
              <w:szCs w:val="18"/>
            </w:rPr>
            <w:t>3</w:t>
          </w:r>
          <w:r w:rsidR="004A2007" w:rsidRPr="007C5CE0">
            <w:rPr>
              <w:i/>
              <w:sz w:val="18"/>
              <w:szCs w:val="18"/>
            </w:rPr>
            <w:t xml:space="preserve"> of </w:t>
          </w:r>
          <w:r w:rsidRPr="00E6144C">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A6F15">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A6F15">
            <w:rPr>
              <w:i/>
              <w:noProof/>
              <w:sz w:val="18"/>
            </w:rPr>
            <w:t>10</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E6144C" w:rsidP="004A2007">
          <w:pPr>
            <w:spacing w:line="0" w:lineRule="atLeast"/>
            <w:jc w:val="center"/>
            <w:rPr>
              <w:i/>
              <w:sz w:val="18"/>
              <w:szCs w:val="18"/>
            </w:rPr>
          </w:pPr>
          <w:r w:rsidRPr="00E6144C">
            <w:rPr>
              <w:i/>
              <w:sz w:val="18"/>
              <w:szCs w:val="18"/>
            </w:rPr>
            <w:t>Malignant Neoplasm Of The Prostate</w:t>
          </w:r>
          <w:r w:rsidR="004A2007">
            <w:rPr>
              <w:i/>
              <w:sz w:val="18"/>
              <w:szCs w:val="18"/>
            </w:rPr>
            <w:t xml:space="preserve"> (Reasonable Hypothesis) </w:t>
          </w:r>
          <w:r w:rsidR="004A2007" w:rsidRPr="007C5CE0">
            <w:rPr>
              <w:i/>
              <w:sz w:val="18"/>
            </w:rPr>
            <w:t xml:space="preserve">(No. </w:t>
          </w:r>
          <w:r w:rsidRPr="00E6144C">
            <w:rPr>
              <w:i/>
              <w:sz w:val="18"/>
              <w:szCs w:val="18"/>
            </w:rPr>
            <w:t>3</w:t>
          </w:r>
          <w:r w:rsidR="004A2007" w:rsidRPr="007C5CE0">
            <w:rPr>
              <w:i/>
              <w:sz w:val="18"/>
              <w:szCs w:val="18"/>
            </w:rPr>
            <w:t xml:space="preserve"> of </w:t>
          </w:r>
          <w:r w:rsidRPr="00E6144C">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A6F15">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A6F15">
            <w:rPr>
              <w:i/>
              <w:noProof/>
              <w:sz w:val="18"/>
            </w:rPr>
            <w:t>10</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3A531F"/>
    <w:multiLevelType w:val="hybridMultilevel"/>
    <w:tmpl w:val="0D9671AE"/>
    <w:lvl w:ilvl="0" w:tplc="AABEB658">
      <w:start w:val="1"/>
      <w:numFmt w:val="lowerLetter"/>
      <w:lvlText w:val="(%1)"/>
      <w:lvlJc w:val="left"/>
      <w:pPr>
        <w:ind w:left="360" w:hanging="360"/>
      </w:pPr>
      <w:rPr>
        <w:rFonts w:ascii="Times New Roman" w:hAnsi="Times New Roman"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78B5F38"/>
    <w:multiLevelType w:val="hybridMultilevel"/>
    <w:tmpl w:val="7776642E"/>
    <w:lvl w:ilvl="0" w:tplc="A19AFA46">
      <w:start w:val="1"/>
      <w:numFmt w:val="lowerRoman"/>
      <w:lvlText w:val="(%1) "/>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4"/>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3"/>
  </w:num>
  <w:num w:numId="2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3740"/>
    <w:rsid w:val="00137D25"/>
    <w:rsid w:val="00137FE9"/>
    <w:rsid w:val="00142B62"/>
    <w:rsid w:val="001514A8"/>
    <w:rsid w:val="0015201F"/>
    <w:rsid w:val="001547D7"/>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06942"/>
    <w:rsid w:val="003139E1"/>
    <w:rsid w:val="00313F15"/>
    <w:rsid w:val="0032243F"/>
    <w:rsid w:val="0033221D"/>
    <w:rsid w:val="003354D2"/>
    <w:rsid w:val="00335BC6"/>
    <w:rsid w:val="003415D3"/>
    <w:rsid w:val="00344701"/>
    <w:rsid w:val="00352B0F"/>
    <w:rsid w:val="00356690"/>
    <w:rsid w:val="00360459"/>
    <w:rsid w:val="003654D6"/>
    <w:rsid w:val="00365E25"/>
    <w:rsid w:val="00372791"/>
    <w:rsid w:val="003734C6"/>
    <w:rsid w:val="00375BB3"/>
    <w:rsid w:val="003802D6"/>
    <w:rsid w:val="00382919"/>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22F4"/>
    <w:rsid w:val="00436129"/>
    <w:rsid w:val="004379E3"/>
    <w:rsid w:val="0044015E"/>
    <w:rsid w:val="00440A89"/>
    <w:rsid w:val="0044291A"/>
    <w:rsid w:val="00444ABD"/>
    <w:rsid w:val="00456CE5"/>
    <w:rsid w:val="00467661"/>
    <w:rsid w:val="004705B7"/>
    <w:rsid w:val="00472DBE"/>
    <w:rsid w:val="00474A19"/>
    <w:rsid w:val="00475049"/>
    <w:rsid w:val="004834A1"/>
    <w:rsid w:val="004840A6"/>
    <w:rsid w:val="004916B9"/>
    <w:rsid w:val="00496F97"/>
    <w:rsid w:val="004A2007"/>
    <w:rsid w:val="004A4764"/>
    <w:rsid w:val="004A5E4B"/>
    <w:rsid w:val="004A6F15"/>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534"/>
    <w:rsid w:val="005268CF"/>
    <w:rsid w:val="0053697E"/>
    <w:rsid w:val="00537FBC"/>
    <w:rsid w:val="00545116"/>
    <w:rsid w:val="00553578"/>
    <w:rsid w:val="005574D1"/>
    <w:rsid w:val="00571FBB"/>
    <w:rsid w:val="00575A90"/>
    <w:rsid w:val="00576E99"/>
    <w:rsid w:val="0058361F"/>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A22C2"/>
    <w:rsid w:val="006A2DFD"/>
    <w:rsid w:val="006B5789"/>
    <w:rsid w:val="006C30C5"/>
    <w:rsid w:val="006C4E18"/>
    <w:rsid w:val="006C7F8C"/>
    <w:rsid w:val="006D6CB3"/>
    <w:rsid w:val="006E212F"/>
    <w:rsid w:val="006E6246"/>
    <w:rsid w:val="006F0934"/>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4E04"/>
    <w:rsid w:val="00756272"/>
    <w:rsid w:val="00757544"/>
    <w:rsid w:val="007615E2"/>
    <w:rsid w:val="0076222D"/>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D6C31"/>
    <w:rsid w:val="007E163D"/>
    <w:rsid w:val="007E667A"/>
    <w:rsid w:val="007F2378"/>
    <w:rsid w:val="007F28C9"/>
    <w:rsid w:val="00803587"/>
    <w:rsid w:val="00806368"/>
    <w:rsid w:val="008117E9"/>
    <w:rsid w:val="00824498"/>
    <w:rsid w:val="008321ED"/>
    <w:rsid w:val="00832C32"/>
    <w:rsid w:val="008412B7"/>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529D"/>
    <w:rsid w:val="0093647B"/>
    <w:rsid w:val="00940238"/>
    <w:rsid w:val="00941893"/>
    <w:rsid w:val="00944801"/>
    <w:rsid w:val="00947D5A"/>
    <w:rsid w:val="00950C80"/>
    <w:rsid w:val="00952DE4"/>
    <w:rsid w:val="009532A5"/>
    <w:rsid w:val="00956922"/>
    <w:rsid w:val="009612CF"/>
    <w:rsid w:val="009724F4"/>
    <w:rsid w:val="00973808"/>
    <w:rsid w:val="00982242"/>
    <w:rsid w:val="00984EE9"/>
    <w:rsid w:val="009861B2"/>
    <w:rsid w:val="009868E9"/>
    <w:rsid w:val="00997416"/>
    <w:rsid w:val="009A3672"/>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0565"/>
    <w:rsid w:val="00A36B1A"/>
    <w:rsid w:val="00A515BC"/>
    <w:rsid w:val="00A56C3D"/>
    <w:rsid w:val="00A6070D"/>
    <w:rsid w:val="00A64912"/>
    <w:rsid w:val="00A64BA1"/>
    <w:rsid w:val="00A70A74"/>
    <w:rsid w:val="00A77E0D"/>
    <w:rsid w:val="00A84572"/>
    <w:rsid w:val="00A931D7"/>
    <w:rsid w:val="00A977AA"/>
    <w:rsid w:val="00AA64D6"/>
    <w:rsid w:val="00AA6D8B"/>
    <w:rsid w:val="00AC5296"/>
    <w:rsid w:val="00AD2DC7"/>
    <w:rsid w:val="00AD5641"/>
    <w:rsid w:val="00AD7889"/>
    <w:rsid w:val="00AD7AC2"/>
    <w:rsid w:val="00AD7DCC"/>
    <w:rsid w:val="00AE67D2"/>
    <w:rsid w:val="00AE69AC"/>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BF77DC"/>
    <w:rsid w:val="00C01863"/>
    <w:rsid w:val="00C11D03"/>
    <w:rsid w:val="00C23C31"/>
    <w:rsid w:val="00C25E7F"/>
    <w:rsid w:val="00C2746F"/>
    <w:rsid w:val="00C324A0"/>
    <w:rsid w:val="00C3300F"/>
    <w:rsid w:val="00C349C5"/>
    <w:rsid w:val="00C3520D"/>
    <w:rsid w:val="00C42BF8"/>
    <w:rsid w:val="00C50043"/>
    <w:rsid w:val="00C5731E"/>
    <w:rsid w:val="00C670B0"/>
    <w:rsid w:val="00C738B9"/>
    <w:rsid w:val="00C7573B"/>
    <w:rsid w:val="00C77046"/>
    <w:rsid w:val="00C846C0"/>
    <w:rsid w:val="00C93C03"/>
    <w:rsid w:val="00C96667"/>
    <w:rsid w:val="00C9794D"/>
    <w:rsid w:val="00CA61BB"/>
    <w:rsid w:val="00CA7414"/>
    <w:rsid w:val="00CB1DCB"/>
    <w:rsid w:val="00CB2C8E"/>
    <w:rsid w:val="00CB3726"/>
    <w:rsid w:val="00CB602E"/>
    <w:rsid w:val="00CC0FED"/>
    <w:rsid w:val="00CC7039"/>
    <w:rsid w:val="00CC7D93"/>
    <w:rsid w:val="00CD6358"/>
    <w:rsid w:val="00CD7B88"/>
    <w:rsid w:val="00CE051D"/>
    <w:rsid w:val="00CE1335"/>
    <w:rsid w:val="00CE493D"/>
    <w:rsid w:val="00CE4EF7"/>
    <w:rsid w:val="00CE73A9"/>
    <w:rsid w:val="00CF07FA"/>
    <w:rsid w:val="00CF0BB2"/>
    <w:rsid w:val="00CF2367"/>
    <w:rsid w:val="00CF3EE8"/>
    <w:rsid w:val="00CF64F3"/>
    <w:rsid w:val="00D050E6"/>
    <w:rsid w:val="00D13441"/>
    <w:rsid w:val="00D150E7"/>
    <w:rsid w:val="00D159F4"/>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566CC"/>
    <w:rsid w:val="00E6144C"/>
    <w:rsid w:val="00E62B63"/>
    <w:rsid w:val="00E64EE4"/>
    <w:rsid w:val="00E662CB"/>
    <w:rsid w:val="00E73C11"/>
    <w:rsid w:val="00E74DC7"/>
    <w:rsid w:val="00E8075A"/>
    <w:rsid w:val="00E90315"/>
    <w:rsid w:val="00E92D94"/>
    <w:rsid w:val="00E9347E"/>
    <w:rsid w:val="00E93E6F"/>
    <w:rsid w:val="00E94D5E"/>
    <w:rsid w:val="00E96FE4"/>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0BA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2179</Words>
  <Characters>12424</Characters>
  <Application>Microsoft Office Word</Application>
  <DocSecurity>0</DocSecurity>
  <PresentationFormat/>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2022-12-21T04:00:00Z</dcterms:created>
  <dcterms:modified xsi:type="dcterms:W3CDTF">2022-12-22T02:10:00Z</dcterms:modified>
  <cp:category/>
  <cp:contentStatus/>
  <dc:language/>
  <cp:version/>
</cp:coreProperties>
</file>