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DF0A93" w:rsidP="006647B7">
      <w:pPr>
        <w:pStyle w:val="Plainheader"/>
      </w:pPr>
      <w:bookmarkStart w:id="0" w:name="SoP_Name_Title"/>
      <w:r>
        <w:t xml:space="preserve">CHRONIC EXERTIONAL COMPARTMENT SYNDROME OF THE LOWER </w:t>
      </w:r>
      <w:proofErr w:type="gramStart"/>
      <w:r>
        <w:t>LEG</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DF0A93">
        <w:t>98</w:t>
      </w:r>
      <w:bookmarkEnd w:id="1"/>
      <w:r w:rsidRPr="00024911">
        <w:t xml:space="preserve"> of</w:t>
      </w:r>
      <w:r w:rsidR="00085567">
        <w:t xml:space="preserve"> </w:t>
      </w:r>
      <w:bookmarkStart w:id="2" w:name="year"/>
      <w:r w:rsidR="00DF0A93">
        <w:t>2023</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DF0A93">
        <w:rPr>
          <w:b w:val="0"/>
        </w:rPr>
        <w:t>25 October 2023.</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 xml:space="preserve">Professor </w:t>
            </w:r>
            <w:r w:rsidR="00553578">
              <w:rPr>
                <w:b w:val="0"/>
              </w:rPr>
              <w:t>Terence Campbell AM</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5962C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5962C4">
        <w:rPr>
          <w:noProof/>
        </w:rPr>
        <w:t>1</w:t>
      </w:r>
      <w:r w:rsidR="005962C4">
        <w:rPr>
          <w:rFonts w:asciiTheme="minorHAnsi" w:eastAsiaTheme="minorEastAsia" w:hAnsiTheme="minorHAnsi" w:cstheme="minorBidi"/>
          <w:noProof/>
          <w:kern w:val="0"/>
          <w:sz w:val="22"/>
          <w:szCs w:val="22"/>
        </w:rPr>
        <w:tab/>
      </w:r>
      <w:r w:rsidR="005962C4">
        <w:rPr>
          <w:noProof/>
        </w:rPr>
        <w:t>Name</w:t>
      </w:r>
      <w:r w:rsidR="005962C4">
        <w:rPr>
          <w:noProof/>
        </w:rPr>
        <w:tab/>
      </w:r>
      <w:r w:rsidR="005962C4">
        <w:rPr>
          <w:noProof/>
        </w:rPr>
        <w:fldChar w:fldCharType="begin"/>
      </w:r>
      <w:r w:rsidR="005962C4">
        <w:rPr>
          <w:noProof/>
        </w:rPr>
        <w:instrText xml:space="preserve"> PAGEREF _Toc512513134 \h </w:instrText>
      </w:r>
      <w:r w:rsidR="005962C4">
        <w:rPr>
          <w:noProof/>
        </w:rPr>
      </w:r>
      <w:r w:rsidR="005962C4">
        <w:rPr>
          <w:noProof/>
        </w:rPr>
        <w:fldChar w:fldCharType="separate"/>
      </w:r>
      <w:r w:rsidR="00612E86">
        <w:rPr>
          <w:noProof/>
        </w:rPr>
        <w:t>3</w:t>
      </w:r>
      <w:r w:rsidR="005962C4">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_Toc512513135 \h </w:instrText>
      </w:r>
      <w:r>
        <w:rPr>
          <w:noProof/>
        </w:rPr>
      </w:r>
      <w:r>
        <w:rPr>
          <w:noProof/>
        </w:rPr>
        <w:fldChar w:fldCharType="separate"/>
      </w:r>
      <w:r w:rsidR="00612E86">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_Toc512513136 \h </w:instrText>
      </w:r>
      <w:r>
        <w:rPr>
          <w:noProof/>
        </w:rPr>
      </w:r>
      <w:r>
        <w:rPr>
          <w:noProof/>
        </w:rPr>
        <w:fldChar w:fldCharType="separate"/>
      </w:r>
      <w:r w:rsidR="00612E86">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_Toc512513137 \h </w:instrText>
      </w:r>
      <w:r>
        <w:rPr>
          <w:noProof/>
        </w:rPr>
      </w:r>
      <w:r>
        <w:rPr>
          <w:noProof/>
        </w:rPr>
        <w:fldChar w:fldCharType="separate"/>
      </w:r>
      <w:r w:rsidR="00612E86">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_Toc512513138 \h </w:instrText>
      </w:r>
      <w:r>
        <w:rPr>
          <w:noProof/>
        </w:rPr>
      </w:r>
      <w:r>
        <w:rPr>
          <w:noProof/>
        </w:rPr>
        <w:fldChar w:fldCharType="separate"/>
      </w:r>
      <w:r w:rsidR="00612E86">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_Toc512513139 \h </w:instrText>
      </w:r>
      <w:r>
        <w:rPr>
          <w:noProof/>
        </w:rPr>
      </w:r>
      <w:r>
        <w:rPr>
          <w:noProof/>
        </w:rPr>
        <w:fldChar w:fldCharType="separate"/>
      </w:r>
      <w:r w:rsidR="00612E86">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_Toc512513140 \h </w:instrText>
      </w:r>
      <w:r>
        <w:rPr>
          <w:noProof/>
        </w:rPr>
      </w:r>
      <w:r>
        <w:rPr>
          <w:noProof/>
        </w:rPr>
        <w:fldChar w:fldCharType="separate"/>
      </w:r>
      <w:r w:rsidR="00612E86">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_Toc512513141 \h </w:instrText>
      </w:r>
      <w:r>
        <w:rPr>
          <w:noProof/>
        </w:rPr>
      </w:r>
      <w:r>
        <w:rPr>
          <w:noProof/>
        </w:rPr>
        <w:fldChar w:fldCharType="separate"/>
      </w:r>
      <w:r w:rsidR="00612E86">
        <w:rPr>
          <w:noProof/>
        </w:rPr>
        <w:t>4</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_Toc512513142 \h </w:instrText>
      </w:r>
      <w:r>
        <w:rPr>
          <w:noProof/>
        </w:rPr>
      </w:r>
      <w:r>
        <w:rPr>
          <w:noProof/>
        </w:rPr>
        <w:fldChar w:fldCharType="separate"/>
      </w:r>
      <w:r w:rsidR="00612E86">
        <w:rPr>
          <w:noProof/>
        </w:rPr>
        <w:t>4</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_Toc512513143 \h </w:instrText>
      </w:r>
      <w:r>
        <w:rPr>
          <w:noProof/>
        </w:rPr>
      </w:r>
      <w:r>
        <w:rPr>
          <w:noProof/>
        </w:rPr>
        <w:fldChar w:fldCharType="separate"/>
      </w:r>
      <w:r w:rsidR="00612E86">
        <w:rPr>
          <w:noProof/>
        </w:rPr>
        <w:t>5</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_Toc512513144 \h </w:instrText>
      </w:r>
      <w:r>
        <w:rPr>
          <w:noProof/>
        </w:rPr>
      </w:r>
      <w:r>
        <w:rPr>
          <w:noProof/>
        </w:rPr>
        <w:fldChar w:fldCharType="separate"/>
      </w:r>
      <w:r w:rsidR="00612E86">
        <w:rPr>
          <w:noProof/>
        </w:rPr>
        <w:t>5</w:t>
      </w:r>
      <w:r>
        <w:rPr>
          <w:noProof/>
        </w:rPr>
        <w:fldChar w:fldCharType="end"/>
      </w:r>
    </w:p>
    <w:p w:rsidR="005962C4" w:rsidRDefault="005962C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_Toc512513145 \h </w:instrText>
      </w:r>
      <w:r>
        <w:rPr>
          <w:noProof/>
        </w:rPr>
      </w:r>
      <w:r>
        <w:rPr>
          <w:noProof/>
        </w:rPr>
        <w:fldChar w:fldCharType="separate"/>
      </w:r>
      <w:r w:rsidR="00612E86">
        <w:rPr>
          <w:noProof/>
        </w:rPr>
        <w:t>6</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_Toc512513146 \h </w:instrText>
      </w:r>
      <w:r>
        <w:rPr>
          <w:noProof/>
        </w:rPr>
      </w:r>
      <w:r>
        <w:rPr>
          <w:noProof/>
        </w:rPr>
        <w:fldChar w:fldCharType="separate"/>
      </w:r>
      <w:r w:rsidR="00612E86">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4" w:name="_Toc512513134"/>
      <w:r>
        <w:lastRenderedPageBreak/>
        <w:t>Name</w:t>
      </w:r>
      <w:bookmarkEnd w:id="4"/>
    </w:p>
    <w:p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DF0A93" w:rsidRPr="00DF0A93">
        <w:rPr>
          <w:i/>
        </w:rPr>
        <w:t>chronic exertional compartment syndrome of the lower leg</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DF0A93">
        <w:t>98</w:t>
      </w:r>
      <w:r w:rsidR="00085567">
        <w:t xml:space="preserve"> </w:t>
      </w:r>
      <w:r w:rsidR="00E55F66" w:rsidRPr="00F97A62">
        <w:t>of</w:t>
      </w:r>
      <w:r w:rsidR="00085567">
        <w:t xml:space="preserve"> </w:t>
      </w:r>
      <w:r w:rsidR="00DF0A93">
        <w:t>2023</w:t>
      </w:r>
      <w:r w:rsidR="00E55F66" w:rsidRPr="00F97A62">
        <w:t>)</w:t>
      </w:r>
      <w:r w:rsidRPr="00F97A62">
        <w:t>.</w:t>
      </w:r>
    </w:p>
    <w:p w:rsidR="00F67B67" w:rsidRPr="00684C0E" w:rsidRDefault="00F67B67" w:rsidP="00253D7C">
      <w:pPr>
        <w:pStyle w:val="LV1"/>
      </w:pPr>
      <w:bookmarkStart w:id="7" w:name="_Toc512513135"/>
      <w:r w:rsidRPr="00684C0E">
        <w:t>Commencement</w:t>
      </w:r>
      <w:bookmarkEnd w:id="7"/>
    </w:p>
    <w:p w:rsidR="00F67B67" w:rsidRPr="007527C1" w:rsidRDefault="007527C1" w:rsidP="00253D7C">
      <w:pPr>
        <w:pStyle w:val="PlainIndent"/>
      </w:pPr>
      <w:r w:rsidRPr="007527C1">
        <w:tab/>
      </w:r>
      <w:r w:rsidR="00F67B67" w:rsidRPr="007527C1">
        <w:t xml:space="preserve">This instrument commences on </w:t>
      </w:r>
      <w:r w:rsidR="00DF0A93">
        <w:t>28 November 2023</w:t>
      </w:r>
      <w:r w:rsidR="00F67B67" w:rsidRPr="007527C1">
        <w:t>.</w:t>
      </w:r>
    </w:p>
    <w:p w:rsidR="00F67B67" w:rsidRPr="00684C0E" w:rsidRDefault="00F67B67" w:rsidP="00253D7C">
      <w:pPr>
        <w:pStyle w:val="LV1"/>
      </w:pPr>
      <w:bookmarkStart w:id="8" w:name="_Toc512513136"/>
      <w:r w:rsidRPr="00684C0E">
        <w:t>Authority</w:t>
      </w:r>
      <w:bookmarkEnd w:id="8"/>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9" w:name="_Toc512513137"/>
      <w:r>
        <w:t>Re</w:t>
      </w:r>
      <w:r w:rsidR="005962C4">
        <w:t>peal</w:t>
      </w:r>
      <w:bookmarkEnd w:id="9"/>
    </w:p>
    <w:p w:rsidR="00DA3996" w:rsidRPr="007527C1" w:rsidRDefault="00DA3996" w:rsidP="00253D7C">
      <w:pPr>
        <w:pStyle w:val="PlainIndent"/>
      </w:pPr>
      <w:r>
        <w:t>The</w:t>
      </w:r>
      <w:r w:rsidRPr="007527C1">
        <w:t xml:space="preserve"> </w:t>
      </w:r>
      <w:r w:rsidRPr="00DA3996">
        <w:t xml:space="preserve">Statement of Principles concerning </w:t>
      </w:r>
      <w:r w:rsidR="004D5C1F">
        <w:t xml:space="preserve">shin splints </w:t>
      </w:r>
      <w:r w:rsidR="00DF0A93">
        <w:t>No.</w:t>
      </w:r>
      <w:r w:rsidR="004D5C1F">
        <w:t>9 of 2015</w:t>
      </w:r>
      <w:r w:rsidR="00DF0A93">
        <w:t xml:space="preserve"> </w:t>
      </w:r>
      <w:r w:rsidR="004D5C1F" w:rsidRPr="004D5C1F">
        <w:t xml:space="preserve">(Federal Register of Legislation No. </w:t>
      </w:r>
      <w:r w:rsidR="00DF0A93" w:rsidRPr="00DF0A93">
        <w:t xml:space="preserve">F2014L01805) made under subsection </w:t>
      </w:r>
      <w:proofErr w:type="gramStart"/>
      <w:r w:rsidR="00DF0A93" w:rsidRPr="00DF0A93">
        <w:t>196B(</w:t>
      </w:r>
      <w:proofErr w:type="gramEnd"/>
      <w:r w:rsidR="00DF0A93" w:rsidRPr="00DF0A93">
        <w:t>2) of the VEA is repealed.</w:t>
      </w:r>
      <w:r>
        <w:t xml:space="preserve"> </w:t>
      </w:r>
    </w:p>
    <w:p w:rsidR="007C7DEE" w:rsidRPr="00684C0E" w:rsidRDefault="007C7DEE" w:rsidP="00253D7C">
      <w:pPr>
        <w:pStyle w:val="LV1"/>
      </w:pPr>
      <w:bookmarkStart w:id="10" w:name="_Toc512513138"/>
      <w:r w:rsidRPr="00684C0E">
        <w:t>Application</w:t>
      </w:r>
      <w:bookmarkEnd w:id="10"/>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1" w:name="_Ref410129949"/>
      <w:bookmarkStart w:id="12" w:name="_Toc512513139"/>
      <w:r w:rsidRPr="00684C0E">
        <w:t>Definitions</w:t>
      </w:r>
      <w:bookmarkEnd w:id="11"/>
      <w:bookmarkEnd w:id="12"/>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3" w:name="_Ref409687573"/>
      <w:bookmarkStart w:id="14" w:name="_Ref409687579"/>
      <w:bookmarkStart w:id="15" w:name="_Ref409687725"/>
      <w:bookmarkStart w:id="16" w:name="_Toc512513140"/>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253D7C">
      <w:pPr>
        <w:pStyle w:val="LV2"/>
      </w:pPr>
      <w:bookmarkStart w:id="17" w:name="_Ref403053584"/>
      <w:r w:rsidRPr="00D5620B">
        <w:t xml:space="preserve">This Statement of Principles is </w:t>
      </w:r>
      <w:r w:rsidRPr="002F77A1">
        <w:t xml:space="preserve">about </w:t>
      </w:r>
      <w:r w:rsidR="00DF0A93" w:rsidRPr="00DF0A93">
        <w:t>chronic exertional compartment syndrome of the lower leg</w:t>
      </w:r>
      <w:r w:rsidR="00D5620B" w:rsidRPr="002F77A1">
        <w:t xml:space="preserve"> </w:t>
      </w:r>
      <w:r w:rsidRPr="002F77A1">
        <w:t>and death</w:t>
      </w:r>
      <w:r w:rsidRPr="00D5620B">
        <w:t xml:space="preserve"> from</w:t>
      </w:r>
      <w:r w:rsidR="002F77A1">
        <w:t xml:space="preserve"> </w:t>
      </w:r>
      <w:r w:rsidR="00DF0A93" w:rsidRPr="00DF0A93">
        <w:t>chronic exertional compartment syndrome of the lower leg</w:t>
      </w:r>
      <w:r w:rsidRPr="00D5620B">
        <w:t>.</w:t>
      </w:r>
      <w:bookmarkEnd w:id="17"/>
    </w:p>
    <w:p w:rsidR="00215860" w:rsidRPr="00C670B0" w:rsidRDefault="00215860" w:rsidP="00C670B0">
      <w:pPr>
        <w:pStyle w:val="LVtext"/>
      </w:pPr>
      <w:r w:rsidRPr="00C670B0">
        <w:t>Meaning of</w:t>
      </w:r>
      <w:r w:rsidR="00D60FC8" w:rsidRPr="00C670B0">
        <w:t xml:space="preserve"> </w:t>
      </w:r>
      <w:r w:rsidR="00DF0A93" w:rsidRPr="00DF0A93">
        <w:rPr>
          <w:b/>
        </w:rPr>
        <w:t>chronic exertional compartment syndrome of the lower leg</w:t>
      </w:r>
    </w:p>
    <w:p w:rsidR="002716E4" w:rsidRPr="00237BAF" w:rsidRDefault="007C7DEE" w:rsidP="00253D7C">
      <w:pPr>
        <w:pStyle w:val="LV2"/>
      </w:pPr>
      <w:bookmarkStart w:id="18" w:name="_Ref409598124"/>
      <w:bookmarkStart w:id="19" w:name="_Ref402529683"/>
      <w:r w:rsidRPr="00237BAF">
        <w:t>For the purposes of this Statement of Principles,</w:t>
      </w:r>
      <w:r w:rsidR="002F77A1" w:rsidRPr="002F77A1">
        <w:t xml:space="preserve"> </w:t>
      </w:r>
      <w:r w:rsidR="00DF0A93" w:rsidRPr="00DF0A93">
        <w:t>chronic exertional compartment syndrome of the lower leg</w:t>
      </w:r>
      <w:r w:rsidR="002716E4" w:rsidRPr="00237BAF">
        <w:t>:</w:t>
      </w:r>
      <w:bookmarkEnd w:id="18"/>
    </w:p>
    <w:bookmarkEnd w:id="19"/>
    <w:p w:rsidR="00DF0A93" w:rsidRPr="00DF0A93" w:rsidRDefault="00DF0A93" w:rsidP="00DF0A93">
      <w:pPr>
        <w:pStyle w:val="LV3"/>
        <w:numPr>
          <w:ilvl w:val="2"/>
          <w:numId w:val="4"/>
        </w:numPr>
        <w:ind w:left="1985"/>
      </w:pPr>
      <w:r w:rsidRPr="00DF0A93">
        <w:t xml:space="preserve">means raised muscle compartment pressure manifesting with exercise-induced pain and tightness originating in the calf or shin which typically resolves or reduces with rest; and </w:t>
      </w:r>
    </w:p>
    <w:p w:rsidR="00DF0A93" w:rsidRPr="00DF0A93" w:rsidRDefault="00DF0A93" w:rsidP="00DF0A93">
      <w:pPr>
        <w:numPr>
          <w:ilvl w:val="2"/>
          <w:numId w:val="22"/>
        </w:numPr>
        <w:spacing w:before="180" w:line="240" w:lineRule="auto"/>
        <w:ind w:left="1985"/>
        <w:contextualSpacing/>
        <w:rPr>
          <w:rFonts w:eastAsia="Times New Roman"/>
          <w:sz w:val="24"/>
          <w:szCs w:val="24"/>
          <w:lang w:eastAsia="en-AU"/>
        </w:rPr>
      </w:pPr>
      <w:r w:rsidRPr="00DF0A93">
        <w:rPr>
          <w:rFonts w:eastAsia="Times New Roman"/>
          <w:sz w:val="24"/>
          <w:szCs w:val="24"/>
          <w:lang w:eastAsia="en-AU"/>
        </w:rPr>
        <w:t>excludes:</w:t>
      </w:r>
    </w:p>
    <w:p w:rsidR="00DF0A93" w:rsidRPr="00DF0A93" w:rsidRDefault="00DF0A93" w:rsidP="00DF0A93">
      <w:pPr>
        <w:numPr>
          <w:ilvl w:val="3"/>
          <w:numId w:val="22"/>
        </w:numPr>
        <w:spacing w:before="180" w:line="240" w:lineRule="auto"/>
        <w:ind w:left="2608"/>
        <w:contextualSpacing/>
        <w:rPr>
          <w:rFonts w:eastAsia="Times New Roman"/>
          <w:sz w:val="24"/>
          <w:szCs w:val="24"/>
          <w:lang w:eastAsia="en-AU"/>
        </w:rPr>
      </w:pPr>
      <w:r w:rsidRPr="00DF0A93">
        <w:rPr>
          <w:rFonts w:eastAsia="Times New Roman"/>
          <w:sz w:val="24"/>
          <w:szCs w:val="24"/>
          <w:lang w:eastAsia="en-AU"/>
        </w:rPr>
        <w:t>fracture, including stress fracture;</w:t>
      </w:r>
    </w:p>
    <w:p w:rsidR="00DF0A93" w:rsidRPr="00DF0A93" w:rsidRDefault="00DF0A93" w:rsidP="00DF0A93">
      <w:pPr>
        <w:numPr>
          <w:ilvl w:val="3"/>
          <w:numId w:val="22"/>
        </w:numPr>
        <w:spacing w:before="180" w:line="240" w:lineRule="auto"/>
        <w:ind w:left="2608"/>
        <w:contextualSpacing/>
        <w:rPr>
          <w:rFonts w:eastAsia="Times New Roman"/>
          <w:sz w:val="24"/>
          <w:szCs w:val="24"/>
          <w:lang w:eastAsia="en-AU"/>
        </w:rPr>
      </w:pPr>
      <w:r w:rsidRPr="00DF0A93">
        <w:rPr>
          <w:rFonts w:eastAsia="Times New Roman"/>
          <w:sz w:val="24"/>
          <w:szCs w:val="24"/>
          <w:lang w:eastAsia="en-AU"/>
        </w:rPr>
        <w:t>lower leg tendinopathies or bursitis;</w:t>
      </w:r>
    </w:p>
    <w:p w:rsidR="00DF0A93" w:rsidRPr="00DF0A93" w:rsidRDefault="00DF0A93" w:rsidP="00DF0A93">
      <w:pPr>
        <w:numPr>
          <w:ilvl w:val="3"/>
          <w:numId w:val="22"/>
        </w:numPr>
        <w:spacing w:before="180" w:line="240" w:lineRule="auto"/>
        <w:ind w:left="2608"/>
        <w:contextualSpacing/>
        <w:rPr>
          <w:rFonts w:eastAsia="Times New Roman"/>
          <w:sz w:val="24"/>
          <w:szCs w:val="24"/>
          <w:lang w:eastAsia="en-AU"/>
        </w:rPr>
      </w:pPr>
      <w:r w:rsidRPr="00DF0A93">
        <w:rPr>
          <w:rFonts w:eastAsia="Times New Roman"/>
          <w:sz w:val="24"/>
          <w:szCs w:val="24"/>
          <w:lang w:eastAsia="en-AU"/>
        </w:rPr>
        <w:lastRenderedPageBreak/>
        <w:t xml:space="preserve">nerve entrapments (sural or </w:t>
      </w:r>
      <w:proofErr w:type="spellStart"/>
      <w:r w:rsidRPr="00DF0A93">
        <w:rPr>
          <w:rFonts w:eastAsia="Times New Roman"/>
          <w:sz w:val="24"/>
          <w:szCs w:val="24"/>
          <w:lang w:eastAsia="en-AU"/>
        </w:rPr>
        <w:t>superfoneal</w:t>
      </w:r>
      <w:proofErr w:type="spellEnd"/>
      <w:r w:rsidRPr="00DF0A93">
        <w:rPr>
          <w:rFonts w:eastAsia="Times New Roman"/>
          <w:sz w:val="24"/>
          <w:szCs w:val="24"/>
          <w:lang w:eastAsia="en-AU"/>
        </w:rPr>
        <w:t>);</w:t>
      </w:r>
    </w:p>
    <w:p w:rsidR="00DF0A93" w:rsidRPr="00DF0A93" w:rsidRDefault="00DF0A93" w:rsidP="00DF0A93">
      <w:pPr>
        <w:numPr>
          <w:ilvl w:val="3"/>
          <w:numId w:val="22"/>
        </w:numPr>
        <w:spacing w:before="180" w:line="240" w:lineRule="auto"/>
        <w:ind w:left="2608"/>
        <w:contextualSpacing/>
        <w:rPr>
          <w:rFonts w:eastAsia="Times New Roman"/>
          <w:sz w:val="24"/>
          <w:szCs w:val="24"/>
          <w:lang w:eastAsia="en-AU"/>
        </w:rPr>
      </w:pPr>
      <w:r w:rsidRPr="00DF0A93">
        <w:rPr>
          <w:rFonts w:eastAsia="Times New Roman"/>
          <w:sz w:val="24"/>
          <w:szCs w:val="24"/>
          <w:lang w:eastAsia="en-AU"/>
        </w:rPr>
        <w:t>popliteal artery entrapment syndrome;</w:t>
      </w:r>
    </w:p>
    <w:p w:rsidR="00DF0A93" w:rsidRPr="00DF0A93" w:rsidRDefault="00DF0A93" w:rsidP="00DF0A93">
      <w:pPr>
        <w:numPr>
          <w:ilvl w:val="3"/>
          <w:numId w:val="22"/>
        </w:numPr>
        <w:spacing w:before="180" w:line="240" w:lineRule="auto"/>
        <w:ind w:left="2608"/>
        <w:contextualSpacing/>
        <w:rPr>
          <w:rFonts w:eastAsia="Times New Roman"/>
          <w:sz w:val="24"/>
          <w:szCs w:val="24"/>
          <w:lang w:eastAsia="en-AU"/>
        </w:rPr>
      </w:pPr>
      <w:r w:rsidRPr="00DF0A93">
        <w:rPr>
          <w:rFonts w:eastAsia="Times New Roman"/>
          <w:sz w:val="24"/>
          <w:szCs w:val="24"/>
          <w:lang w:eastAsia="en-AU"/>
        </w:rPr>
        <w:t xml:space="preserve">acute sprain and acute strain; and  </w:t>
      </w:r>
    </w:p>
    <w:p w:rsidR="00DF0A93" w:rsidRPr="00DF0A93" w:rsidRDefault="00DF0A93" w:rsidP="00DF0A93">
      <w:pPr>
        <w:numPr>
          <w:ilvl w:val="3"/>
          <w:numId w:val="22"/>
        </w:numPr>
        <w:spacing w:before="180" w:line="240" w:lineRule="auto"/>
        <w:ind w:left="2608"/>
        <w:contextualSpacing/>
        <w:rPr>
          <w:rFonts w:eastAsia="Times New Roman"/>
          <w:sz w:val="24"/>
          <w:szCs w:val="24"/>
          <w:lang w:eastAsia="en-AU"/>
        </w:rPr>
      </w:pPr>
      <w:proofErr w:type="gramStart"/>
      <w:r w:rsidRPr="00DF0A93">
        <w:rPr>
          <w:rFonts w:eastAsia="Times New Roman"/>
          <w:sz w:val="24"/>
          <w:szCs w:val="24"/>
          <w:lang w:eastAsia="en-AU"/>
        </w:rPr>
        <w:t>vascular</w:t>
      </w:r>
      <w:proofErr w:type="gramEnd"/>
      <w:r w:rsidRPr="00DF0A93">
        <w:rPr>
          <w:rFonts w:eastAsia="Times New Roman"/>
          <w:sz w:val="24"/>
          <w:szCs w:val="24"/>
          <w:lang w:eastAsia="en-AU"/>
        </w:rPr>
        <w:t xml:space="preserve"> insufficiency.</w:t>
      </w:r>
    </w:p>
    <w:p w:rsidR="00FD775E" w:rsidRDefault="00237BAF" w:rsidP="00C670B0">
      <w:pPr>
        <w:pStyle w:val="LVtext"/>
      </w:pPr>
      <w:r w:rsidRPr="003A5C26">
        <w:t>Death from</w:t>
      </w:r>
      <w:r w:rsidR="008F572A" w:rsidRPr="00237BAF">
        <w:t xml:space="preserve"> </w:t>
      </w:r>
      <w:r w:rsidR="00DF0A93" w:rsidRPr="00DF0A93">
        <w:rPr>
          <w:b/>
        </w:rPr>
        <w:t>chronic exertional compartment syndrome of the lower leg</w:t>
      </w:r>
    </w:p>
    <w:p w:rsidR="008F572A" w:rsidRPr="00237BAF" w:rsidRDefault="008F572A" w:rsidP="00253D7C">
      <w:pPr>
        <w:pStyle w:val="LV2"/>
      </w:pPr>
      <w:r w:rsidRPr="00237BAF">
        <w:t xml:space="preserve">For the purposes of this Statement of </w:t>
      </w:r>
      <w:r w:rsidR="00D5620B">
        <w:t xml:space="preserve">Principles, </w:t>
      </w:r>
      <w:r w:rsidR="00DF0A93" w:rsidRPr="00DF0A93">
        <w:t>chronic exertional compartment syndrome of the lower leg</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DF0A93" w:rsidRPr="00DF0A93">
        <w:t>chronic exertional compartment syndrome of the lower leg</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20" w:name="_Toc512513141"/>
      <w:r w:rsidRPr="00A20CA1">
        <w:t>Basis for determining the factors</w:t>
      </w:r>
      <w:bookmarkEnd w:id="20"/>
    </w:p>
    <w:p w:rsidR="007C7DEE" w:rsidRPr="00237BAF" w:rsidRDefault="00F863D4" w:rsidP="00253D7C">
      <w:pPr>
        <w:pStyle w:val="PlainIndent"/>
      </w:pPr>
      <w:r w:rsidRPr="00283A64">
        <w:t>The Repatriation Medical Authority is of the view that there is sound medical</w:t>
      </w:r>
      <w:r w:rsidR="00B27C6B">
        <w:t>-</w:t>
      </w:r>
      <w:r w:rsidRPr="00283A64">
        <w:t>scientific evidence that indicates</w:t>
      </w:r>
      <w:r w:rsidRPr="00D5620B">
        <w:t xml:space="preserve"> that </w:t>
      </w:r>
      <w:r w:rsidR="00DF0A93" w:rsidRPr="00DF0A93">
        <w:t>chronic exertional compartment syndrome of the lower leg</w:t>
      </w:r>
      <w:r>
        <w:t xml:space="preserve"> </w:t>
      </w:r>
      <w:r w:rsidRPr="00D5620B">
        <w:t>and death from</w:t>
      </w:r>
      <w:r>
        <w:t xml:space="preserve"> </w:t>
      </w:r>
      <w:r w:rsidR="00DF0A93" w:rsidRPr="00DF0A93">
        <w:t>chronic exertional compartment syndrome of the lower leg</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21" w:name="_Ref411946955"/>
      <w:bookmarkStart w:id="22" w:name="_Ref411946997"/>
      <w:bookmarkStart w:id="23" w:name="_Ref412032503"/>
      <w:bookmarkStart w:id="24" w:name="_Toc512513142"/>
      <w:r w:rsidRPr="00301C54">
        <w:t xml:space="preserve">Factors that must </w:t>
      </w:r>
      <w:r w:rsidR="00D32F71">
        <w:t>exist</w:t>
      </w:r>
      <w:bookmarkEnd w:id="21"/>
      <w:bookmarkEnd w:id="22"/>
      <w:bookmarkEnd w:id="23"/>
      <w:bookmarkEnd w:id="24"/>
    </w:p>
    <w:p w:rsidR="007C7DEE" w:rsidRPr="00AA6D8B" w:rsidRDefault="002716E4" w:rsidP="00253D7C">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DF0A93" w:rsidRPr="00DF0A93">
        <w:t>chronic exertional compartment syndrome of the lower leg</w:t>
      </w:r>
      <w:r w:rsidR="007A3989">
        <w:t xml:space="preserve"> </w:t>
      </w:r>
      <w:r w:rsidR="007C7DEE" w:rsidRPr="00AA6D8B">
        <w:t xml:space="preserve">or death from </w:t>
      </w:r>
      <w:r w:rsidR="00DF0A93" w:rsidRPr="00DF0A93">
        <w:t>chronic exertional compartment syndrome of the lower leg</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5"/>
    </w:p>
    <w:p w:rsidR="00DF0A93" w:rsidRPr="00046E67" w:rsidRDefault="00DF0A93" w:rsidP="00DF0A93">
      <w:pPr>
        <w:pStyle w:val="LV2"/>
      </w:pPr>
      <w:bookmarkStart w:id="26" w:name="_Ref402530260"/>
      <w:bookmarkStart w:id="27" w:name="_Ref409598844"/>
      <w:r w:rsidRPr="00C573FA">
        <w:t>running or jogging an</w:t>
      </w:r>
      <w:r>
        <w:t xml:space="preserve"> average of at least 30</w:t>
      </w:r>
      <w:r w:rsidRPr="00C573FA">
        <w:t xml:space="preserve"> kilometres per week for the 4 w</w:t>
      </w:r>
      <w:r>
        <w:t>eeks before the clinical onset or clinical</w:t>
      </w:r>
      <w:r w:rsidRPr="00C573FA">
        <w:t xml:space="preserve"> worsening of chronic exertional compartment syndrome of the lower leg;</w:t>
      </w:r>
    </w:p>
    <w:p w:rsidR="00DF0A93" w:rsidRDefault="00DF0A93" w:rsidP="00DF0A93">
      <w:pPr>
        <w:pStyle w:val="LV2"/>
      </w:pPr>
      <w:r>
        <w:t xml:space="preserve">undertaking weight bearing exercise involving repeated activity of the lower leg on the affected side for: </w:t>
      </w:r>
    </w:p>
    <w:p w:rsidR="00DF0A93" w:rsidRDefault="00DF0A93" w:rsidP="00DF0A93">
      <w:pPr>
        <w:pStyle w:val="LV3"/>
      </w:pPr>
      <w:r>
        <w:t xml:space="preserve">a minimum intensity of 5 METS; and </w:t>
      </w:r>
    </w:p>
    <w:p w:rsidR="00DF0A93" w:rsidRDefault="00DF0A93" w:rsidP="00DF0A93">
      <w:pPr>
        <w:pStyle w:val="LV3"/>
      </w:pPr>
      <w:r>
        <w:t>for at least 4 hours per week; and</w:t>
      </w:r>
    </w:p>
    <w:p w:rsidR="00DF0A93" w:rsidRDefault="00DF0A93" w:rsidP="00DF0A93">
      <w:pPr>
        <w:pStyle w:val="LV2"/>
        <w:numPr>
          <w:ilvl w:val="0"/>
          <w:numId w:val="0"/>
        </w:numPr>
        <w:ind w:left="1418"/>
      </w:pPr>
      <w:proofErr w:type="gramStart"/>
      <w:r>
        <w:t>for</w:t>
      </w:r>
      <w:proofErr w:type="gramEnd"/>
      <w:r>
        <w:t xml:space="preserve"> at least the 4 weeks before the clinical onset or clinical worsening of chronic exertional compartment syndrome of the lower leg;</w:t>
      </w:r>
    </w:p>
    <w:p w:rsidR="00DF0A93" w:rsidRDefault="00DF0A93" w:rsidP="00DF0A93">
      <w:pPr>
        <w:pStyle w:val="NOTE"/>
      </w:pPr>
      <w:r>
        <w:t>Note 1: Examples of weight bearing exercise involving repeated activity of the lower leg at a minimum intensity of 5 METS include marching, sustained brisk walking, playing football, and dancing.</w:t>
      </w:r>
    </w:p>
    <w:p w:rsidR="00DF0A93" w:rsidRDefault="00DF0A93" w:rsidP="00DF0A93">
      <w:pPr>
        <w:pStyle w:val="NOTE"/>
      </w:pPr>
      <w:r>
        <w:t xml:space="preserve">Note 2: </w:t>
      </w:r>
      <w:r w:rsidRPr="00C573FA">
        <w:rPr>
          <w:b/>
          <w:i/>
        </w:rPr>
        <w:t>MET</w:t>
      </w:r>
      <w:r>
        <w:t xml:space="preserve"> is defined in the Schedule 1 - Dictionary.</w:t>
      </w:r>
    </w:p>
    <w:p w:rsidR="00DF0A93" w:rsidRDefault="00DF0A93" w:rsidP="00DF0A93">
      <w:pPr>
        <w:pStyle w:val="LV2"/>
      </w:pPr>
      <w:r>
        <w:lastRenderedPageBreak/>
        <w:t xml:space="preserve">increasing the frequency, duration or intensity of weight bearing activity involving the lower leg on the affected side: </w:t>
      </w:r>
    </w:p>
    <w:p w:rsidR="00DF0A93" w:rsidRDefault="00DF0A93" w:rsidP="00DF0A93">
      <w:pPr>
        <w:pStyle w:val="LV3"/>
      </w:pPr>
      <w:r>
        <w:t xml:space="preserve">by at least 100 percent; and </w:t>
      </w:r>
    </w:p>
    <w:p w:rsidR="00DF0A93" w:rsidRDefault="00DF0A93" w:rsidP="00DF0A93">
      <w:pPr>
        <w:pStyle w:val="LV3"/>
      </w:pPr>
      <w:r>
        <w:t>to a minimum intensity of 5 METs; and</w:t>
      </w:r>
    </w:p>
    <w:p w:rsidR="00DF0A93" w:rsidRDefault="00DF0A93" w:rsidP="00DF0A93">
      <w:pPr>
        <w:pStyle w:val="LV3"/>
      </w:pPr>
      <w:r>
        <w:t xml:space="preserve">for at least 2 hours per day; </w:t>
      </w:r>
    </w:p>
    <w:p w:rsidR="00DF0A93" w:rsidRDefault="00DF0A93" w:rsidP="00DF0A93">
      <w:pPr>
        <w:pStyle w:val="LV2"/>
        <w:numPr>
          <w:ilvl w:val="0"/>
          <w:numId w:val="0"/>
        </w:numPr>
        <w:ind w:left="1418"/>
      </w:pPr>
      <w:proofErr w:type="gramStart"/>
      <w:r>
        <w:t>within</w:t>
      </w:r>
      <w:proofErr w:type="gramEnd"/>
      <w:r>
        <w:t xml:space="preserve"> the one week before the clinical onset or clinical worsening of chronic exertional compartment syndrome of the lower leg; </w:t>
      </w:r>
    </w:p>
    <w:p w:rsidR="00DF0A93" w:rsidRPr="00046E67" w:rsidRDefault="00DF0A93" w:rsidP="00DF0A93">
      <w:pPr>
        <w:pStyle w:val="NOTE"/>
      </w:pPr>
      <w:r>
        <w:t xml:space="preserve">Note: </w:t>
      </w:r>
      <w:r w:rsidRPr="00C573FA">
        <w:rPr>
          <w:b/>
          <w:i/>
        </w:rPr>
        <w:t>MET</w:t>
      </w:r>
      <w:r>
        <w:t xml:space="preserve"> is defined in the Schedule 1 - Dictionary.</w:t>
      </w:r>
    </w:p>
    <w:p w:rsidR="00DF0A93" w:rsidRPr="008D1B8B" w:rsidRDefault="00DF0A93" w:rsidP="00DF0A93">
      <w:pPr>
        <w:pStyle w:val="LV2"/>
      </w:pPr>
      <w:proofErr w:type="gramStart"/>
      <w:r w:rsidRPr="008D1B8B">
        <w:t>inability</w:t>
      </w:r>
      <w:proofErr w:type="gramEnd"/>
      <w:r w:rsidRPr="008D1B8B">
        <w:t xml:space="preserve"> to obtain appropriate clinical management for</w:t>
      </w:r>
      <w:r>
        <w:t xml:space="preserve"> chronic exertional compartment syndrome of the lower leg before the clinical </w:t>
      </w:r>
      <w:r w:rsidRPr="00C573FA">
        <w:t>worsening of chronic exertional compartment syndrome of the lower leg</w:t>
      </w:r>
      <w:r>
        <w:t>.</w:t>
      </w:r>
    </w:p>
    <w:p w:rsidR="000C21A3" w:rsidRPr="00684C0E" w:rsidRDefault="00D32F71" w:rsidP="00253D7C">
      <w:pPr>
        <w:pStyle w:val="LV1"/>
      </w:pPr>
      <w:bookmarkStart w:id="28" w:name="_Toc512513143"/>
      <w:bookmarkStart w:id="29" w:name="_Ref402530057"/>
      <w:bookmarkEnd w:id="26"/>
      <w:bookmarkEnd w:id="27"/>
      <w:r>
        <w:t>Relationship to s</w:t>
      </w:r>
      <w:r w:rsidR="000C21A3" w:rsidRPr="00684C0E">
        <w:t>ervice</w:t>
      </w:r>
      <w:bookmarkEnd w:id="28"/>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9"/>
    <w:p w:rsidR="00CF2367" w:rsidRPr="00187DE1" w:rsidRDefault="00F03C06" w:rsidP="00253D7C">
      <w:pPr>
        <w:pStyle w:val="LV2"/>
      </w:pPr>
      <w:r w:rsidRPr="00187DE1">
        <w:t>The</w:t>
      </w:r>
      <w:r w:rsidR="00CC0423" w:rsidRPr="00CC0423">
        <w:rPr>
          <w:rFonts w:eastAsia="Calibri"/>
          <w:sz w:val="22"/>
          <w:szCs w:val="20"/>
          <w:lang w:eastAsia="en-US"/>
        </w:rPr>
        <w:t xml:space="preserve"> </w:t>
      </w:r>
      <w:r w:rsidR="00CC0423" w:rsidRPr="00CC0423">
        <w:t>clinical worsening aspects of factors set out in section 9 apply only to material contribution to, or aggravation of, chronic exertional compartment syndrome of the lower leg where the person's chronic exertional compartment syndrome of the lower leg was suffered or contracted before or during (but did not arise out of) the person's relevant service.</w:t>
      </w:r>
      <w:r w:rsidRPr="00187DE1">
        <w:t xml:space="preserve"> </w:t>
      </w:r>
    </w:p>
    <w:p w:rsidR="00774897" w:rsidRPr="00301C54" w:rsidRDefault="00774897" w:rsidP="00253D7C">
      <w:pPr>
        <w:pStyle w:val="LV1"/>
      </w:pPr>
      <w:bookmarkStart w:id="30" w:name="_Toc512513144"/>
      <w:r w:rsidRPr="00301C54">
        <w:t>Factors referring to an injury or disea</w:t>
      </w:r>
      <w:r w:rsidR="008B2204">
        <w:t>se covered by another Statement</w:t>
      </w:r>
      <w:r w:rsidRPr="00301C54">
        <w:t xml:space="preserve"> of Principles</w:t>
      </w:r>
      <w:bookmarkEnd w:id="30"/>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8"/>
          <w:footerReference w:type="first" r:id="rId9"/>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1" w:name="opcAmSched"/>
      <w:bookmarkStart w:id="32" w:name="opcCurrentFind"/>
      <w:bookmarkStart w:id="33" w:name="_Toc51251314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4" w:name="_Toc405472918"/>
      <w:bookmarkStart w:id="35" w:name="_Toc512513146"/>
      <w:r w:rsidRPr="00D97BB3">
        <w:t>Definitions</w:t>
      </w:r>
      <w:bookmarkEnd w:id="34"/>
      <w:bookmarkEnd w:id="35"/>
    </w:p>
    <w:p w:rsidR="00702C42" w:rsidRPr="00516768" w:rsidRDefault="00702C42" w:rsidP="00253D7C">
      <w:pPr>
        <w:pStyle w:val="SH2"/>
      </w:pPr>
      <w:r w:rsidRPr="00516768">
        <w:t>In this instrument:</w:t>
      </w:r>
    </w:p>
    <w:p w:rsidR="00CC0423" w:rsidRPr="00CC0423" w:rsidRDefault="007B52F6" w:rsidP="00CC0423">
      <w:pPr>
        <w:pStyle w:val="SH3"/>
      </w:pPr>
      <w:bookmarkStart w:id="36" w:name="_Ref402530810"/>
      <w:r w:rsidRPr="007B52F6">
        <w:tab/>
      </w:r>
      <w:proofErr w:type="gramStart"/>
      <w:r w:rsidR="00CC0423" w:rsidRPr="00CC0423">
        <w:rPr>
          <w:b/>
          <w:i/>
        </w:rPr>
        <w:t>chronic</w:t>
      </w:r>
      <w:proofErr w:type="gramEnd"/>
      <w:r w:rsidR="00CC0423" w:rsidRPr="00CC0423">
        <w:rPr>
          <w:b/>
          <w:i/>
        </w:rPr>
        <w:t xml:space="preserve"> exertional compartment syndrome of the lower leg</w:t>
      </w:r>
      <w:r w:rsidR="00CC0423" w:rsidRPr="00CC0423">
        <w:t>—see subsection 7(2).</w:t>
      </w:r>
    </w:p>
    <w:p w:rsidR="00CC0423" w:rsidRPr="004C2F25" w:rsidRDefault="00CC0423" w:rsidP="00CC0423">
      <w:pPr>
        <w:pStyle w:val="SH3"/>
        <w:ind w:left="907"/>
      </w:pPr>
      <w:r w:rsidRPr="00C573FA">
        <w:rPr>
          <w:b/>
          <w:i/>
        </w:rPr>
        <w:t>MET</w:t>
      </w:r>
      <w:r w:rsidRPr="00C573FA">
        <w:t xml:space="preserve"> means a unit of measurement of the level of physical exertion. 1 MET = 3.5 ml of oxygen/kg of body weight per minute, or 1.0 kcal/kg of body weight per hour, or resting metabolic rate.</w:t>
      </w:r>
    </w:p>
    <w:p w:rsidR="00885EAB" w:rsidRPr="009C404D" w:rsidRDefault="00885EAB" w:rsidP="004A1E0E">
      <w:pPr>
        <w:pStyle w:val="SH3"/>
      </w:pP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rsidR="0090262E" w:rsidRPr="0090262E" w:rsidRDefault="0090262E" w:rsidP="00576E99">
      <w:pPr>
        <w:pStyle w:val="SH3"/>
      </w:pPr>
      <w:bookmarkStart w:id="37" w:name="_Ref402529607"/>
      <w:bookmarkEnd w:id="36"/>
      <w:r w:rsidRPr="00E424C8">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0054113C">
        <w:t xml:space="preserve"> are</w:t>
      </w:r>
      <w:r w:rsidRPr="00A36B1A">
        <w:t xml:space="preserve"> defined in the Schedule 1 - Dictionary.</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0"/>
          <w:headerReference w:type="default" r:id="rId11"/>
          <w:footerReference w:type="even" r:id="rId12"/>
          <w:headerReference w:type="first" r:id="rId13"/>
          <w:footerReference w:type="first" r:id="rId14"/>
          <w:pgSz w:w="11907" w:h="16839" w:code="9"/>
          <w:pgMar w:top="1440" w:right="1797" w:bottom="1440" w:left="1797" w:header="720" w:footer="709" w:gutter="0"/>
          <w:cols w:space="720"/>
          <w:docGrid w:linePitch="299"/>
        </w:sectPr>
      </w:pPr>
    </w:p>
    <w:p w:rsidR="00FD775E" w:rsidRDefault="00FD775E" w:rsidP="003F4535">
      <w:pPr>
        <w:rPr>
          <w:b/>
          <w:i/>
        </w:rPr>
      </w:pPr>
      <w:bookmarkStart w:id="38" w:name="_GoBack"/>
      <w:bookmarkEnd w:id="38"/>
    </w:p>
    <w:sectPr w:rsidR="00FD775E"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F243A2" w:rsidRDefault="00DF0A93" w:rsidP="004A2007">
          <w:pPr>
            <w:spacing w:line="0" w:lineRule="atLeast"/>
            <w:jc w:val="center"/>
            <w:rPr>
              <w:i/>
              <w:sz w:val="18"/>
              <w:szCs w:val="18"/>
            </w:rPr>
          </w:pPr>
          <w:r w:rsidRPr="00DF0A93">
            <w:rPr>
              <w:i/>
              <w:sz w:val="18"/>
              <w:szCs w:val="18"/>
            </w:rPr>
            <w:t>Chronic Exertional Compartment Syndrome Of The Lower Leg</w:t>
          </w:r>
          <w:r w:rsidR="004A2007">
            <w:rPr>
              <w:i/>
              <w:sz w:val="18"/>
              <w:szCs w:val="18"/>
            </w:rPr>
            <w:t xml:space="preserve"> (Reasonable Hypothesis) </w:t>
          </w:r>
        </w:p>
        <w:p w:rsidR="004A2007" w:rsidRDefault="004A2007" w:rsidP="004A2007">
          <w:pPr>
            <w:spacing w:line="0" w:lineRule="atLeast"/>
            <w:jc w:val="center"/>
            <w:rPr>
              <w:i/>
              <w:sz w:val="18"/>
              <w:szCs w:val="18"/>
            </w:rPr>
          </w:pPr>
          <w:r w:rsidRPr="007C5CE0">
            <w:rPr>
              <w:i/>
              <w:sz w:val="18"/>
            </w:rPr>
            <w:t xml:space="preserve">(No. </w:t>
          </w:r>
          <w:r w:rsidR="00DF0A93" w:rsidRPr="00DF0A93">
            <w:rPr>
              <w:i/>
              <w:sz w:val="18"/>
              <w:szCs w:val="18"/>
            </w:rPr>
            <w:t>98</w:t>
          </w:r>
          <w:r w:rsidRPr="007C5CE0">
            <w:rPr>
              <w:i/>
              <w:sz w:val="18"/>
              <w:szCs w:val="18"/>
            </w:rPr>
            <w:t xml:space="preserve"> of </w:t>
          </w:r>
          <w:r w:rsidR="00DF0A93" w:rsidRPr="00DF0A93">
            <w:rPr>
              <w:i/>
              <w:sz w:val="18"/>
              <w:szCs w:val="18"/>
            </w:rPr>
            <w:t>2023</w:t>
          </w:r>
          <w:r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12E86">
            <w:rPr>
              <w:i/>
              <w:noProof/>
              <w:sz w:val="18"/>
            </w:rPr>
            <w:t>5</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12E86">
            <w:rPr>
              <w:i/>
              <w:noProof/>
              <w:sz w:val="18"/>
            </w:rPr>
            <w:t>6</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F243A2" w:rsidRDefault="00DF0A93" w:rsidP="004A2007">
          <w:pPr>
            <w:spacing w:line="0" w:lineRule="atLeast"/>
            <w:jc w:val="center"/>
            <w:rPr>
              <w:i/>
              <w:sz w:val="18"/>
              <w:szCs w:val="18"/>
            </w:rPr>
          </w:pPr>
          <w:r w:rsidRPr="00DF0A93">
            <w:rPr>
              <w:i/>
              <w:sz w:val="18"/>
              <w:szCs w:val="18"/>
            </w:rPr>
            <w:t>Chronic Exertional Compartment Syndrome Of The Lower Leg</w:t>
          </w:r>
          <w:r w:rsidR="004A2007">
            <w:rPr>
              <w:i/>
              <w:sz w:val="18"/>
              <w:szCs w:val="18"/>
            </w:rPr>
            <w:t xml:space="preserve"> (Reasonable Hypothesis) </w:t>
          </w:r>
        </w:p>
        <w:p w:rsidR="004A2007" w:rsidRDefault="004A2007" w:rsidP="004A2007">
          <w:pPr>
            <w:spacing w:line="0" w:lineRule="atLeast"/>
            <w:jc w:val="center"/>
            <w:rPr>
              <w:i/>
              <w:sz w:val="18"/>
              <w:szCs w:val="18"/>
            </w:rPr>
          </w:pPr>
          <w:r w:rsidRPr="007C5CE0">
            <w:rPr>
              <w:i/>
              <w:sz w:val="18"/>
            </w:rPr>
            <w:t xml:space="preserve">(No. </w:t>
          </w:r>
          <w:r w:rsidR="00DF0A93" w:rsidRPr="00DF0A93">
            <w:rPr>
              <w:i/>
              <w:sz w:val="18"/>
              <w:szCs w:val="18"/>
            </w:rPr>
            <w:t>98</w:t>
          </w:r>
          <w:r w:rsidRPr="007C5CE0">
            <w:rPr>
              <w:i/>
              <w:sz w:val="18"/>
              <w:szCs w:val="18"/>
            </w:rPr>
            <w:t xml:space="preserve"> of </w:t>
          </w:r>
          <w:r w:rsidR="00DF0A93" w:rsidRPr="00DF0A93">
            <w:rPr>
              <w:i/>
              <w:sz w:val="18"/>
              <w:szCs w:val="18"/>
            </w:rPr>
            <w:t>2023</w:t>
          </w:r>
          <w:r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12E86">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12E86">
            <w:rPr>
              <w:i/>
              <w:noProof/>
              <w:sz w:val="18"/>
            </w:rPr>
            <w:t>6</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35CD"/>
    <w:rsid w:val="002E3F4B"/>
    <w:rsid w:val="002F5948"/>
    <w:rsid w:val="002F77A1"/>
    <w:rsid w:val="00301C54"/>
    <w:rsid w:val="00304166"/>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1C18"/>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D5C1F"/>
    <w:rsid w:val="004E063A"/>
    <w:rsid w:val="004E40C0"/>
    <w:rsid w:val="004E7BEC"/>
    <w:rsid w:val="004F23E0"/>
    <w:rsid w:val="00505D3D"/>
    <w:rsid w:val="00506AF6"/>
    <w:rsid w:val="00513D05"/>
    <w:rsid w:val="00516768"/>
    <w:rsid w:val="00516B8D"/>
    <w:rsid w:val="005226B5"/>
    <w:rsid w:val="005268CF"/>
    <w:rsid w:val="0053697E"/>
    <w:rsid w:val="00537FBC"/>
    <w:rsid w:val="0054113C"/>
    <w:rsid w:val="00545116"/>
    <w:rsid w:val="00553578"/>
    <w:rsid w:val="005574D1"/>
    <w:rsid w:val="00571FBB"/>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2E86"/>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31B1"/>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0238"/>
    <w:rsid w:val="00941893"/>
    <w:rsid w:val="00947D5A"/>
    <w:rsid w:val="00950C80"/>
    <w:rsid w:val="009532A5"/>
    <w:rsid w:val="00956922"/>
    <w:rsid w:val="009612CF"/>
    <w:rsid w:val="009724F4"/>
    <w:rsid w:val="00973808"/>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4912"/>
    <w:rsid w:val="00A64BA1"/>
    <w:rsid w:val="00A70A74"/>
    <w:rsid w:val="00A77E0D"/>
    <w:rsid w:val="00A931D7"/>
    <w:rsid w:val="00AA64D6"/>
    <w:rsid w:val="00AA6D8B"/>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27C6B"/>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5A45"/>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0423"/>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D3B7D"/>
    <w:rsid w:val="00DE587E"/>
    <w:rsid w:val="00DE59B7"/>
    <w:rsid w:val="00DF0A93"/>
    <w:rsid w:val="00DF24DC"/>
    <w:rsid w:val="00DF5291"/>
    <w:rsid w:val="00DF6D11"/>
    <w:rsid w:val="00E05704"/>
    <w:rsid w:val="00E11E44"/>
    <w:rsid w:val="00E22949"/>
    <w:rsid w:val="00E3270E"/>
    <w:rsid w:val="00E338EF"/>
    <w:rsid w:val="00E35C4E"/>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243A2"/>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BDB"/>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1138</Words>
  <Characters>6489</Characters>
  <Application>Microsoft Office Word</Application>
  <DocSecurity>0</DocSecurity>
  <PresentationFormat/>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2023-10-19T00:21:00Z</dcterms:created>
  <dcterms:modified xsi:type="dcterms:W3CDTF">2023-10-31T23:42:00Z</dcterms:modified>
  <cp:category/>
  <cp:contentStatus/>
  <dc:language/>
  <cp:version/>
</cp:coreProperties>
</file>