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766A7C" w:rsidP="006647B7">
      <w:pPr>
        <w:pStyle w:val="Plainheader"/>
      </w:pPr>
      <w:bookmarkStart w:id="0" w:name="SoP_Name_Title"/>
      <w:proofErr w:type="gramStart"/>
      <w:r>
        <w:t>H</w:t>
      </w:r>
      <w:r w:rsidR="003F4CB1">
        <w:t>A</w:t>
      </w:r>
      <w:r>
        <w:t>E</w:t>
      </w:r>
      <w:r w:rsidR="003F4CB1">
        <w:t>MOPHILIA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EA4655">
        <w:t>39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3F4CB1">
        <w:t>2023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77071C">
        <w:rPr>
          <w:b w:val="0"/>
        </w:rPr>
        <w:t>24 April 2023.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 xml:space="preserve">Professor </w:t>
            </w:r>
            <w:r w:rsidR="00553578">
              <w:rPr>
                <w:b w:val="0"/>
              </w:rPr>
              <w:t>Terence Campbell AM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EA4655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A4655">
        <w:rPr>
          <w:noProof/>
        </w:rPr>
        <w:t>1</w:t>
      </w:r>
      <w:r w:rsidR="00EA4655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A4655">
        <w:rPr>
          <w:noProof/>
        </w:rPr>
        <w:t>Name</w:t>
      </w:r>
      <w:r w:rsidR="00EA4655">
        <w:rPr>
          <w:noProof/>
        </w:rPr>
        <w:tab/>
      </w:r>
      <w:r w:rsidR="00EA4655">
        <w:rPr>
          <w:noProof/>
        </w:rPr>
        <w:fldChar w:fldCharType="begin"/>
      </w:r>
      <w:r w:rsidR="00EA4655">
        <w:rPr>
          <w:noProof/>
        </w:rPr>
        <w:instrText xml:space="preserve"> PAGEREF _Toc131416227 \h </w:instrText>
      </w:r>
      <w:r w:rsidR="00EA4655">
        <w:rPr>
          <w:noProof/>
        </w:rPr>
      </w:r>
      <w:r w:rsidR="00EA4655">
        <w:rPr>
          <w:noProof/>
        </w:rPr>
        <w:fldChar w:fldCharType="separate"/>
      </w:r>
      <w:r w:rsidR="00EA4655">
        <w:rPr>
          <w:noProof/>
        </w:rPr>
        <w:t>3</w:t>
      </w:r>
      <w:r w:rsidR="00EA4655">
        <w:rPr>
          <w:noProof/>
        </w:rPr>
        <w:fldChar w:fldCharType="end"/>
      </w:r>
    </w:p>
    <w:p w:rsidR="00EA4655" w:rsidRDefault="00EA465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_Toc131416228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A4655" w:rsidRDefault="00EA465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_Toc131416229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A4655" w:rsidRDefault="00EA465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_Toc131416230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A4655" w:rsidRDefault="00EA465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_Toc131416231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A4655" w:rsidRDefault="00EA465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_Toc131416232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A4655" w:rsidRDefault="00EA465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_Toc131416233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A4655" w:rsidRDefault="00EA465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_Toc131416234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655" w:rsidRDefault="00EA465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_Toc131416235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655" w:rsidRDefault="00EA465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_Toc131416236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655" w:rsidRDefault="00EA465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_Toc131416237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655" w:rsidRDefault="00EA465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_Toc131416238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EA4655" w:rsidRDefault="00EA465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_Toc131416239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  <w:bookmarkStart w:id="4" w:name="_GoBack"/>
      <w:bookmarkEnd w:id="4"/>
    </w:p>
    <w:p w:rsidR="00877AE3" w:rsidRDefault="00877AE3" w:rsidP="00253D7C">
      <w:pPr>
        <w:pStyle w:val="LV1"/>
      </w:pPr>
      <w:bookmarkStart w:id="5" w:name="_Toc131416227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766A7C">
        <w:rPr>
          <w:i/>
        </w:rPr>
        <w:t>hae</w:t>
      </w:r>
      <w:r w:rsidR="003F4CB1">
        <w:rPr>
          <w:i/>
        </w:rPr>
        <w:t>mophilia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EA4655">
        <w:t>39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EA4655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131416228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77071C">
        <w:t>23 May 2023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131416229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131416230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EA4655" w:rsidRPr="00EA4655">
        <w:t>haemophilia</w:t>
      </w:r>
      <w:r w:rsidR="0088561D">
        <w:t xml:space="preserve"> No. 23</w:t>
      </w:r>
      <w:r w:rsidRPr="00DA3996">
        <w:t xml:space="preserve"> of</w:t>
      </w:r>
      <w:r w:rsidR="0088561D">
        <w:t xml:space="preserve"> 2015</w:t>
      </w:r>
      <w:r w:rsidR="005962C4">
        <w:t xml:space="preserve"> </w:t>
      </w:r>
      <w:r w:rsidR="005962C4" w:rsidRPr="00786DAE">
        <w:t>(Federal Re</w:t>
      </w:r>
      <w:r w:rsidR="00766A7C">
        <w:t>gister of Legislation No. F</w:t>
      </w:r>
      <w:r w:rsidR="0088561D">
        <w:t>2014</w:t>
      </w:r>
      <w:r w:rsidR="00766A7C">
        <w:t>L</w:t>
      </w:r>
      <w:r w:rsidR="0088561D">
        <w:t>01831</w:t>
      </w:r>
      <w:r w:rsidR="005962C4" w:rsidRPr="00786DAE">
        <w:t xml:space="preserve">) </w:t>
      </w:r>
      <w:r w:rsidR="0088561D">
        <w:t xml:space="preserve">made under subsection </w:t>
      </w:r>
      <w:proofErr w:type="gramStart"/>
      <w:r w:rsidR="0088561D">
        <w:t>196B(</w:t>
      </w:r>
      <w:proofErr w:type="gramEnd"/>
      <w:r w:rsidR="0088561D">
        <w:t>2)</w:t>
      </w:r>
      <w:r w:rsidR="005962C4" w:rsidRPr="00DA3996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131416231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131416232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131416233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EA4655" w:rsidRPr="00EA4655">
        <w:t>haemophilia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EA4655" w:rsidRPr="00EA4655">
        <w:t>haemophilia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EA4655" w:rsidRPr="00EA4655">
        <w:rPr>
          <w:b/>
        </w:rPr>
        <w:t>haemophilia</w:t>
      </w:r>
    </w:p>
    <w:p w:rsidR="002716E4" w:rsidRPr="00237BAF" w:rsidRDefault="007C7DEE" w:rsidP="00253D7C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EA4655" w:rsidRPr="00EA4655">
        <w:t>haemophilia</w:t>
      </w:r>
      <w:r w:rsidR="002716E4" w:rsidRPr="00237BAF">
        <w:t>:</w:t>
      </w:r>
      <w:bookmarkEnd w:id="19"/>
    </w:p>
    <w:bookmarkEnd w:id="20"/>
    <w:p w:rsidR="003F4CB1" w:rsidRDefault="003F4CB1" w:rsidP="003F4CB1">
      <w:pPr>
        <w:pStyle w:val="LV3"/>
      </w:pPr>
      <w:r>
        <w:t xml:space="preserve">means one of a group of genetic disorders that involve defective clotting of blood through deficiencies in clotting factors VIII (haemophilia A or classical haemophilia), IX (haemophilia B or Christmas disease) or XI (haemophilia C or plasma thromboplastin antecedent deficiency); and </w:t>
      </w:r>
    </w:p>
    <w:p w:rsidR="003F4CB1" w:rsidRDefault="003F4CB1" w:rsidP="003F4CB1">
      <w:pPr>
        <w:pStyle w:val="LV3"/>
      </w:pPr>
      <w:proofErr w:type="gramStart"/>
      <w:r>
        <w:t>excludes</w:t>
      </w:r>
      <w:proofErr w:type="gramEnd"/>
      <w:r>
        <w:t xml:space="preserve"> von </w:t>
      </w:r>
      <w:proofErr w:type="spellStart"/>
      <w:r>
        <w:t>Willebrand</w:t>
      </w:r>
      <w:proofErr w:type="spellEnd"/>
      <w:r>
        <w:t xml:space="preserve"> disease and acquired haemophilia.</w:t>
      </w:r>
    </w:p>
    <w:p w:rsidR="008F572A" w:rsidRPr="00237BAF" w:rsidRDefault="008F572A" w:rsidP="00253D7C">
      <w:pPr>
        <w:pStyle w:val="LV2"/>
      </w:pPr>
      <w:r w:rsidRPr="00237BAF">
        <w:t xml:space="preserve">While </w:t>
      </w:r>
      <w:r w:rsidR="00EA4655" w:rsidRPr="00EA4655">
        <w:t>haemophilia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>code</w:t>
      </w:r>
      <w:r w:rsidR="003F4CB1">
        <w:t>s</w:t>
      </w:r>
      <w:r w:rsidRPr="00EB2BC4">
        <w:t xml:space="preserve"> </w:t>
      </w:r>
      <w:r w:rsidR="003F4CB1">
        <w:t>D66, D67 or D68.1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EA4655" w:rsidRPr="00EA4655">
        <w:t>haemophilia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EA4655" w:rsidRPr="00EA4655">
        <w:rPr>
          <w:b/>
        </w:rPr>
        <w:t>haemophilia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EA4655" w:rsidRPr="00EA4655">
        <w:t>haemophilia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EA4655" w:rsidRPr="00EA4655">
        <w:t>haemophilia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131416234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EA4655" w:rsidRPr="00EA4655">
        <w:t>haemophilia</w:t>
      </w:r>
      <w:r>
        <w:t xml:space="preserve"> </w:t>
      </w:r>
      <w:r w:rsidRPr="00D5620B">
        <w:t>and death from</w:t>
      </w:r>
      <w:r>
        <w:t xml:space="preserve"> </w:t>
      </w:r>
      <w:r w:rsidR="00EA4655" w:rsidRPr="00EA4655">
        <w:t>haemophilia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131416235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EA4655" w:rsidRPr="00EA4655">
        <w:t>haemophilia</w:t>
      </w:r>
      <w:r w:rsidR="007A3989">
        <w:t xml:space="preserve"> </w:t>
      </w:r>
      <w:r w:rsidR="007C7DEE" w:rsidRPr="00AA6D8B">
        <w:t xml:space="preserve">or death from </w:t>
      </w:r>
      <w:r w:rsidR="00EA4655" w:rsidRPr="00EA4655">
        <w:t>haemophilia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7C7DEE" w:rsidRPr="008D1B8B" w:rsidRDefault="007C7DEE" w:rsidP="00253D7C">
      <w:pPr>
        <w:pStyle w:val="LV2"/>
      </w:pPr>
      <w:bookmarkStart w:id="27" w:name="_Ref402530260"/>
      <w:bookmarkStart w:id="28" w:name="_Ref409598844"/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EA4655" w:rsidRPr="00EA4655">
        <w:t>haemophilia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131416236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 xml:space="preserve">The factor set out in </w:t>
      </w:r>
      <w:r w:rsidR="003F4CB1">
        <w:t>subsection</w:t>
      </w:r>
      <w:r w:rsidR="00FF1D47">
        <w:t xml:space="preserve"> </w:t>
      </w:r>
      <w:r w:rsidR="00DA3996">
        <w:t>9</w:t>
      </w:r>
      <w:r w:rsidR="003F4CB1">
        <w:t>(1</w:t>
      </w:r>
      <w:r w:rsidR="00FF1D47">
        <w:t xml:space="preserve">) </w:t>
      </w:r>
      <w:r w:rsidRPr="00187DE1">
        <w:t xml:space="preserve">applies only to material contribution to, or aggravation of, </w:t>
      </w:r>
      <w:r w:rsidR="00EA4655" w:rsidRPr="00EA4655">
        <w:t>haemophilia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EA4655" w:rsidRPr="00EA4655">
        <w:t>haemophilia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131416237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31416238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131416239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9C0CB4" w:rsidRPr="00513D05" w:rsidRDefault="00EA4655" w:rsidP="009C0CB4">
      <w:pPr>
        <w:pStyle w:val="SH3"/>
      </w:pPr>
      <w:bookmarkStart w:id="37" w:name="_Ref402530810"/>
      <w:proofErr w:type="gramStart"/>
      <w:r w:rsidRPr="00EA4655">
        <w:rPr>
          <w:b/>
          <w:i/>
        </w:rPr>
        <w:t>haemophilia</w:t>
      </w:r>
      <w:r w:rsidR="009C0CB4" w:rsidRPr="00513D05">
        <w:t>—</w:t>
      </w:r>
      <w:proofErr w:type="gramEnd"/>
      <w:r w:rsidR="009C0CB4" w:rsidRPr="00513D05">
        <w:t>see subsection</w:t>
      </w:r>
      <w:r w:rsidR="009C0CB4">
        <w:t xml:space="preserve"> 7(2).</w:t>
      </w:r>
    </w:p>
    <w:p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90262E" w:rsidRPr="0090262E" w:rsidRDefault="0090262E" w:rsidP="00576E99">
      <w:pPr>
        <w:pStyle w:val="SH3"/>
      </w:pPr>
      <w:bookmarkStart w:id="38" w:name="_Ref402529607"/>
      <w:bookmarkEnd w:id="37"/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EA4655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EA4655">
            <w:rPr>
              <w:i/>
              <w:sz w:val="18"/>
              <w:szCs w:val="18"/>
            </w:rPr>
            <w:t>Haemophilia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EA4655">
            <w:rPr>
              <w:i/>
              <w:sz w:val="18"/>
              <w:szCs w:val="18"/>
            </w:rPr>
            <w:t>39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EA4655">
            <w:rPr>
              <w:i/>
              <w:sz w:val="18"/>
              <w:szCs w:val="18"/>
            </w:rPr>
            <w:t>2023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26F55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26F55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EA4655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EA4655">
            <w:rPr>
              <w:i/>
              <w:sz w:val="18"/>
              <w:szCs w:val="18"/>
            </w:rPr>
            <w:t>Haemophilia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EA4655">
            <w:rPr>
              <w:i/>
              <w:sz w:val="18"/>
              <w:szCs w:val="18"/>
            </w:rPr>
            <w:t>39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EA4655">
            <w:rPr>
              <w:i/>
              <w:sz w:val="18"/>
              <w:szCs w:val="18"/>
            </w:rPr>
            <w:t>2023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26F55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26F55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26F55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3F4CB1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3578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0C2B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66A7C"/>
    <w:rsid w:val="0077005A"/>
    <w:rsid w:val="0077071C"/>
    <w:rsid w:val="007715C9"/>
    <w:rsid w:val="00771613"/>
    <w:rsid w:val="00774897"/>
    <w:rsid w:val="00774EDD"/>
    <w:rsid w:val="007757EC"/>
    <w:rsid w:val="00781134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61D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0CB4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67C79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66FE2"/>
    <w:rsid w:val="00E73C11"/>
    <w:rsid w:val="00E74DC7"/>
    <w:rsid w:val="00E8075A"/>
    <w:rsid w:val="00E90315"/>
    <w:rsid w:val="00E92D94"/>
    <w:rsid w:val="00E9347E"/>
    <w:rsid w:val="00E93E6F"/>
    <w:rsid w:val="00E94D5E"/>
    <w:rsid w:val="00EA4655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881</Words>
  <Characters>5025</Characters>
  <Application>Microsoft Office Word</Application>
  <DocSecurity>0</DocSecurity>
  <PresentationFormat/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2023-04-19T02:05:00Z</dcterms:created>
  <dcterms:modified xsi:type="dcterms:W3CDTF">2023-04-24T04:17:00Z</dcterms:modified>
  <cp:category/>
  <cp:contentStatus/>
  <dc:language/>
  <cp:version/>
</cp:coreProperties>
</file>