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C71DB" w:rsidP="006647B7">
      <w:pPr>
        <w:pStyle w:val="Plainheader"/>
      </w:pPr>
      <w:bookmarkStart w:id="0" w:name="SoP_Name_Title"/>
      <w:r>
        <w:t xml:space="preserve">ERECTILE </w:t>
      </w:r>
      <w:proofErr w:type="gramStart"/>
      <w:r>
        <w:t>DYSFUNCTION</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F54CD">
        <w:t>7</w:t>
      </w:r>
      <w:r w:rsidR="002630A4">
        <w:t>2</w:t>
      </w:r>
      <w:bookmarkEnd w:id="1"/>
      <w:r w:rsidRPr="00024911">
        <w:t xml:space="preserve"> of</w:t>
      </w:r>
      <w:r w:rsidR="00085567">
        <w:t xml:space="preserve"> </w:t>
      </w:r>
      <w:bookmarkStart w:id="2" w:name="year"/>
      <w:r w:rsidR="000C71DB">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2630A4">
        <w:rPr>
          <w:b w:val="0"/>
        </w:rPr>
        <w:t>24 June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7643E4">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7643E4">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0C71DB" w:rsidRPr="00781DD2" w:rsidRDefault="000C71DB" w:rsidP="000C71DB">
            <w:pPr>
              <w:pStyle w:val="Plain"/>
              <w:spacing w:before="0"/>
              <w:ind w:left="0"/>
              <w:rPr>
                <w:b w:val="0"/>
              </w:rPr>
            </w:pPr>
            <w:r w:rsidRPr="00781DD2">
              <w:rPr>
                <w:b w:val="0"/>
              </w:rPr>
              <w:t xml:space="preserve">Professor </w:t>
            </w:r>
            <w:r>
              <w:rPr>
                <w:b w:val="0"/>
              </w:rPr>
              <w:t>Terence Campbell AM</w:t>
            </w:r>
          </w:p>
          <w:p w:rsidR="00ED20B7" w:rsidRPr="00781DD2" w:rsidRDefault="000C71DB" w:rsidP="000C71DB">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5096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50964">
        <w:rPr>
          <w:noProof/>
        </w:rPr>
        <w:t>1</w:t>
      </w:r>
      <w:r w:rsidR="00B50964">
        <w:rPr>
          <w:rFonts w:asciiTheme="minorHAnsi" w:eastAsiaTheme="minorEastAsia" w:hAnsiTheme="minorHAnsi" w:cstheme="minorBidi"/>
          <w:noProof/>
          <w:kern w:val="0"/>
          <w:sz w:val="22"/>
          <w:szCs w:val="22"/>
        </w:rPr>
        <w:tab/>
      </w:r>
      <w:r w:rsidR="00B50964">
        <w:rPr>
          <w:noProof/>
        </w:rPr>
        <w:t>Name</w:t>
      </w:r>
      <w:r w:rsidR="00B50964">
        <w:rPr>
          <w:noProof/>
        </w:rPr>
        <w:tab/>
      </w:r>
      <w:r w:rsidR="00B50964">
        <w:rPr>
          <w:noProof/>
        </w:rPr>
        <w:fldChar w:fldCharType="begin"/>
      </w:r>
      <w:r w:rsidR="00B50964">
        <w:rPr>
          <w:noProof/>
        </w:rPr>
        <w:instrText xml:space="preserve"> PAGEREF _Toc89164827 \h </w:instrText>
      </w:r>
      <w:r w:rsidR="00B50964">
        <w:rPr>
          <w:noProof/>
        </w:rPr>
      </w:r>
      <w:r w:rsidR="00B50964">
        <w:rPr>
          <w:noProof/>
        </w:rPr>
        <w:fldChar w:fldCharType="separate"/>
      </w:r>
      <w:r w:rsidR="002630A4">
        <w:rPr>
          <w:noProof/>
        </w:rPr>
        <w:t>3</w:t>
      </w:r>
      <w:r w:rsidR="00B50964">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_Toc89164828 \h </w:instrText>
      </w:r>
      <w:r>
        <w:rPr>
          <w:noProof/>
        </w:rPr>
      </w:r>
      <w:r>
        <w:rPr>
          <w:noProof/>
        </w:rPr>
        <w:fldChar w:fldCharType="separate"/>
      </w:r>
      <w:r w:rsidR="002630A4">
        <w:rPr>
          <w:noProof/>
        </w:rPr>
        <w:t>3</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_Toc89164829 \h </w:instrText>
      </w:r>
      <w:r>
        <w:rPr>
          <w:noProof/>
        </w:rPr>
      </w:r>
      <w:r>
        <w:rPr>
          <w:noProof/>
        </w:rPr>
        <w:fldChar w:fldCharType="separate"/>
      </w:r>
      <w:r w:rsidR="002630A4">
        <w:rPr>
          <w:noProof/>
        </w:rPr>
        <w:t>3</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_Toc89164830 \h </w:instrText>
      </w:r>
      <w:r>
        <w:rPr>
          <w:noProof/>
        </w:rPr>
      </w:r>
      <w:r>
        <w:rPr>
          <w:noProof/>
        </w:rPr>
        <w:fldChar w:fldCharType="separate"/>
      </w:r>
      <w:r w:rsidR="002630A4">
        <w:rPr>
          <w:noProof/>
        </w:rPr>
        <w:t>3</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_Toc89164831 \h </w:instrText>
      </w:r>
      <w:r>
        <w:rPr>
          <w:noProof/>
        </w:rPr>
      </w:r>
      <w:r>
        <w:rPr>
          <w:noProof/>
        </w:rPr>
        <w:fldChar w:fldCharType="separate"/>
      </w:r>
      <w:r w:rsidR="002630A4">
        <w:rPr>
          <w:noProof/>
        </w:rPr>
        <w:t>3</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Schedules</w:t>
      </w:r>
      <w:r>
        <w:rPr>
          <w:noProof/>
        </w:rPr>
        <w:tab/>
      </w:r>
      <w:r>
        <w:rPr>
          <w:noProof/>
        </w:rPr>
        <w:fldChar w:fldCharType="begin"/>
      </w:r>
      <w:r>
        <w:rPr>
          <w:noProof/>
        </w:rPr>
        <w:instrText xml:space="preserve"> PAGEREF _Toc89164832 \h </w:instrText>
      </w:r>
      <w:r>
        <w:rPr>
          <w:noProof/>
        </w:rPr>
      </w:r>
      <w:r>
        <w:rPr>
          <w:noProof/>
        </w:rPr>
        <w:fldChar w:fldCharType="separate"/>
      </w:r>
      <w:r w:rsidR="002630A4">
        <w:rPr>
          <w:noProof/>
        </w:rPr>
        <w:t>3</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_Toc89164833 \h </w:instrText>
      </w:r>
      <w:r>
        <w:rPr>
          <w:noProof/>
        </w:rPr>
      </w:r>
      <w:r>
        <w:rPr>
          <w:noProof/>
        </w:rPr>
        <w:fldChar w:fldCharType="separate"/>
      </w:r>
      <w:r w:rsidR="002630A4">
        <w:rPr>
          <w:noProof/>
        </w:rPr>
        <w:t>3</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_Toc89164834 \h </w:instrText>
      </w:r>
      <w:r>
        <w:rPr>
          <w:noProof/>
        </w:rPr>
      </w:r>
      <w:r>
        <w:rPr>
          <w:noProof/>
        </w:rPr>
        <w:fldChar w:fldCharType="separate"/>
      </w:r>
      <w:r w:rsidR="002630A4">
        <w:rPr>
          <w:noProof/>
        </w:rPr>
        <w:t>4</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_Toc89164835 \h </w:instrText>
      </w:r>
      <w:r>
        <w:rPr>
          <w:noProof/>
        </w:rPr>
      </w:r>
      <w:r>
        <w:rPr>
          <w:noProof/>
        </w:rPr>
        <w:fldChar w:fldCharType="separate"/>
      </w:r>
      <w:r w:rsidR="002630A4">
        <w:rPr>
          <w:noProof/>
        </w:rPr>
        <w:t>4</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_Toc89164836 \h </w:instrText>
      </w:r>
      <w:r>
        <w:rPr>
          <w:noProof/>
        </w:rPr>
      </w:r>
      <w:r>
        <w:rPr>
          <w:noProof/>
        </w:rPr>
        <w:fldChar w:fldCharType="separate"/>
      </w:r>
      <w:r w:rsidR="002630A4">
        <w:rPr>
          <w:noProof/>
        </w:rPr>
        <w:t>9</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_Toc89164837 \h </w:instrText>
      </w:r>
      <w:r>
        <w:rPr>
          <w:noProof/>
        </w:rPr>
      </w:r>
      <w:r>
        <w:rPr>
          <w:noProof/>
        </w:rPr>
        <w:fldChar w:fldCharType="separate"/>
      </w:r>
      <w:r w:rsidR="002630A4">
        <w:rPr>
          <w:noProof/>
        </w:rPr>
        <w:t>9</w:t>
      </w:r>
      <w:r>
        <w:rPr>
          <w:noProof/>
        </w:rPr>
        <w:fldChar w:fldCharType="end"/>
      </w:r>
    </w:p>
    <w:p w:rsidR="00B50964" w:rsidRDefault="00B5096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_Toc89164838 \h </w:instrText>
      </w:r>
      <w:r>
        <w:rPr>
          <w:noProof/>
        </w:rPr>
      </w:r>
      <w:r>
        <w:rPr>
          <w:noProof/>
        </w:rPr>
        <w:fldChar w:fldCharType="separate"/>
      </w:r>
      <w:r w:rsidR="002630A4">
        <w:rPr>
          <w:noProof/>
        </w:rPr>
        <w:t>10</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_Toc89164839 \h </w:instrText>
      </w:r>
      <w:r>
        <w:rPr>
          <w:noProof/>
        </w:rPr>
      </w:r>
      <w:r>
        <w:rPr>
          <w:noProof/>
        </w:rPr>
        <w:fldChar w:fldCharType="separate"/>
      </w:r>
      <w:r w:rsidR="002630A4">
        <w:rPr>
          <w:noProof/>
        </w:rPr>
        <w:t>10</w:t>
      </w:r>
      <w:r>
        <w:rPr>
          <w:noProof/>
        </w:rPr>
        <w:fldChar w:fldCharType="end"/>
      </w:r>
    </w:p>
    <w:p w:rsidR="00B50964" w:rsidRDefault="00B50964">
      <w:pPr>
        <w:pStyle w:val="TOC6"/>
        <w:rPr>
          <w:rFonts w:asciiTheme="minorHAnsi" w:eastAsiaTheme="minorEastAsia" w:hAnsiTheme="minorHAnsi" w:cstheme="minorBidi"/>
          <w:b w:val="0"/>
          <w:noProof/>
          <w:kern w:val="0"/>
          <w:szCs w:val="22"/>
        </w:rPr>
      </w:pPr>
      <w:r>
        <w:rPr>
          <w:noProof/>
        </w:rPr>
        <w:t>Schedule 2 - Drugs</w:t>
      </w:r>
      <w:r>
        <w:rPr>
          <w:noProof/>
        </w:rPr>
        <w:tab/>
      </w:r>
      <w:r>
        <w:rPr>
          <w:noProof/>
        </w:rPr>
        <w:fldChar w:fldCharType="begin"/>
      </w:r>
      <w:r>
        <w:rPr>
          <w:noProof/>
        </w:rPr>
        <w:instrText xml:space="preserve"> PAGEREF _Toc89164840 \h </w:instrText>
      </w:r>
      <w:r>
        <w:rPr>
          <w:noProof/>
        </w:rPr>
      </w:r>
      <w:r>
        <w:rPr>
          <w:noProof/>
        </w:rPr>
        <w:fldChar w:fldCharType="separate"/>
      </w:r>
      <w:r w:rsidR="002630A4">
        <w:rPr>
          <w:noProof/>
        </w:rPr>
        <w:t>15</w:t>
      </w:r>
      <w:r>
        <w:rPr>
          <w:noProof/>
        </w:rPr>
        <w:fldChar w:fldCharType="end"/>
      </w:r>
    </w:p>
    <w:p w:rsidR="00B50964" w:rsidRDefault="00B5096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Specified Drugs</w:t>
      </w:r>
      <w:r>
        <w:rPr>
          <w:noProof/>
        </w:rPr>
        <w:tab/>
      </w:r>
      <w:r>
        <w:rPr>
          <w:noProof/>
        </w:rPr>
        <w:fldChar w:fldCharType="begin"/>
      </w:r>
      <w:r>
        <w:rPr>
          <w:noProof/>
        </w:rPr>
        <w:instrText xml:space="preserve"> PAGEREF _Toc89164841 \h </w:instrText>
      </w:r>
      <w:r>
        <w:rPr>
          <w:noProof/>
        </w:rPr>
      </w:r>
      <w:r>
        <w:rPr>
          <w:noProof/>
        </w:rPr>
        <w:fldChar w:fldCharType="separate"/>
      </w:r>
      <w:r w:rsidR="002630A4">
        <w:rPr>
          <w:noProof/>
        </w:rPr>
        <w:t>15</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89164827"/>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C71DB">
        <w:rPr>
          <w:i/>
        </w:rPr>
        <w:t>erectile dysfunction</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630A4">
        <w:t>72</w:t>
      </w:r>
      <w:r w:rsidR="00085567">
        <w:t xml:space="preserve"> </w:t>
      </w:r>
      <w:r w:rsidR="00E55F66" w:rsidRPr="00F97A62">
        <w:t>of</w:t>
      </w:r>
      <w:r w:rsidR="00085567">
        <w:t xml:space="preserve"> </w:t>
      </w:r>
      <w:r w:rsidR="002630A4">
        <w:t>2022</w:t>
      </w:r>
      <w:r w:rsidR="00E55F66" w:rsidRPr="00F97A62">
        <w:t>)</w:t>
      </w:r>
      <w:r w:rsidRPr="00F97A62">
        <w:t>.</w:t>
      </w:r>
    </w:p>
    <w:p w:rsidR="00F67B67" w:rsidRPr="00684C0E" w:rsidRDefault="00F67B67" w:rsidP="00253D7C">
      <w:pPr>
        <w:pStyle w:val="LV1"/>
      </w:pPr>
      <w:bookmarkStart w:id="8" w:name="_Toc89164828"/>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2630A4">
        <w:t>25 July 2022</w:t>
      </w:r>
      <w:r w:rsidR="00F67B67" w:rsidRPr="007527C1">
        <w:t>.</w:t>
      </w:r>
    </w:p>
    <w:p w:rsidR="00F67B67" w:rsidRPr="00684C0E" w:rsidRDefault="00F67B67" w:rsidP="00253D7C">
      <w:pPr>
        <w:pStyle w:val="LV1"/>
      </w:pPr>
      <w:bookmarkStart w:id="9" w:name="_Toc89164829"/>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89164830"/>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2630A4" w:rsidRPr="002630A4">
        <w:t>erectile dysfunction</w:t>
      </w:r>
      <w:r w:rsidRPr="00DA3996">
        <w:t xml:space="preserve"> No. </w:t>
      </w:r>
      <w:r w:rsidR="000C71DB">
        <w:t>43</w:t>
      </w:r>
      <w:r w:rsidRPr="00DA3996">
        <w:t xml:space="preserve"> of </w:t>
      </w:r>
      <w:r w:rsidR="000C71DB">
        <w:t>2013</w:t>
      </w:r>
      <w:r w:rsidR="005962C4">
        <w:t xml:space="preserve"> </w:t>
      </w:r>
      <w:r w:rsidR="005962C4" w:rsidRPr="00786DAE">
        <w:t xml:space="preserve">(Federal Register of Legislation </w:t>
      </w:r>
      <w:r w:rsidR="005962C4" w:rsidRPr="000C71DB">
        <w:t xml:space="preserve">No. </w:t>
      </w:r>
      <w:r w:rsidR="000C71DB" w:rsidRPr="000C71DB">
        <w:rPr>
          <w:color w:val="000000"/>
          <w:shd w:val="clear" w:color="auto" w:fill="FFFFFF"/>
        </w:rPr>
        <w:t>F2013L01136</w:t>
      </w:r>
      <w:r w:rsidR="005962C4" w:rsidRPr="000C71DB">
        <w:t>)</w:t>
      </w:r>
      <w:r w:rsidR="005962C4" w:rsidRPr="00786DAE">
        <w:t xml:space="preserve"> </w:t>
      </w:r>
      <w:r w:rsidR="000C71DB">
        <w:t>made under subsection</w:t>
      </w:r>
      <w:r w:rsidR="005962C4" w:rsidRPr="00DA3996">
        <w:t xml:space="preserve">s </w:t>
      </w:r>
      <w:proofErr w:type="gramStart"/>
      <w:r w:rsidR="005962C4" w:rsidRPr="00DA3996">
        <w:t>196B(</w:t>
      </w:r>
      <w:proofErr w:type="gramEnd"/>
      <w:r w:rsidR="005962C4" w:rsidRPr="00DA3996">
        <w:t xml:space="preserve">2) 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89164831"/>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B50964" w:rsidP="00253D7C">
      <w:pPr>
        <w:pStyle w:val="LV1"/>
      </w:pPr>
      <w:bookmarkStart w:id="12" w:name="_Toc89164832"/>
      <w:r>
        <w:t>Schedules</w:t>
      </w:r>
      <w:bookmarkEnd w:id="12"/>
    </w:p>
    <w:p w:rsidR="00237471" w:rsidRPr="00D5620B" w:rsidRDefault="00B50964" w:rsidP="00253D7C">
      <w:pPr>
        <w:pStyle w:val="PlainIndent"/>
      </w:pPr>
      <w:r w:rsidRPr="00B50964">
        <w:t>Any item in a Schedule to this Instrument has effect according to its terms.</w:t>
      </w:r>
    </w:p>
    <w:p w:rsidR="007C7DEE" w:rsidRPr="00684C0E" w:rsidRDefault="007C7DEE" w:rsidP="00253D7C">
      <w:pPr>
        <w:pStyle w:val="LV1"/>
      </w:pPr>
      <w:bookmarkStart w:id="13" w:name="_Ref409687573"/>
      <w:bookmarkStart w:id="14" w:name="_Ref409687579"/>
      <w:bookmarkStart w:id="15" w:name="_Ref409687725"/>
      <w:bookmarkStart w:id="16" w:name="_Toc8916483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4464B1">
      <w:pPr>
        <w:pStyle w:val="LV2"/>
        <w:keepNext w:val="0"/>
      </w:pPr>
      <w:bookmarkStart w:id="17" w:name="_Ref403053584"/>
      <w:r w:rsidRPr="00D5620B">
        <w:t xml:space="preserve">This Statement of Principles is </w:t>
      </w:r>
      <w:r w:rsidRPr="002F77A1">
        <w:t xml:space="preserve">about </w:t>
      </w:r>
      <w:r w:rsidR="002630A4" w:rsidRPr="002630A4">
        <w:t>erectile dysfunction</w:t>
      </w:r>
      <w:r w:rsidR="00D5620B" w:rsidRPr="002F77A1">
        <w:t xml:space="preserve"> </w:t>
      </w:r>
      <w:r w:rsidRPr="002F77A1">
        <w:t>and death</w:t>
      </w:r>
      <w:r w:rsidRPr="00D5620B">
        <w:t xml:space="preserve"> from</w:t>
      </w:r>
      <w:r w:rsidR="002F77A1">
        <w:t xml:space="preserve"> </w:t>
      </w:r>
      <w:r w:rsidR="002630A4" w:rsidRPr="002630A4">
        <w:t>erectile dysfunction</w:t>
      </w:r>
      <w:r w:rsidRPr="00D5620B">
        <w:t>.</w:t>
      </w:r>
      <w:bookmarkEnd w:id="17"/>
    </w:p>
    <w:p w:rsidR="00215860" w:rsidRPr="00C670B0" w:rsidRDefault="00215860" w:rsidP="004464B1">
      <w:pPr>
        <w:pStyle w:val="LVtext"/>
      </w:pPr>
      <w:r w:rsidRPr="00C670B0">
        <w:t>Meaning of</w:t>
      </w:r>
      <w:r w:rsidR="00D60FC8" w:rsidRPr="00C670B0">
        <w:t xml:space="preserve"> </w:t>
      </w:r>
      <w:r w:rsidR="002630A4" w:rsidRPr="002630A4">
        <w:rPr>
          <w:b/>
        </w:rPr>
        <w:t>erectile dysfunction</w:t>
      </w:r>
    </w:p>
    <w:p w:rsidR="002716E4" w:rsidRPr="00237BAF" w:rsidRDefault="007C7DEE" w:rsidP="004464B1">
      <w:pPr>
        <w:pStyle w:val="LV2"/>
        <w:keepNext w:val="0"/>
      </w:pPr>
      <w:bookmarkStart w:id="18" w:name="_Ref409598124"/>
      <w:bookmarkStart w:id="19" w:name="_Ref402529683"/>
      <w:r w:rsidRPr="00237BAF">
        <w:t>For the purposes of this Statement of Principles,</w:t>
      </w:r>
      <w:r w:rsidR="002F77A1" w:rsidRPr="002F77A1">
        <w:t xml:space="preserve"> </w:t>
      </w:r>
      <w:r w:rsidR="002630A4" w:rsidRPr="002630A4">
        <w:t>erectile dysfunction</w:t>
      </w:r>
      <w:r w:rsidR="002716E4" w:rsidRPr="00237BAF">
        <w:t>:</w:t>
      </w:r>
      <w:bookmarkEnd w:id="18"/>
    </w:p>
    <w:bookmarkEnd w:id="19"/>
    <w:p w:rsidR="00170715" w:rsidRDefault="00170715" w:rsidP="004464B1">
      <w:pPr>
        <w:pStyle w:val="LV3"/>
      </w:pPr>
      <w:r>
        <w:t>means persistent or recurrent inability to develop or maintain an erection adequate for sexual intercourse; and</w:t>
      </w:r>
    </w:p>
    <w:p w:rsidR="00170715" w:rsidRDefault="00170715" w:rsidP="004464B1">
      <w:pPr>
        <w:pStyle w:val="LV3"/>
      </w:pPr>
      <w:r>
        <w:t>includes psychogenic and organic impotence; and</w:t>
      </w:r>
    </w:p>
    <w:p w:rsidR="00253D7C" w:rsidRDefault="00170715" w:rsidP="004464B1">
      <w:pPr>
        <w:pStyle w:val="LV3"/>
      </w:pPr>
      <w:proofErr w:type="gramStart"/>
      <w:r>
        <w:t>excludes</w:t>
      </w:r>
      <w:proofErr w:type="gramEnd"/>
      <w:r>
        <w:t xml:space="preserve"> transient failure of erection due to fatigue, situational anxiety, alcohol or drugs.</w:t>
      </w:r>
    </w:p>
    <w:p w:rsidR="008F572A" w:rsidRPr="00237BAF" w:rsidRDefault="008F572A" w:rsidP="004464B1">
      <w:pPr>
        <w:pStyle w:val="LV2"/>
        <w:keepNext w:val="0"/>
      </w:pPr>
      <w:r w:rsidRPr="00237BAF">
        <w:t xml:space="preserve">While </w:t>
      </w:r>
      <w:r w:rsidR="002630A4" w:rsidRPr="002630A4">
        <w:t>erectile dysfunction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70715" w:rsidRPr="00170715">
        <w:t>F52.2</w:t>
      </w:r>
      <w:r w:rsidR="00170715">
        <w:t xml:space="preserve"> or</w:t>
      </w:r>
      <w:r w:rsidR="00170715" w:rsidRPr="00170715">
        <w:t xml:space="preserve"> N48.4</w:t>
      </w:r>
      <w:r w:rsidR="00885EAB" w:rsidRPr="00EB2BC4">
        <w:t>,</w:t>
      </w:r>
      <w:r w:rsidRPr="00237BAF">
        <w:t xml:space="preserve"> in applying this Statement of Principles the </w:t>
      </w:r>
      <w:r w:rsidR="00FA33FB" w:rsidRPr="00D5620B">
        <w:t xml:space="preserve">meaning </w:t>
      </w:r>
      <w:r w:rsidRPr="00D5620B">
        <w:t xml:space="preserve">of </w:t>
      </w:r>
      <w:r w:rsidR="002630A4" w:rsidRPr="002630A4">
        <w:t>erectile dysfunction</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4464B1">
      <w:pPr>
        <w:pStyle w:val="LV2"/>
        <w:keepNext w:val="0"/>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4464B1">
      <w:pPr>
        <w:pStyle w:val="LVtext"/>
      </w:pPr>
      <w:r w:rsidRPr="003A5C26">
        <w:t>Death from</w:t>
      </w:r>
      <w:r w:rsidR="008F572A" w:rsidRPr="00237BAF">
        <w:t xml:space="preserve"> </w:t>
      </w:r>
      <w:r w:rsidR="002630A4" w:rsidRPr="002630A4">
        <w:rPr>
          <w:b/>
        </w:rPr>
        <w:t>erectile dysfunction</w:t>
      </w:r>
    </w:p>
    <w:p w:rsidR="008F572A" w:rsidRPr="00237BAF" w:rsidRDefault="008F572A" w:rsidP="004464B1">
      <w:pPr>
        <w:pStyle w:val="LV2"/>
        <w:keepNext w:val="0"/>
      </w:pPr>
      <w:r w:rsidRPr="00237BAF">
        <w:t xml:space="preserve">For the purposes of this Statement of </w:t>
      </w:r>
      <w:r w:rsidR="00D5620B">
        <w:t xml:space="preserve">Principles, </w:t>
      </w:r>
      <w:r w:rsidR="002630A4" w:rsidRPr="002630A4">
        <w:t>erectile dysfunction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630A4" w:rsidRPr="002630A4">
        <w:t>erectile dysfunction</w:t>
      </w:r>
      <w:r w:rsidRPr="00D5620B">
        <w:t>.</w:t>
      </w:r>
    </w:p>
    <w:p w:rsidR="007C7DEE" w:rsidRPr="00046E67" w:rsidRDefault="00046E67" w:rsidP="004464B1">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8033B">
        <w:t>-</w:t>
      </w:r>
      <w:r w:rsidR="00D32F71">
        <w:t xml:space="preserve"> </w:t>
      </w:r>
      <w:r w:rsidR="00885EAB" w:rsidRPr="00046E67">
        <w:t>Dictionary</w:t>
      </w:r>
      <w:r w:rsidR="005C7CC5">
        <w:t>.</w:t>
      </w:r>
    </w:p>
    <w:p w:rsidR="007C7DEE" w:rsidRPr="00A20CA1" w:rsidRDefault="007C7DEE" w:rsidP="004464B1">
      <w:pPr>
        <w:pStyle w:val="LV1"/>
      </w:pPr>
      <w:bookmarkStart w:id="20" w:name="_Toc89164834"/>
      <w:r w:rsidRPr="00A20CA1">
        <w:t>Basis for determining the factors</w:t>
      </w:r>
      <w:bookmarkEnd w:id="20"/>
    </w:p>
    <w:p w:rsidR="007C7DEE" w:rsidRPr="00237BAF" w:rsidRDefault="00F863D4" w:rsidP="004464B1">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630A4" w:rsidRPr="002630A4">
        <w:t>erectile dysfunction</w:t>
      </w:r>
      <w:r>
        <w:t xml:space="preserve"> </w:t>
      </w:r>
      <w:r w:rsidRPr="00D5620B">
        <w:t>and death from</w:t>
      </w:r>
      <w:r>
        <w:t xml:space="preserve"> </w:t>
      </w:r>
      <w:r w:rsidR="002630A4" w:rsidRPr="002630A4">
        <w:t>erectile dysfunction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4464B1">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F8033B">
        <w:t>-</w:t>
      </w:r>
      <w:r>
        <w:t xml:space="preserve"> </w:t>
      </w:r>
      <w:r w:rsidRPr="00046E67">
        <w:t>Dictionary</w:t>
      </w:r>
      <w:r>
        <w:t>.</w:t>
      </w:r>
    </w:p>
    <w:p w:rsidR="007C7DEE" w:rsidRPr="00301C54" w:rsidRDefault="007C7DEE" w:rsidP="004464B1">
      <w:pPr>
        <w:pStyle w:val="LV1"/>
      </w:pPr>
      <w:bookmarkStart w:id="21" w:name="_Ref411946955"/>
      <w:bookmarkStart w:id="22" w:name="_Ref411946997"/>
      <w:bookmarkStart w:id="23" w:name="_Ref412032503"/>
      <w:bookmarkStart w:id="24" w:name="_Toc89164835"/>
      <w:r w:rsidRPr="00301C54">
        <w:t xml:space="preserve">Factors that must </w:t>
      </w:r>
      <w:r w:rsidR="00D32F71">
        <w:t>exist</w:t>
      </w:r>
      <w:bookmarkEnd w:id="21"/>
      <w:bookmarkEnd w:id="22"/>
      <w:bookmarkEnd w:id="23"/>
      <w:bookmarkEnd w:id="24"/>
    </w:p>
    <w:p w:rsidR="007C7DEE" w:rsidRPr="00AA6D8B" w:rsidRDefault="002716E4" w:rsidP="004464B1">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630A4" w:rsidRPr="002630A4">
        <w:t>erectile dysfunction</w:t>
      </w:r>
      <w:r w:rsidR="007A3989">
        <w:t xml:space="preserve"> </w:t>
      </w:r>
      <w:r w:rsidR="007C7DEE" w:rsidRPr="00AA6D8B">
        <w:t xml:space="preserve">or death from </w:t>
      </w:r>
      <w:r w:rsidR="002630A4" w:rsidRPr="002630A4">
        <w:t>erectile dysfunction</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53D7C" w:rsidRPr="008D1B8B" w:rsidRDefault="00170715" w:rsidP="004464B1">
      <w:pPr>
        <w:pStyle w:val="LV2"/>
        <w:keepNext w:val="0"/>
      </w:pPr>
      <w:bookmarkStart w:id="26" w:name="_Ref402530260"/>
      <w:bookmarkStart w:id="27" w:name="_Ref409598844"/>
      <w:r w:rsidRPr="00170715">
        <w:t>having a clinically significant disorder of mental health as specified at the time of the clinical onset of erectile dysfunction;</w:t>
      </w:r>
    </w:p>
    <w:p w:rsidR="00253D7C" w:rsidRPr="00046E67" w:rsidRDefault="00253D7C" w:rsidP="004464B1">
      <w:pPr>
        <w:pStyle w:val="Note2"/>
        <w:ind w:left="1872" w:hanging="454"/>
      </w:pPr>
      <w:r>
        <w:t xml:space="preserve">Note: </w:t>
      </w:r>
      <w:r w:rsidR="00170715" w:rsidRPr="00170715">
        <w:rPr>
          <w:b/>
          <w:i/>
        </w:rPr>
        <w:t xml:space="preserve">clinically significant disorder of mental health as specified </w:t>
      </w:r>
      <w:r w:rsidRPr="00046E67">
        <w:t xml:space="preserve">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170715" w:rsidRDefault="00170715" w:rsidP="004464B1">
      <w:pPr>
        <w:pStyle w:val="LV2"/>
        <w:keepNext w:val="0"/>
      </w:pPr>
      <w:r w:rsidRPr="00170715">
        <w:t>having a cardiovascular disease from the specified list of cardiovascular diseases at the time of the clinical onset of erectile dysfunction;</w:t>
      </w:r>
    </w:p>
    <w:p w:rsidR="00170715" w:rsidRDefault="00170715" w:rsidP="004464B1">
      <w:pPr>
        <w:pStyle w:val="Note2"/>
      </w:pPr>
      <w:r>
        <w:t xml:space="preserve">Note: </w:t>
      </w:r>
      <w:r w:rsidR="002E47F0" w:rsidRPr="002E47F0">
        <w:rPr>
          <w:b/>
          <w:i/>
        </w:rPr>
        <w:t>specified list of cardiovascular diseases</w:t>
      </w:r>
      <w:r w:rsidRPr="00170715">
        <w:rPr>
          <w:b/>
          <w:i/>
        </w:rPr>
        <w:t xml:space="preserve"> </w:t>
      </w:r>
      <w:r w:rsidRPr="00046E67">
        <w:t xml:space="preserve">is defined in the </w:t>
      </w:r>
      <w:r>
        <w:t>Schedule 1 - </w:t>
      </w:r>
      <w:r w:rsidRPr="002717B2">
        <w:t>Dictionary</w:t>
      </w:r>
      <w:r w:rsidRPr="00046E67">
        <w:t>.</w:t>
      </w:r>
      <w:r w:rsidRPr="00046E67">
        <w:tab/>
      </w:r>
    </w:p>
    <w:p w:rsidR="002E47F0" w:rsidRDefault="002E47F0" w:rsidP="004464B1">
      <w:pPr>
        <w:pStyle w:val="LV2"/>
        <w:keepNext w:val="0"/>
      </w:pPr>
      <w:r w:rsidRPr="002E47F0">
        <w:t>having a medical condition from the specified list of medical conditions at the time of the clinical onset of erectile dysfunction;</w:t>
      </w:r>
    </w:p>
    <w:p w:rsidR="002E47F0" w:rsidRDefault="002E47F0" w:rsidP="004464B1">
      <w:pPr>
        <w:pStyle w:val="Note2"/>
      </w:pPr>
      <w:r>
        <w:t xml:space="preserve">Note: </w:t>
      </w:r>
      <w:r>
        <w:rPr>
          <w:b/>
          <w:i/>
        </w:rPr>
        <w:t>specified list</w:t>
      </w:r>
      <w:r w:rsidRPr="00170715">
        <w:rPr>
          <w:b/>
          <w:i/>
        </w:rPr>
        <w:t xml:space="preserve"> of </w:t>
      </w:r>
      <w:r>
        <w:rPr>
          <w:b/>
          <w:i/>
        </w:rPr>
        <w:t>medical conditions</w:t>
      </w:r>
      <w:r w:rsidRPr="00170715">
        <w:rPr>
          <w:b/>
          <w:i/>
        </w:rPr>
        <w:t xml:space="preserve"> </w:t>
      </w:r>
      <w:r w:rsidRPr="00046E67">
        <w:t xml:space="preserve">is defined in the </w:t>
      </w:r>
      <w:r>
        <w:t>Schedule 1 - </w:t>
      </w:r>
      <w:r w:rsidRPr="002717B2">
        <w:t>Dictionary</w:t>
      </w:r>
      <w:r w:rsidRPr="00046E67">
        <w:t>.</w:t>
      </w:r>
      <w:r w:rsidRPr="00046E67">
        <w:tab/>
      </w:r>
    </w:p>
    <w:p w:rsidR="002E47F0" w:rsidRPr="002E47F0" w:rsidRDefault="002E47F0" w:rsidP="004464B1">
      <w:pPr>
        <w:pStyle w:val="LV2"/>
        <w:keepNext w:val="0"/>
      </w:pPr>
      <w:r w:rsidRPr="002E47F0">
        <w:t>having an autoimmune disease from the specified list of autoimmune diseases at the time of the clinical onset of erectile dysfunction;</w:t>
      </w:r>
    </w:p>
    <w:p w:rsidR="002E47F0" w:rsidRDefault="002E47F0" w:rsidP="004464B1">
      <w:pPr>
        <w:pStyle w:val="Note2"/>
      </w:pPr>
      <w:r>
        <w:t xml:space="preserve">Note: </w:t>
      </w:r>
      <w:r>
        <w:rPr>
          <w:b/>
          <w:i/>
        </w:rPr>
        <w:t>specified list</w:t>
      </w:r>
      <w:r w:rsidRPr="00170715">
        <w:rPr>
          <w:b/>
          <w:i/>
        </w:rPr>
        <w:t xml:space="preserve"> of </w:t>
      </w:r>
      <w:r>
        <w:rPr>
          <w:b/>
          <w:i/>
        </w:rPr>
        <w:t>autoimmune diseases</w:t>
      </w:r>
      <w:r w:rsidRPr="00170715">
        <w:rPr>
          <w:b/>
          <w:i/>
        </w:rPr>
        <w:t xml:space="preserve"> </w:t>
      </w:r>
      <w:r w:rsidRPr="00046E67">
        <w:t xml:space="preserve">is defined in the </w:t>
      </w:r>
      <w:r>
        <w:t>Schedule 1 - </w:t>
      </w:r>
      <w:r w:rsidRPr="002717B2">
        <w:t>Dictionary</w:t>
      </w:r>
      <w:r w:rsidRPr="00046E67">
        <w:t>.</w:t>
      </w:r>
      <w:r w:rsidRPr="00046E67">
        <w:tab/>
      </w:r>
    </w:p>
    <w:p w:rsidR="002E47F0" w:rsidRDefault="002E47F0" w:rsidP="004464B1">
      <w:pPr>
        <w:pStyle w:val="LV2"/>
        <w:keepNext w:val="0"/>
      </w:pPr>
      <w:r w:rsidRPr="002E47F0">
        <w:t>having an endocrine disorder from the specified list of endocrine disorders at the time of the clinical onset of erectile dysfunction;</w:t>
      </w:r>
    </w:p>
    <w:p w:rsidR="002E47F0" w:rsidRDefault="002E47F0" w:rsidP="004464B1">
      <w:pPr>
        <w:pStyle w:val="Note2"/>
      </w:pPr>
      <w:r>
        <w:t xml:space="preserve">Note: </w:t>
      </w:r>
      <w:r>
        <w:rPr>
          <w:b/>
          <w:i/>
        </w:rPr>
        <w:t>specified list</w:t>
      </w:r>
      <w:r w:rsidRPr="00170715">
        <w:rPr>
          <w:b/>
          <w:i/>
        </w:rPr>
        <w:t xml:space="preserve"> of </w:t>
      </w:r>
      <w:r>
        <w:rPr>
          <w:b/>
          <w:i/>
        </w:rPr>
        <w:t>endocrine disorders</w:t>
      </w:r>
      <w:r w:rsidRPr="00170715">
        <w:rPr>
          <w:b/>
          <w:i/>
        </w:rPr>
        <w:t xml:space="preserve"> </w:t>
      </w:r>
      <w:r w:rsidRPr="00046E67">
        <w:t xml:space="preserve">is defined in the </w:t>
      </w:r>
      <w:r>
        <w:t>Schedule 1 - </w:t>
      </w:r>
      <w:r w:rsidRPr="002717B2">
        <w:t>Dictionary</w:t>
      </w:r>
      <w:r w:rsidRPr="00046E67">
        <w:t>.</w:t>
      </w:r>
      <w:r w:rsidRPr="00046E67">
        <w:tab/>
      </w:r>
    </w:p>
    <w:p w:rsidR="00A31A56" w:rsidRDefault="00A31A56" w:rsidP="004464B1">
      <w:pPr>
        <w:pStyle w:val="LV2"/>
        <w:keepNext w:val="0"/>
      </w:pPr>
      <w:r>
        <w:t xml:space="preserve">having a neurological disorder from the specified list of neurological disorders at the time of the clinical onset of erectile dysfunction; </w:t>
      </w:r>
    </w:p>
    <w:p w:rsidR="00A31A56" w:rsidRDefault="00A31A56" w:rsidP="004464B1">
      <w:pPr>
        <w:pStyle w:val="Note2"/>
      </w:pPr>
      <w:r>
        <w:t xml:space="preserve">Note: </w:t>
      </w:r>
      <w:r w:rsidRPr="00A31A56">
        <w:rPr>
          <w:b/>
          <w:i/>
        </w:rPr>
        <w:t>specified list of neurological disorders</w:t>
      </w:r>
      <w:r>
        <w:t xml:space="preserve"> is defined in the Schedule 1 – Dictionary.</w:t>
      </w:r>
    </w:p>
    <w:p w:rsidR="00A31A56" w:rsidRDefault="00A31A56" w:rsidP="004464B1">
      <w:pPr>
        <w:pStyle w:val="LV2"/>
        <w:keepNext w:val="0"/>
      </w:pPr>
      <w:r>
        <w:t xml:space="preserve">having a urological condition from the specified list of urological conditions, where that condition causes lower urinary tract symptoms, for at least the 3 months before the clinical onset of erectile dysfunction;  </w:t>
      </w:r>
    </w:p>
    <w:p w:rsidR="00A31A56" w:rsidRDefault="00A31A56" w:rsidP="004464B1">
      <w:pPr>
        <w:pStyle w:val="Note2"/>
      </w:pPr>
      <w:r>
        <w:t xml:space="preserve">Note: </w:t>
      </w:r>
      <w:r w:rsidRPr="00A31A56">
        <w:rPr>
          <w:b/>
          <w:i/>
        </w:rPr>
        <w:t>specified list of urological conditions</w:t>
      </w:r>
      <w:r>
        <w:t xml:space="preserve"> is defined in the Schedule 1 – Dictionary.</w:t>
      </w:r>
    </w:p>
    <w:p w:rsidR="002F089E" w:rsidRDefault="002F089E" w:rsidP="004464B1">
      <w:pPr>
        <w:pStyle w:val="LV2"/>
        <w:keepNext w:val="0"/>
      </w:pPr>
      <w:r>
        <w:t>having an infection from the specified list of infections at the time of the clinical onset of erectile dysfunction;</w:t>
      </w:r>
    </w:p>
    <w:p w:rsidR="002F089E" w:rsidRDefault="002F089E" w:rsidP="004464B1">
      <w:pPr>
        <w:pStyle w:val="Note2"/>
      </w:pPr>
      <w:r>
        <w:t xml:space="preserve">Note: </w:t>
      </w:r>
      <w:r w:rsidRPr="002F089E">
        <w:rPr>
          <w:b/>
          <w:i/>
        </w:rPr>
        <w:t>specified list of infections</w:t>
      </w:r>
      <w:r>
        <w:t xml:space="preserve"> is defined in the Schedule 1 – Dictionary.</w:t>
      </w:r>
    </w:p>
    <w:p w:rsidR="002F089E" w:rsidRDefault="002F089E" w:rsidP="004464B1">
      <w:pPr>
        <w:pStyle w:val="LV2"/>
        <w:keepNext w:val="0"/>
      </w:pPr>
      <w:r w:rsidRPr="002F089E">
        <w:t>having herpes zoster affecting a sacral dermatome at the time of the clinical onset of erectile dysfunction;</w:t>
      </w:r>
    </w:p>
    <w:p w:rsidR="006416DD" w:rsidRDefault="006416DD" w:rsidP="004464B1">
      <w:pPr>
        <w:pStyle w:val="LV2"/>
        <w:keepNext w:val="0"/>
      </w:pPr>
      <w:r w:rsidRPr="006416DD">
        <w:t>having hypertension at the time of the clinical onset of erectile dysfunction;</w:t>
      </w:r>
    </w:p>
    <w:p w:rsidR="00A31A56" w:rsidRDefault="00A31A56" w:rsidP="004464B1">
      <w:pPr>
        <w:pStyle w:val="LV2"/>
        <w:keepNext w:val="0"/>
      </w:pPr>
      <w:r>
        <w:t xml:space="preserve">having chronic renal failure at the time of the clinical onset of erectile dysfunction; </w:t>
      </w:r>
    </w:p>
    <w:p w:rsidR="00A31A56" w:rsidRDefault="00A31A56" w:rsidP="004464B1">
      <w:pPr>
        <w:pStyle w:val="Note2"/>
      </w:pPr>
      <w:r>
        <w:t xml:space="preserve">Note: </w:t>
      </w:r>
      <w:r w:rsidRPr="00A31A56">
        <w:rPr>
          <w:b/>
          <w:i/>
        </w:rPr>
        <w:t>chronic renal failure</w:t>
      </w:r>
      <w:r>
        <w:t xml:space="preserve"> is defined in the Schedule 1 – Dictionary.</w:t>
      </w:r>
    </w:p>
    <w:p w:rsidR="006416DD" w:rsidRDefault="006416DD" w:rsidP="004464B1">
      <w:pPr>
        <w:pStyle w:val="LV2"/>
        <w:keepNext w:val="0"/>
      </w:pPr>
      <w:r>
        <w:t xml:space="preserve">having </w:t>
      </w:r>
      <w:proofErr w:type="spellStart"/>
      <w:r>
        <w:t>Peyronie</w:t>
      </w:r>
      <w:proofErr w:type="spellEnd"/>
      <w:r>
        <w:t xml:space="preserve"> disease before the clinical onset of erectile dysfunction; </w:t>
      </w:r>
    </w:p>
    <w:p w:rsidR="006416DD" w:rsidRDefault="006416DD" w:rsidP="004464B1">
      <w:pPr>
        <w:pStyle w:val="Note2"/>
      </w:pPr>
      <w:r>
        <w:t xml:space="preserve">Note: </w:t>
      </w:r>
      <w:proofErr w:type="spellStart"/>
      <w:r w:rsidRPr="00A31A56">
        <w:rPr>
          <w:b/>
          <w:i/>
        </w:rPr>
        <w:t>Peyronie</w:t>
      </w:r>
      <w:proofErr w:type="spellEnd"/>
      <w:r w:rsidRPr="00A31A56">
        <w:rPr>
          <w:b/>
          <w:i/>
        </w:rPr>
        <w:t xml:space="preserve"> disease</w:t>
      </w:r>
      <w:r>
        <w:t xml:space="preserve"> is defined in the Schedule 1 – Dictionary.</w:t>
      </w:r>
    </w:p>
    <w:p w:rsidR="005A320B" w:rsidRDefault="005A320B" w:rsidP="004464B1">
      <w:pPr>
        <w:pStyle w:val="LV2"/>
        <w:keepNext w:val="0"/>
      </w:pPr>
      <w:r w:rsidRPr="002F089E">
        <w:t xml:space="preserve">having hidradenitis </w:t>
      </w:r>
      <w:proofErr w:type="spellStart"/>
      <w:r w:rsidRPr="002F089E">
        <w:t>suppurativa</w:t>
      </w:r>
      <w:proofErr w:type="spellEnd"/>
      <w:r w:rsidRPr="002F089E">
        <w:t xml:space="preserve"> at the time of the clinical onset of erectile dysfunction;</w:t>
      </w:r>
      <w:r>
        <w:t xml:space="preserve"> </w:t>
      </w:r>
    </w:p>
    <w:p w:rsidR="00AC00CA" w:rsidRDefault="00AC00CA" w:rsidP="004464B1">
      <w:pPr>
        <w:pStyle w:val="LV2"/>
        <w:keepNext w:val="0"/>
      </w:pPr>
      <w:r>
        <w:t>having ischaemic priapism for a continuous period of at least the 4</w:t>
      </w:r>
      <w:r w:rsidR="00360684">
        <w:t> </w:t>
      </w:r>
      <w:r>
        <w:t xml:space="preserve">hours before the clinical onset of erectile dysfunction; </w:t>
      </w:r>
    </w:p>
    <w:p w:rsidR="00AC00CA" w:rsidRDefault="00AC00CA" w:rsidP="004464B1">
      <w:pPr>
        <w:pStyle w:val="Note2"/>
      </w:pPr>
      <w:r>
        <w:t xml:space="preserve">Note: </w:t>
      </w:r>
      <w:r w:rsidRPr="00A31A56">
        <w:rPr>
          <w:b/>
          <w:i/>
        </w:rPr>
        <w:t>ischaemic priapism</w:t>
      </w:r>
      <w:r>
        <w:t xml:space="preserve"> is defined in the Schedule 1 – Dictionary.</w:t>
      </w:r>
    </w:p>
    <w:p w:rsidR="00AC00CA" w:rsidRDefault="00AC00CA" w:rsidP="004464B1">
      <w:pPr>
        <w:pStyle w:val="LV2"/>
        <w:keepNext w:val="0"/>
      </w:pPr>
      <w:r>
        <w:t xml:space="preserve">having a surgical operation from the specified list of surgical operations within the 3 months before the clinical onset of erectile dysfunction; </w:t>
      </w:r>
    </w:p>
    <w:p w:rsidR="00AC00CA" w:rsidRDefault="00AC00CA" w:rsidP="004464B1">
      <w:pPr>
        <w:pStyle w:val="Note2"/>
      </w:pPr>
      <w:r>
        <w:t xml:space="preserve">Note: </w:t>
      </w:r>
      <w:r w:rsidRPr="00AC00CA">
        <w:rPr>
          <w:b/>
          <w:i/>
        </w:rPr>
        <w:t>specified list of surgical operations</w:t>
      </w:r>
      <w:r>
        <w:t xml:space="preserve"> is defined in the Schedule 1 – Dictionary.</w:t>
      </w:r>
    </w:p>
    <w:p w:rsidR="00A31A56" w:rsidRDefault="00A31A56" w:rsidP="004464B1">
      <w:pPr>
        <w:pStyle w:val="LV2"/>
        <w:keepNext w:val="0"/>
      </w:pPr>
      <w:r w:rsidRPr="00A31A56">
        <w:t xml:space="preserve">having a trauma or surgery involving the brain, spinal cord, </w:t>
      </w:r>
      <w:proofErr w:type="spellStart"/>
      <w:r w:rsidRPr="00A31A56">
        <w:t>thoracolumbosacral</w:t>
      </w:r>
      <w:proofErr w:type="spellEnd"/>
      <w:r w:rsidRPr="00A31A56">
        <w:t xml:space="preserve"> nerve roots, cauda </w:t>
      </w:r>
      <w:proofErr w:type="spellStart"/>
      <w:r w:rsidRPr="00A31A56">
        <w:t>equina</w:t>
      </w:r>
      <w:proofErr w:type="spellEnd"/>
      <w:r w:rsidRPr="00A31A56">
        <w:t xml:space="preserve"> or the nerve supply to the penis, where the trauma or surgery results in permanent neurological impairment, within the 3 months before the clinical onset of erectile dysfunction;</w:t>
      </w:r>
    </w:p>
    <w:p w:rsidR="006416DD" w:rsidRDefault="006416DD" w:rsidP="004464B1">
      <w:pPr>
        <w:pStyle w:val="LV2"/>
        <w:keepNext w:val="0"/>
      </w:pPr>
      <w:r>
        <w:t xml:space="preserve">having blunt trauma, penetrating trauma including surgical trauma, explosive blast injury or gunshot injury to the external genitals, perineum or pelvis, within the 3 months before the clinical onset of erectile dysfunction; </w:t>
      </w:r>
    </w:p>
    <w:p w:rsidR="006416DD" w:rsidRDefault="006416DD" w:rsidP="006416DD">
      <w:pPr>
        <w:pStyle w:val="Note2"/>
      </w:pPr>
      <w:r>
        <w:t xml:space="preserve">Note: </w:t>
      </w:r>
      <w:r w:rsidRPr="006416DD">
        <w:rPr>
          <w:b/>
          <w:i/>
        </w:rPr>
        <w:t>blunt trauma</w:t>
      </w:r>
      <w:r>
        <w:t xml:space="preserve"> is defined in the Schedule 1 – Dictionary.</w:t>
      </w:r>
    </w:p>
    <w:p w:rsidR="00AC00CA" w:rsidRDefault="00AC00CA" w:rsidP="004464B1">
      <w:pPr>
        <w:pStyle w:val="LV2"/>
        <w:keepNext w:val="0"/>
      </w:pPr>
      <w:r w:rsidRPr="00AC00CA">
        <w:t>having internal burns, substantial external burns, or electrical injury to the external genitals, perineum or pelvic region within the 3 months before the clinical onset of erectile dysfunction;</w:t>
      </w:r>
    </w:p>
    <w:p w:rsidR="00AC00CA" w:rsidRDefault="00AC00CA" w:rsidP="004464B1">
      <w:pPr>
        <w:pStyle w:val="Note2"/>
      </w:pPr>
      <w:r w:rsidRPr="00AC00CA">
        <w:t xml:space="preserve">Note: </w:t>
      </w:r>
      <w:r w:rsidRPr="00AC00CA">
        <w:rPr>
          <w:b/>
          <w:i/>
        </w:rPr>
        <w:t>substantial external burns</w:t>
      </w:r>
      <w:r w:rsidRPr="00AC00CA">
        <w:t xml:space="preserve"> is defined in the Schedule 1 – Dictionary.</w:t>
      </w:r>
    </w:p>
    <w:p w:rsidR="00253D7C" w:rsidRPr="008E76DC" w:rsidRDefault="006416DD" w:rsidP="004464B1">
      <w:pPr>
        <w:pStyle w:val="LV2"/>
        <w:keepNext w:val="0"/>
      </w:pPr>
      <w:r w:rsidRPr="006416DD">
        <w:t>having smoked tobacco products:</w:t>
      </w:r>
    </w:p>
    <w:p w:rsidR="006416DD" w:rsidRDefault="006416DD" w:rsidP="004464B1">
      <w:pPr>
        <w:pStyle w:val="LV3"/>
      </w:pPr>
      <w:r>
        <w:t>in an amount of at least 10 pack-</w:t>
      </w:r>
      <w:r w:rsidR="00360684">
        <w:t>years before the clinical onset</w:t>
      </w:r>
      <w:r>
        <w:t xml:space="preserve"> of erectile dysfunction; and</w:t>
      </w:r>
    </w:p>
    <w:p w:rsidR="00253D7C" w:rsidRPr="008E76DC" w:rsidRDefault="006416DD" w:rsidP="004464B1">
      <w:pPr>
        <w:pStyle w:val="LV3"/>
      </w:pPr>
      <w:r>
        <w:t>if smoking has ceased before the clinical onset of erecti</w:t>
      </w:r>
      <w:r w:rsidR="00360684">
        <w:t>le dysfunction, then that onset</w:t>
      </w:r>
      <w:r>
        <w:t xml:space="preserve"> occurred within 20 years of cessation;</w:t>
      </w:r>
    </w:p>
    <w:p w:rsidR="00253D7C" w:rsidRPr="00046E67" w:rsidRDefault="00253D7C" w:rsidP="004464B1">
      <w:pPr>
        <w:pStyle w:val="Note1"/>
      </w:pPr>
      <w:r>
        <w:t xml:space="preserve">Note: </w:t>
      </w:r>
      <w:r w:rsidR="006416DD" w:rsidRPr="006416DD">
        <w:rPr>
          <w:b/>
          <w:i/>
        </w:rPr>
        <w:t>one pack-year</w:t>
      </w:r>
      <w:r w:rsidRPr="00046E67">
        <w:t xml:space="preserve"> </w:t>
      </w:r>
      <w:r>
        <w:t>is</w:t>
      </w:r>
      <w:r w:rsidRPr="00046E67">
        <w:t xml:space="preserve"> defined in the </w:t>
      </w:r>
      <w:r>
        <w:t>Schedule</w:t>
      </w:r>
      <w:r w:rsidR="002D74C5">
        <w:t> </w:t>
      </w:r>
      <w:r>
        <w:t>1</w:t>
      </w:r>
      <w:r w:rsidR="002D74C5">
        <w:t> </w:t>
      </w:r>
      <w:r>
        <w:t>-</w:t>
      </w:r>
      <w:r w:rsidR="002D74C5">
        <w:t> </w:t>
      </w:r>
      <w:r w:rsidRPr="00046E67">
        <w:t>Dictionary.</w:t>
      </w:r>
      <w:r w:rsidRPr="00046E67">
        <w:tab/>
      </w:r>
    </w:p>
    <w:p w:rsidR="00360684" w:rsidRDefault="00360684" w:rsidP="004464B1">
      <w:pPr>
        <w:pStyle w:val="LV2"/>
        <w:keepNext w:val="0"/>
      </w:pPr>
      <w:r>
        <w:t>undergoing a course of therapeutic radiation for cancer, where the penis</w:t>
      </w:r>
      <w:r w:rsidR="008362A8">
        <w:t>,</w:t>
      </w:r>
      <w:r>
        <w:t xml:space="preserve"> </w:t>
      </w:r>
      <w:r w:rsidR="008362A8">
        <w:t xml:space="preserve">pelvis </w:t>
      </w:r>
      <w:r>
        <w:t>or perineal region was in the field of radiation, within the 10 years before the clinical onset of erectile dysfunction;</w:t>
      </w:r>
    </w:p>
    <w:p w:rsidR="006416DD" w:rsidRDefault="006416DD" w:rsidP="004464B1">
      <w:pPr>
        <w:pStyle w:val="LV2"/>
        <w:keepNext w:val="0"/>
      </w:pPr>
      <w:r>
        <w:t xml:space="preserve">being obese at the time of the clinical onset of erectile dysfunction; </w:t>
      </w:r>
    </w:p>
    <w:p w:rsidR="006416DD" w:rsidRDefault="006416DD" w:rsidP="004464B1">
      <w:pPr>
        <w:pStyle w:val="Note2"/>
      </w:pPr>
      <w:r>
        <w:t xml:space="preserve">Note: </w:t>
      </w:r>
      <w:r w:rsidRPr="006416DD">
        <w:rPr>
          <w:b/>
          <w:i/>
        </w:rPr>
        <w:t>being obese</w:t>
      </w:r>
      <w:r>
        <w:t xml:space="preserve"> is defined in the Schedule 1 - Dictionary.</w:t>
      </w:r>
      <w:r>
        <w:tab/>
      </w:r>
    </w:p>
    <w:p w:rsidR="00AC00CA" w:rsidRDefault="00B50964" w:rsidP="004464B1">
      <w:pPr>
        <w:pStyle w:val="LV2"/>
        <w:keepNext w:val="0"/>
      </w:pPr>
      <w:r>
        <w:t>taking</w:t>
      </w:r>
      <w:r w:rsidR="00AC00CA">
        <w:t xml:space="preserve"> a drug </w:t>
      </w:r>
      <w:r w:rsidRPr="00B50964">
        <w:t>specified in the Schedule 2 - Drugs of this Instrument</w:t>
      </w:r>
      <w:r>
        <w:t xml:space="preserve"> </w:t>
      </w:r>
      <w:r w:rsidR="00AC00CA">
        <w:t xml:space="preserve">at the time of the clinical onset of erectile dysfunction; </w:t>
      </w:r>
    </w:p>
    <w:p w:rsidR="00AC00CA" w:rsidRPr="00AC7FC2" w:rsidRDefault="00C00053" w:rsidP="004464B1">
      <w:pPr>
        <w:pStyle w:val="LV2"/>
        <w:keepNext w:val="0"/>
      </w:pPr>
      <w:r w:rsidRPr="00C00053">
        <w:t>inhaling, ingesting or having cutaneous contact with carbon disulphide, where inhalation occurred in an unventilated and confined space, on more days than not for a consecutive period of at least 5 years before the clinical onset</w:t>
      </w:r>
      <w:r w:rsidRPr="00AC7FC2">
        <w:t xml:space="preserve"> of erectile dysfunction, and if exposure has ceased before the clinical onset of erectile dysfunction, then that onset occurred within 1 year of cessation</w:t>
      </w:r>
      <w:r w:rsidR="00AC00CA" w:rsidRPr="00AC7FC2">
        <w:t>;</w:t>
      </w:r>
      <w:r w:rsidR="007643E4" w:rsidRPr="00AC7FC2">
        <w:t xml:space="preserve"> </w:t>
      </w:r>
    </w:p>
    <w:p w:rsidR="00360684" w:rsidRDefault="00360684" w:rsidP="004464B1">
      <w:pPr>
        <w:pStyle w:val="LV2"/>
        <w:keepNext w:val="0"/>
      </w:pPr>
      <w:r>
        <w:t xml:space="preserve">inability to undertake any physical activity greater than 3 METs for at least the 5 years before the clinical onset of erectile dysfunction; </w:t>
      </w:r>
    </w:p>
    <w:p w:rsidR="00360684" w:rsidRDefault="00360684" w:rsidP="004464B1">
      <w:pPr>
        <w:pStyle w:val="Note2"/>
      </w:pPr>
      <w:r>
        <w:t xml:space="preserve">Note: </w:t>
      </w:r>
      <w:r w:rsidRPr="006416DD">
        <w:rPr>
          <w:b/>
          <w:i/>
        </w:rPr>
        <w:t>MET</w:t>
      </w:r>
      <w:r>
        <w:t xml:space="preserve"> is defined in the Schedule 1 – Dictionary.</w:t>
      </w:r>
    </w:p>
    <w:p w:rsidR="005A320B" w:rsidRDefault="005A320B" w:rsidP="004464B1">
      <w:pPr>
        <w:pStyle w:val="LV2"/>
        <w:keepNext w:val="0"/>
      </w:pPr>
      <w:r w:rsidRPr="002F089E">
        <w:t>experiencing childhood sexual abuse before the clinical onset of erectile dysfunction;</w:t>
      </w:r>
      <w:r>
        <w:t xml:space="preserve"> </w:t>
      </w:r>
    </w:p>
    <w:p w:rsidR="00EC7D58" w:rsidRPr="008D1B8B" w:rsidRDefault="00EC7D58" w:rsidP="004464B1">
      <w:pPr>
        <w:pStyle w:val="LV2"/>
        <w:keepNext w:val="0"/>
      </w:pPr>
      <w:r w:rsidRPr="00170715">
        <w:t>having a clinically significant disorder of mental health as specified at the time of the clinical worsening of erectile dysfunction;</w:t>
      </w:r>
    </w:p>
    <w:p w:rsidR="00EC7D58" w:rsidRPr="00046E67" w:rsidRDefault="00EC7D58" w:rsidP="004464B1">
      <w:pPr>
        <w:pStyle w:val="Note2"/>
        <w:ind w:left="1872" w:hanging="454"/>
      </w:pPr>
      <w:r>
        <w:t xml:space="preserve">Note: </w:t>
      </w:r>
      <w:r w:rsidRPr="00170715">
        <w:rPr>
          <w:b/>
          <w:i/>
        </w:rPr>
        <w:t xml:space="preserve">clinically significant disorder of mental health as specified </w:t>
      </w:r>
      <w:r w:rsidRPr="00046E67">
        <w:t xml:space="preserve">is defined in the </w:t>
      </w:r>
      <w:r>
        <w:t>Schedule 1 - </w:t>
      </w:r>
      <w:r w:rsidRPr="002717B2">
        <w:t>Dictionary</w:t>
      </w:r>
      <w:r w:rsidRPr="00046E67">
        <w:t>.</w:t>
      </w:r>
      <w:r w:rsidRPr="00046E67">
        <w:tab/>
      </w:r>
      <w:r>
        <w:t xml:space="preserve"> </w:t>
      </w:r>
    </w:p>
    <w:p w:rsidR="00EC7D58" w:rsidRDefault="00EC7D58" w:rsidP="00AC7FC2">
      <w:pPr>
        <w:pStyle w:val="LV2"/>
      </w:pPr>
      <w:r w:rsidRPr="00170715">
        <w:t>having a cardiovascular disease from the specified list of cardiovascular diseases at the time of the clinical worsening of erectile dysfunction;</w:t>
      </w:r>
    </w:p>
    <w:p w:rsidR="00EC7D58" w:rsidRDefault="00EC7D58" w:rsidP="00EC7D58">
      <w:pPr>
        <w:pStyle w:val="Note2"/>
      </w:pPr>
      <w:r>
        <w:t xml:space="preserve">Note: </w:t>
      </w:r>
      <w:r w:rsidRPr="002E47F0">
        <w:rPr>
          <w:b/>
          <w:i/>
        </w:rPr>
        <w:t>specified list of cardiovascular diseases</w:t>
      </w:r>
      <w:r w:rsidRPr="00170715">
        <w:rPr>
          <w:b/>
          <w:i/>
        </w:rPr>
        <w:t xml:space="preserve"> </w:t>
      </w:r>
      <w:r w:rsidRPr="00046E67">
        <w:t xml:space="preserve">is defined in the </w:t>
      </w:r>
      <w:r>
        <w:t>Schedule 1 - </w:t>
      </w:r>
      <w:r w:rsidRPr="002717B2">
        <w:t>Dictionary</w:t>
      </w:r>
      <w:r w:rsidRPr="00046E67">
        <w:t>.</w:t>
      </w:r>
      <w:r w:rsidRPr="00046E67">
        <w:tab/>
      </w:r>
    </w:p>
    <w:p w:rsidR="00EC7D58" w:rsidRDefault="00EC7D58" w:rsidP="004464B1">
      <w:pPr>
        <w:pStyle w:val="LV2"/>
        <w:keepNext w:val="0"/>
      </w:pPr>
      <w:r w:rsidRPr="002E47F0">
        <w:t>having a medical condition from the specified list of medical conditions at the time of the clinical worsening of erectile dysfunction;</w:t>
      </w:r>
    </w:p>
    <w:p w:rsidR="00EC7D58" w:rsidRDefault="00EC7D58" w:rsidP="004464B1">
      <w:pPr>
        <w:pStyle w:val="Note2"/>
      </w:pPr>
      <w:r>
        <w:t xml:space="preserve">Note: </w:t>
      </w:r>
      <w:r>
        <w:rPr>
          <w:b/>
          <w:i/>
        </w:rPr>
        <w:t>specified list</w:t>
      </w:r>
      <w:r w:rsidRPr="00170715">
        <w:rPr>
          <w:b/>
          <w:i/>
        </w:rPr>
        <w:t xml:space="preserve"> of </w:t>
      </w:r>
      <w:r>
        <w:rPr>
          <w:b/>
          <w:i/>
        </w:rPr>
        <w:t>medical conditions</w:t>
      </w:r>
      <w:r w:rsidRPr="00170715">
        <w:rPr>
          <w:b/>
          <w:i/>
        </w:rPr>
        <w:t xml:space="preserve"> </w:t>
      </w:r>
      <w:r w:rsidRPr="00046E67">
        <w:t xml:space="preserve">is defined in the </w:t>
      </w:r>
      <w:r>
        <w:t>Schedule 1 - </w:t>
      </w:r>
      <w:r w:rsidRPr="002717B2">
        <w:t>Dictionary</w:t>
      </w:r>
      <w:r w:rsidRPr="00046E67">
        <w:t>.</w:t>
      </w:r>
      <w:r w:rsidRPr="00046E67">
        <w:tab/>
      </w:r>
    </w:p>
    <w:p w:rsidR="00EC7D58" w:rsidRPr="002E47F0" w:rsidRDefault="00EC7D58" w:rsidP="004464B1">
      <w:pPr>
        <w:pStyle w:val="LV2"/>
        <w:keepNext w:val="0"/>
      </w:pPr>
      <w:r w:rsidRPr="002E47F0">
        <w:t>having an autoimmune disease from the specified list of autoimmune diseases at the time of the clinical worsening of erectile dysfunction;</w:t>
      </w:r>
    </w:p>
    <w:p w:rsidR="00EC7D58" w:rsidRDefault="00EC7D58" w:rsidP="004464B1">
      <w:pPr>
        <w:pStyle w:val="Note2"/>
      </w:pPr>
      <w:r>
        <w:t xml:space="preserve">Note: </w:t>
      </w:r>
      <w:r>
        <w:rPr>
          <w:b/>
          <w:i/>
        </w:rPr>
        <w:t>specified list</w:t>
      </w:r>
      <w:r w:rsidRPr="00170715">
        <w:rPr>
          <w:b/>
          <w:i/>
        </w:rPr>
        <w:t xml:space="preserve"> of </w:t>
      </w:r>
      <w:r>
        <w:rPr>
          <w:b/>
          <w:i/>
        </w:rPr>
        <w:t>autoimmune diseases</w:t>
      </w:r>
      <w:r w:rsidRPr="00170715">
        <w:rPr>
          <w:b/>
          <w:i/>
        </w:rPr>
        <w:t xml:space="preserve"> </w:t>
      </w:r>
      <w:r w:rsidRPr="00046E67">
        <w:t xml:space="preserve">is defined in the </w:t>
      </w:r>
      <w:r>
        <w:t>Schedule 1 - </w:t>
      </w:r>
      <w:r w:rsidRPr="002717B2">
        <w:t>Dictionary</w:t>
      </w:r>
      <w:r w:rsidRPr="00046E67">
        <w:t>.</w:t>
      </w:r>
      <w:r w:rsidRPr="00046E67">
        <w:tab/>
      </w:r>
    </w:p>
    <w:p w:rsidR="00EC7D58" w:rsidRDefault="00EC7D58" w:rsidP="004464B1">
      <w:pPr>
        <w:pStyle w:val="LV2"/>
        <w:keepNext w:val="0"/>
      </w:pPr>
      <w:r w:rsidRPr="002E47F0">
        <w:t>having an endocrine disorder from the specified list of endocrine disorders at the time of the clinical worsening of erectile dysfunction;</w:t>
      </w:r>
    </w:p>
    <w:p w:rsidR="00EC7D58" w:rsidRDefault="00EC7D58" w:rsidP="004464B1">
      <w:pPr>
        <w:pStyle w:val="Note2"/>
      </w:pPr>
      <w:r>
        <w:t xml:space="preserve">Note: </w:t>
      </w:r>
      <w:r>
        <w:rPr>
          <w:b/>
          <w:i/>
        </w:rPr>
        <w:t>specified list</w:t>
      </w:r>
      <w:r w:rsidRPr="00170715">
        <w:rPr>
          <w:b/>
          <w:i/>
        </w:rPr>
        <w:t xml:space="preserve"> of </w:t>
      </w:r>
      <w:r>
        <w:rPr>
          <w:b/>
          <w:i/>
        </w:rPr>
        <w:t>endocrine disorders</w:t>
      </w:r>
      <w:r w:rsidRPr="00170715">
        <w:rPr>
          <w:b/>
          <w:i/>
        </w:rPr>
        <w:t xml:space="preserve"> </w:t>
      </w:r>
      <w:r w:rsidRPr="00046E67">
        <w:t xml:space="preserve">is defined in the </w:t>
      </w:r>
      <w:r>
        <w:t>Schedule 1 - </w:t>
      </w:r>
      <w:r w:rsidRPr="002717B2">
        <w:t>Dictionary</w:t>
      </w:r>
      <w:r w:rsidRPr="00046E67">
        <w:t>.</w:t>
      </w:r>
      <w:r w:rsidRPr="00046E67">
        <w:tab/>
      </w:r>
    </w:p>
    <w:p w:rsidR="00EC7D58" w:rsidRDefault="00EC7D58" w:rsidP="004464B1">
      <w:pPr>
        <w:pStyle w:val="LV2"/>
        <w:keepNext w:val="0"/>
      </w:pPr>
      <w:r>
        <w:t xml:space="preserve">having a neurological disorder from the specified list of neurological disorders at the time of the clinical worsening of erectile dysfunction; </w:t>
      </w:r>
    </w:p>
    <w:p w:rsidR="00EC7D58" w:rsidRDefault="00EC7D58" w:rsidP="004464B1">
      <w:pPr>
        <w:pStyle w:val="Note2"/>
      </w:pPr>
      <w:r>
        <w:t xml:space="preserve">Note: </w:t>
      </w:r>
      <w:r w:rsidRPr="00A31A56">
        <w:rPr>
          <w:b/>
          <w:i/>
        </w:rPr>
        <w:t>specified list of neurological disorders</w:t>
      </w:r>
      <w:r>
        <w:t xml:space="preserve"> is defined in the Schedule 1 – Dictionary.</w:t>
      </w:r>
    </w:p>
    <w:p w:rsidR="00EC7D58" w:rsidRDefault="00EC7D58" w:rsidP="004464B1">
      <w:pPr>
        <w:pStyle w:val="LV2"/>
        <w:keepNext w:val="0"/>
      </w:pPr>
      <w:r>
        <w:t xml:space="preserve">having a urological condition from the specified list of urological conditions, where that condition causes lower urinary tract symptoms, for at least the 3 months before the clinical worsening of erectile dysfunction;  </w:t>
      </w:r>
    </w:p>
    <w:p w:rsidR="00EC7D58" w:rsidRDefault="00EC7D58" w:rsidP="004464B1">
      <w:pPr>
        <w:pStyle w:val="Note2"/>
      </w:pPr>
      <w:r>
        <w:t xml:space="preserve">Note: </w:t>
      </w:r>
      <w:r w:rsidRPr="00A31A56">
        <w:rPr>
          <w:b/>
          <w:i/>
        </w:rPr>
        <w:t>specified list of urological conditions</w:t>
      </w:r>
      <w:r>
        <w:t xml:space="preserve"> is defined in the Schedule 1 – Dictionary.</w:t>
      </w:r>
    </w:p>
    <w:p w:rsidR="00EC7D58" w:rsidRDefault="00EC7D58" w:rsidP="004464B1">
      <w:pPr>
        <w:pStyle w:val="LV2"/>
        <w:keepNext w:val="0"/>
      </w:pPr>
      <w:r>
        <w:t>having an infection from the specified list of infections at the time of the clinical worsening of erectile dysfunction;</w:t>
      </w:r>
    </w:p>
    <w:p w:rsidR="00EC7D58" w:rsidRDefault="00EC7D58" w:rsidP="004464B1">
      <w:pPr>
        <w:pStyle w:val="Note2"/>
      </w:pPr>
      <w:r>
        <w:t xml:space="preserve">Note: </w:t>
      </w:r>
      <w:r w:rsidRPr="002F089E">
        <w:rPr>
          <w:b/>
          <w:i/>
        </w:rPr>
        <w:t>specified list of infections</w:t>
      </w:r>
      <w:r>
        <w:t xml:space="preserve"> is defined in the Schedule 1 – Dictionary.</w:t>
      </w:r>
    </w:p>
    <w:p w:rsidR="00EC7D58" w:rsidRDefault="00EC7D58" w:rsidP="004464B1">
      <w:pPr>
        <w:pStyle w:val="LV2"/>
        <w:keepNext w:val="0"/>
      </w:pPr>
      <w:r w:rsidRPr="002F089E">
        <w:t>having herpes zoster affecting a sacral dermatome at the time of the clinical worsening of erectile dysfunction;</w:t>
      </w:r>
    </w:p>
    <w:p w:rsidR="00EC7D58" w:rsidRDefault="00EC7D58" w:rsidP="004464B1">
      <w:pPr>
        <w:pStyle w:val="LV2"/>
        <w:keepNext w:val="0"/>
      </w:pPr>
      <w:r w:rsidRPr="006416DD">
        <w:t>having hypertension at the time of the clinical worsening of erectile dysfunction;</w:t>
      </w:r>
    </w:p>
    <w:p w:rsidR="00EC7D58" w:rsidRDefault="00EC7D58" w:rsidP="004464B1">
      <w:pPr>
        <w:pStyle w:val="LV2"/>
        <w:keepNext w:val="0"/>
      </w:pPr>
      <w:r>
        <w:t xml:space="preserve">having chronic renal failure at the time of the clinical </w:t>
      </w:r>
      <w:r w:rsidR="00360684">
        <w:t>worsening</w:t>
      </w:r>
      <w:r>
        <w:t xml:space="preserve"> of erectile dysfunction; </w:t>
      </w:r>
    </w:p>
    <w:p w:rsidR="00EC7D58" w:rsidRDefault="00EC7D58" w:rsidP="004464B1">
      <w:pPr>
        <w:pStyle w:val="Note2"/>
      </w:pPr>
      <w:r>
        <w:t xml:space="preserve">Note: </w:t>
      </w:r>
      <w:r w:rsidRPr="00A31A56">
        <w:rPr>
          <w:b/>
          <w:i/>
        </w:rPr>
        <w:t>chronic renal failure</w:t>
      </w:r>
      <w:r>
        <w:t xml:space="preserve"> is defined in the Schedule 1 – Dictionary.</w:t>
      </w:r>
    </w:p>
    <w:p w:rsidR="00EC7D58" w:rsidRDefault="00EC7D58" w:rsidP="004464B1">
      <w:pPr>
        <w:pStyle w:val="LV2"/>
        <w:keepNext w:val="0"/>
      </w:pPr>
      <w:r>
        <w:t xml:space="preserve">having </w:t>
      </w:r>
      <w:proofErr w:type="spellStart"/>
      <w:r>
        <w:t>Peyronie</w:t>
      </w:r>
      <w:proofErr w:type="spellEnd"/>
      <w:r>
        <w:t xml:space="preserve"> disease before the clinical worsening of erectile dysfunction; </w:t>
      </w:r>
    </w:p>
    <w:p w:rsidR="00EC7D58" w:rsidRDefault="00EC7D58" w:rsidP="004464B1">
      <w:pPr>
        <w:pStyle w:val="Note2"/>
      </w:pPr>
      <w:r>
        <w:t xml:space="preserve">Note: </w:t>
      </w:r>
      <w:proofErr w:type="spellStart"/>
      <w:r w:rsidRPr="00A31A56">
        <w:rPr>
          <w:b/>
          <w:i/>
        </w:rPr>
        <w:t>Peyronie</w:t>
      </w:r>
      <w:proofErr w:type="spellEnd"/>
      <w:r w:rsidRPr="00A31A56">
        <w:rPr>
          <w:b/>
          <w:i/>
        </w:rPr>
        <w:t xml:space="preserve"> disease</w:t>
      </w:r>
      <w:r>
        <w:t xml:space="preserve"> is defined in the Schedule 1 – Dictionary.</w:t>
      </w:r>
    </w:p>
    <w:p w:rsidR="00EC7D58" w:rsidRDefault="00EC7D58" w:rsidP="004464B1">
      <w:pPr>
        <w:pStyle w:val="LV2"/>
        <w:keepNext w:val="0"/>
      </w:pPr>
      <w:r w:rsidRPr="002F089E">
        <w:t xml:space="preserve">having hidradenitis </w:t>
      </w:r>
      <w:proofErr w:type="spellStart"/>
      <w:r w:rsidRPr="002F089E">
        <w:t>suppurativa</w:t>
      </w:r>
      <w:proofErr w:type="spellEnd"/>
      <w:r w:rsidRPr="002F089E">
        <w:t xml:space="preserve"> at the time of the clinical worsening of erectile dysfunction;</w:t>
      </w:r>
      <w:r>
        <w:t xml:space="preserve"> </w:t>
      </w:r>
    </w:p>
    <w:p w:rsidR="00EC7D58" w:rsidRDefault="00EC7D58" w:rsidP="004464B1">
      <w:pPr>
        <w:pStyle w:val="LV2"/>
        <w:keepNext w:val="0"/>
      </w:pPr>
      <w:r>
        <w:t>having ischaemic priapism for a continuous period of at least the 4</w:t>
      </w:r>
      <w:r w:rsidR="00360684">
        <w:t> </w:t>
      </w:r>
      <w:r>
        <w:t xml:space="preserve">hours before the clinical worsening of erectile dysfunction; </w:t>
      </w:r>
    </w:p>
    <w:p w:rsidR="00EC7D58" w:rsidRDefault="00EC7D58" w:rsidP="004464B1">
      <w:pPr>
        <w:pStyle w:val="Note2"/>
      </w:pPr>
      <w:r>
        <w:t xml:space="preserve">Note: </w:t>
      </w:r>
      <w:r w:rsidRPr="00A31A56">
        <w:rPr>
          <w:b/>
          <w:i/>
        </w:rPr>
        <w:t>ischaemic priapism</w:t>
      </w:r>
      <w:r>
        <w:t xml:space="preserve"> is defined in the Schedule 1 – Dictionary.</w:t>
      </w:r>
    </w:p>
    <w:p w:rsidR="00EC7D58" w:rsidRDefault="00EC7D58" w:rsidP="004464B1">
      <w:pPr>
        <w:pStyle w:val="LV2"/>
        <w:keepNext w:val="0"/>
      </w:pPr>
      <w:r>
        <w:t xml:space="preserve">having a surgical operation from the specified list of surgical operations within the 3 months before the clinical worsening of erectile dysfunction; </w:t>
      </w:r>
    </w:p>
    <w:p w:rsidR="00EC7D58" w:rsidRDefault="00EC7D58" w:rsidP="004464B1">
      <w:pPr>
        <w:pStyle w:val="Note2"/>
      </w:pPr>
      <w:r>
        <w:t xml:space="preserve">Note: </w:t>
      </w:r>
      <w:r w:rsidRPr="00AC00CA">
        <w:rPr>
          <w:b/>
          <w:i/>
        </w:rPr>
        <w:t>specified list of surgical operations</w:t>
      </w:r>
      <w:r>
        <w:t xml:space="preserve"> is defined in the Schedule 1 – Dictionary.</w:t>
      </w:r>
    </w:p>
    <w:p w:rsidR="00EC7D58" w:rsidRDefault="00EC7D58" w:rsidP="004464B1">
      <w:pPr>
        <w:pStyle w:val="LV2"/>
        <w:keepNext w:val="0"/>
      </w:pPr>
      <w:r w:rsidRPr="00A31A56">
        <w:t xml:space="preserve">having a trauma or surgery involving the brain, spinal cord, </w:t>
      </w:r>
      <w:proofErr w:type="spellStart"/>
      <w:r w:rsidRPr="00A31A56">
        <w:t>thoracolumbosacral</w:t>
      </w:r>
      <w:proofErr w:type="spellEnd"/>
      <w:r w:rsidRPr="00A31A56">
        <w:t xml:space="preserve"> nerve roots, cauda </w:t>
      </w:r>
      <w:proofErr w:type="spellStart"/>
      <w:r w:rsidRPr="00A31A56">
        <w:t>equina</w:t>
      </w:r>
      <w:proofErr w:type="spellEnd"/>
      <w:r w:rsidRPr="00A31A56">
        <w:t xml:space="preserve"> or the nerve supply to the penis, where the trauma or surgery results in permanent neurological impairment, within the 3 months before the clinical worsening of erectile dysfunction;</w:t>
      </w:r>
    </w:p>
    <w:p w:rsidR="00EC7D58" w:rsidRDefault="00EC7D58" w:rsidP="004464B1">
      <w:pPr>
        <w:pStyle w:val="LV2"/>
        <w:keepNext w:val="0"/>
      </w:pPr>
      <w:r>
        <w:t xml:space="preserve">having blunt trauma, penetrating trauma including surgical trauma, explosive blast injury or gunshot injury to the external genitals, perineum or pelvis, within the 3 months before the clinical worsening of erectile dysfunction; </w:t>
      </w:r>
    </w:p>
    <w:p w:rsidR="00EC7D58" w:rsidRDefault="00EC7D58" w:rsidP="004464B1">
      <w:pPr>
        <w:pStyle w:val="Note2"/>
      </w:pPr>
      <w:r>
        <w:t xml:space="preserve">Note: </w:t>
      </w:r>
      <w:r w:rsidRPr="006416DD">
        <w:rPr>
          <w:b/>
          <w:i/>
        </w:rPr>
        <w:t>blunt trauma</w:t>
      </w:r>
      <w:r>
        <w:t xml:space="preserve"> is defined in the Schedule 1 – Dictionary.</w:t>
      </w:r>
    </w:p>
    <w:p w:rsidR="00EC7D58" w:rsidRDefault="00EC7D58" w:rsidP="004464B1">
      <w:pPr>
        <w:pStyle w:val="LV2"/>
        <w:keepNext w:val="0"/>
      </w:pPr>
      <w:r w:rsidRPr="00AC00CA">
        <w:t>having internal burns, substantial external burns, or electrical injury to the external genitals, perineum or pelvic region within the 3 months before the clinical worsening of erectile dysfunction;</w:t>
      </w:r>
    </w:p>
    <w:p w:rsidR="00EC7D58" w:rsidRDefault="00EC7D58" w:rsidP="004464B1">
      <w:pPr>
        <w:pStyle w:val="Note2"/>
      </w:pPr>
      <w:r w:rsidRPr="00AC00CA">
        <w:t xml:space="preserve">Note: </w:t>
      </w:r>
      <w:r w:rsidRPr="00AC00CA">
        <w:rPr>
          <w:b/>
          <w:i/>
        </w:rPr>
        <w:t>substantial external burns</w:t>
      </w:r>
      <w:r w:rsidRPr="00AC00CA">
        <w:t xml:space="preserve"> is defined in the Schedule 1 – Dictionary.</w:t>
      </w:r>
    </w:p>
    <w:p w:rsidR="00EC7D58" w:rsidRPr="008E76DC" w:rsidRDefault="00EC7D58" w:rsidP="004464B1">
      <w:pPr>
        <w:pStyle w:val="LV2"/>
        <w:keepNext w:val="0"/>
      </w:pPr>
      <w:r w:rsidRPr="006416DD">
        <w:t>having smoked tobacco products:</w:t>
      </w:r>
    </w:p>
    <w:p w:rsidR="00EC7D58" w:rsidRDefault="00EC7D58" w:rsidP="004464B1">
      <w:pPr>
        <w:pStyle w:val="LV3"/>
      </w:pPr>
      <w:r>
        <w:t>in an amount of at least 10 pack-years before the clinical worsening of erectile dysfunction; and</w:t>
      </w:r>
    </w:p>
    <w:p w:rsidR="00EC7D58" w:rsidRPr="008E76DC" w:rsidRDefault="00EC7D58" w:rsidP="004464B1">
      <w:pPr>
        <w:pStyle w:val="LV3"/>
      </w:pPr>
      <w:r>
        <w:t>if smoking has ceased before the clinical worsening of erectile dysfunction, then that worsening occurred within 20 years of cessation;</w:t>
      </w:r>
    </w:p>
    <w:p w:rsidR="00EC7D58" w:rsidRPr="00046E67" w:rsidRDefault="00EC7D58" w:rsidP="004464B1">
      <w:pPr>
        <w:pStyle w:val="Note1"/>
      </w:pPr>
      <w:r>
        <w:t xml:space="preserve">Note: </w:t>
      </w:r>
      <w:r w:rsidRPr="006416DD">
        <w:rPr>
          <w:b/>
          <w:i/>
        </w:rPr>
        <w:t>one pack-year</w:t>
      </w:r>
      <w:r w:rsidRPr="00046E67">
        <w:t xml:space="preserve"> </w:t>
      </w:r>
      <w:r>
        <w:t>is</w:t>
      </w:r>
      <w:r w:rsidRPr="00046E67">
        <w:t xml:space="preserve"> defined in the </w:t>
      </w:r>
      <w:r>
        <w:t>Schedule 1 - </w:t>
      </w:r>
      <w:r w:rsidRPr="00046E67">
        <w:t>Dictionary.</w:t>
      </w:r>
      <w:r w:rsidRPr="00046E67">
        <w:tab/>
      </w:r>
    </w:p>
    <w:p w:rsidR="00360684" w:rsidRDefault="00360684" w:rsidP="004464B1">
      <w:pPr>
        <w:pStyle w:val="LV2"/>
        <w:keepNext w:val="0"/>
      </w:pPr>
      <w:r>
        <w:t>undergoing a course of therapeutic radiation for cancer, where the penis</w:t>
      </w:r>
      <w:r w:rsidR="008362A8">
        <w:t>,</w:t>
      </w:r>
      <w:r>
        <w:t xml:space="preserve"> </w:t>
      </w:r>
      <w:r w:rsidR="008362A8">
        <w:t xml:space="preserve">pelvis </w:t>
      </w:r>
      <w:r>
        <w:t>or perineal region was in the field of radiation, within the 10 years before the clinical worsening of erectile dysfunction;</w:t>
      </w:r>
    </w:p>
    <w:p w:rsidR="00EC7D58" w:rsidRDefault="00EC7D58" w:rsidP="004464B1">
      <w:pPr>
        <w:pStyle w:val="LV2"/>
        <w:keepNext w:val="0"/>
      </w:pPr>
      <w:r>
        <w:t xml:space="preserve">being obese at the time of the clinical worsening of erectile dysfunction; </w:t>
      </w:r>
    </w:p>
    <w:p w:rsidR="00EC7D58" w:rsidRDefault="00EC7D58" w:rsidP="004464B1">
      <w:pPr>
        <w:pStyle w:val="Note2"/>
      </w:pPr>
      <w:r>
        <w:t xml:space="preserve">Note: </w:t>
      </w:r>
      <w:r w:rsidRPr="006416DD">
        <w:rPr>
          <w:b/>
          <w:i/>
        </w:rPr>
        <w:t>being obese</w:t>
      </w:r>
      <w:r>
        <w:t xml:space="preserve"> is defined in the Schedule 1 - Dictionary.</w:t>
      </w:r>
      <w:r>
        <w:tab/>
      </w:r>
    </w:p>
    <w:p w:rsidR="00EC7D58" w:rsidRDefault="00B50964" w:rsidP="004464B1">
      <w:pPr>
        <w:pStyle w:val="LV2"/>
        <w:keepNext w:val="0"/>
      </w:pPr>
      <w:r>
        <w:t>taking</w:t>
      </w:r>
      <w:r w:rsidR="00EC7D58">
        <w:t xml:space="preserve"> a drug specified </w:t>
      </w:r>
      <w:r w:rsidRPr="00B50964">
        <w:t>in the Schedule 2 - Drugs of this Instrument</w:t>
      </w:r>
      <w:r w:rsidR="00EC7D58">
        <w:t xml:space="preserve"> at the time of the clinical worsening of erectile dysfunction; </w:t>
      </w:r>
    </w:p>
    <w:p w:rsidR="00EC7D58" w:rsidRPr="00C00053" w:rsidRDefault="00C00053" w:rsidP="004464B1">
      <w:pPr>
        <w:pStyle w:val="LV2"/>
        <w:keepNext w:val="0"/>
      </w:pPr>
      <w:r w:rsidRPr="00C00053">
        <w:t>inhaling, ingesting or having cutaneous contact with carbon disulphide, where inhalation occurred in an unventilated and confined space, on more days than not for a consecutive period of at least 5 years before the clinical worsening of erectile dysfunction, and if exposure has ceased before the clinical worsening of erectile dysfunction, then that worsening occurred within 1 year of cessation;</w:t>
      </w:r>
      <w:r w:rsidR="007643E4" w:rsidRPr="00C00053">
        <w:t xml:space="preserve"> </w:t>
      </w:r>
    </w:p>
    <w:p w:rsidR="00360684" w:rsidRDefault="00360684" w:rsidP="004464B1">
      <w:pPr>
        <w:pStyle w:val="LV2"/>
        <w:keepNext w:val="0"/>
      </w:pPr>
      <w:r>
        <w:t xml:space="preserve">inability to undertake any physical activity greater than 3 METs for at least the 5 years before the clinical worsening of erectile dysfunction; </w:t>
      </w:r>
    </w:p>
    <w:p w:rsidR="00360684" w:rsidRDefault="00360684" w:rsidP="004464B1">
      <w:pPr>
        <w:pStyle w:val="Note2"/>
      </w:pPr>
      <w:r>
        <w:t xml:space="preserve">Note: </w:t>
      </w:r>
      <w:r w:rsidRPr="006416DD">
        <w:rPr>
          <w:b/>
          <w:i/>
        </w:rPr>
        <w:t>MET</w:t>
      </w:r>
      <w:r>
        <w:t xml:space="preserve"> is defined in the Schedule 1 – Dictionary.</w:t>
      </w:r>
    </w:p>
    <w:p w:rsidR="007C7DEE" w:rsidRPr="008D1B8B" w:rsidRDefault="007C7DEE" w:rsidP="004464B1">
      <w:pPr>
        <w:pStyle w:val="LV2"/>
        <w:keepNext w:val="0"/>
      </w:pPr>
      <w:proofErr w:type="gramStart"/>
      <w:r w:rsidRPr="008D1B8B">
        <w:t>inability</w:t>
      </w:r>
      <w:proofErr w:type="gramEnd"/>
      <w:r w:rsidRPr="008D1B8B">
        <w:t xml:space="preserve"> to obtain appropriate clinical management for</w:t>
      </w:r>
      <w:bookmarkEnd w:id="26"/>
      <w:r w:rsidR="007A3989">
        <w:t xml:space="preserve"> </w:t>
      </w:r>
      <w:r w:rsidR="002630A4" w:rsidRPr="002630A4">
        <w:t>erectile dysfunction</w:t>
      </w:r>
      <w:r w:rsidR="00D5620B" w:rsidRPr="008D1B8B">
        <w:t>.</w:t>
      </w:r>
      <w:bookmarkEnd w:id="27"/>
    </w:p>
    <w:p w:rsidR="000C21A3" w:rsidRPr="00684C0E" w:rsidRDefault="00D32F71" w:rsidP="004464B1">
      <w:pPr>
        <w:pStyle w:val="LV1"/>
      </w:pPr>
      <w:bookmarkStart w:id="28" w:name="_Toc89164836"/>
      <w:bookmarkStart w:id="29" w:name="_Ref402530057"/>
      <w:r>
        <w:t>Relationship to s</w:t>
      </w:r>
      <w:r w:rsidR="000C21A3" w:rsidRPr="00684C0E">
        <w:t>ervice</w:t>
      </w:r>
      <w:bookmarkEnd w:id="28"/>
    </w:p>
    <w:p w:rsidR="00F03C06" w:rsidRPr="00187DE1" w:rsidRDefault="00F03C06" w:rsidP="004464B1">
      <w:pPr>
        <w:pStyle w:val="LV2"/>
        <w:keepNext w:val="0"/>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4464B1">
      <w:pPr>
        <w:pStyle w:val="LV2"/>
        <w:keepNext w:val="0"/>
      </w:pPr>
      <w:r w:rsidRPr="00187DE1">
        <w:t>The factor</w:t>
      </w:r>
      <w:r w:rsidR="00FF1D47">
        <w:t>s</w:t>
      </w:r>
      <w:r w:rsidRPr="00187DE1">
        <w:t xml:space="preserve"> set out in </w:t>
      </w:r>
      <w:r w:rsidR="009056AF">
        <w:t>subsections</w:t>
      </w:r>
      <w:r w:rsidR="00FF1D47">
        <w:t xml:space="preserve"> </w:t>
      </w:r>
      <w:r w:rsidR="00DA3996">
        <w:t>9</w:t>
      </w:r>
      <w:r w:rsidR="00FF1D47">
        <w:t>(</w:t>
      </w:r>
      <w:r w:rsidR="00360684">
        <w:t>2</w:t>
      </w:r>
      <w:r w:rsidR="00F478D7">
        <w:t>6</w:t>
      </w:r>
      <w:r w:rsidR="00FF1D47">
        <w:t>)</w:t>
      </w:r>
      <w:r w:rsidR="00360684">
        <w:t xml:space="preserve"> to 9(5</w:t>
      </w:r>
      <w:r w:rsidR="00F478D7">
        <w:t>0</w:t>
      </w:r>
      <w:r w:rsidR="00360684">
        <w:t>)</w:t>
      </w:r>
      <w:r w:rsidR="00FF1D47">
        <w:t xml:space="preserve"> </w:t>
      </w:r>
      <w:r w:rsidRPr="00187DE1">
        <w:t>appl</w:t>
      </w:r>
      <w:r w:rsidR="00FF1D47">
        <w:t>y</w:t>
      </w:r>
      <w:r w:rsidRPr="00187DE1">
        <w:t xml:space="preserve"> only to material contribution to, or aggravation of, </w:t>
      </w:r>
      <w:r w:rsidR="002630A4" w:rsidRPr="002630A4">
        <w:t>erectile dysfunction</w:t>
      </w:r>
      <w:r w:rsidR="007A3989">
        <w:t xml:space="preserve"> </w:t>
      </w:r>
      <w:r w:rsidRPr="00187DE1">
        <w:t>where the person</w:t>
      </w:r>
      <w:r w:rsidR="00950C80">
        <w:t>'</w:t>
      </w:r>
      <w:r w:rsidRPr="00187DE1">
        <w:t xml:space="preserve">s </w:t>
      </w:r>
      <w:r w:rsidR="002630A4" w:rsidRPr="002630A4">
        <w:t>erectile dysfunction</w:t>
      </w:r>
      <w:r w:rsidR="007A3989">
        <w:t xml:space="preserve"> </w:t>
      </w:r>
      <w:r w:rsidRPr="00187DE1">
        <w:t>was suffered or contracted before or during (but did not arise out of) the person</w:t>
      </w:r>
      <w:r w:rsidR="00950C80">
        <w:t>'</w:t>
      </w:r>
      <w:r w:rsidRPr="00187DE1">
        <w:t>s relevant service.</w:t>
      </w:r>
    </w:p>
    <w:p w:rsidR="00774897" w:rsidRPr="00301C54" w:rsidRDefault="00774897" w:rsidP="00253D7C">
      <w:pPr>
        <w:pStyle w:val="LV1"/>
      </w:pPr>
      <w:bookmarkStart w:id="30" w:name="_Toc89164837"/>
      <w:r w:rsidRPr="00301C54">
        <w:t>Factors referring to an injury or disea</w:t>
      </w:r>
      <w:r w:rsidR="008B2204">
        <w:t>se covered by another Statement</w:t>
      </w:r>
      <w:r w:rsidRPr="00301C54">
        <w:t xml:space="preserve"> of Principles</w:t>
      </w:r>
      <w:bookmarkEnd w:id="30"/>
    </w:p>
    <w:p w:rsidR="00F03C06" w:rsidRPr="00E64EE4" w:rsidRDefault="00F03C06" w:rsidP="004464B1">
      <w:pPr>
        <w:pStyle w:val="PlainIndent"/>
      </w:pPr>
      <w:r w:rsidRPr="00E64EE4">
        <w:t>In this Statement of Principles:</w:t>
      </w:r>
    </w:p>
    <w:p w:rsidR="00F03C06" w:rsidRPr="00E64EE4" w:rsidRDefault="00F03C06" w:rsidP="004464B1">
      <w:pPr>
        <w:pStyle w:val="LV2"/>
        <w:keepNext w:val="0"/>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4464B1">
      <w:pPr>
        <w:pStyle w:val="LV2"/>
        <w:keepNext w:val="0"/>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4464B1">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8916483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89164839"/>
      <w:r w:rsidRPr="00D97BB3">
        <w:t>Definitions</w:t>
      </w:r>
      <w:bookmarkEnd w:id="34"/>
      <w:bookmarkEnd w:id="35"/>
    </w:p>
    <w:p w:rsidR="00702C42" w:rsidRPr="00516768" w:rsidRDefault="00702C42" w:rsidP="00253D7C">
      <w:pPr>
        <w:pStyle w:val="SH2"/>
      </w:pPr>
      <w:r w:rsidRPr="00516768">
        <w:t>In this instrument:</w:t>
      </w:r>
    </w:p>
    <w:p w:rsidR="002E47F0" w:rsidRDefault="002E47F0" w:rsidP="002E47F0">
      <w:pPr>
        <w:pStyle w:val="SH3"/>
      </w:pPr>
      <w:bookmarkStart w:id="36" w:name="_Ref402530810"/>
      <w:proofErr w:type="gramStart"/>
      <w:r w:rsidRPr="002E47F0">
        <w:rPr>
          <w:b/>
          <w:i/>
        </w:rPr>
        <w:t>acromegaly</w:t>
      </w:r>
      <w:proofErr w:type="gramEnd"/>
      <w:r>
        <w:t xml:space="preserve"> means a chronic disease of adults resulting from excessive production of growth hormone after closure of the epiphyses.</w:t>
      </w:r>
    </w:p>
    <w:p w:rsidR="00A31A56" w:rsidRPr="00A31A56" w:rsidRDefault="00A31A56" w:rsidP="00A31A56">
      <w:pPr>
        <w:pStyle w:val="SH3"/>
      </w:pPr>
      <w:proofErr w:type="gramStart"/>
      <w:r w:rsidRPr="00A31A56">
        <w:rPr>
          <w:b/>
          <w:i/>
        </w:rPr>
        <w:t>active</w:t>
      </w:r>
      <w:proofErr w:type="gramEnd"/>
      <w:r w:rsidRPr="00A31A56">
        <w:rPr>
          <w:b/>
          <w:i/>
        </w:rPr>
        <w:t xml:space="preserve"> migraine</w:t>
      </w:r>
      <w:r w:rsidRPr="00A31A56">
        <w:t xml:space="preserve"> means having at least three migraine headaches per year.</w:t>
      </w:r>
    </w:p>
    <w:p w:rsidR="006416DD" w:rsidRDefault="006416DD" w:rsidP="006416DD">
      <w:pPr>
        <w:pStyle w:val="SH3"/>
      </w:pPr>
      <w:r w:rsidRPr="006416DD">
        <w:rPr>
          <w:b/>
          <w:i/>
        </w:rPr>
        <w:t>being obese</w:t>
      </w:r>
      <w:r>
        <w:t xml:space="preserve"> means:</w:t>
      </w:r>
    </w:p>
    <w:p w:rsidR="006416DD" w:rsidRDefault="006416DD" w:rsidP="00AC00CA">
      <w:pPr>
        <w:pStyle w:val="SH4"/>
        <w:ind w:left="1418"/>
      </w:pPr>
      <w:r>
        <w:t xml:space="preserve">having a Body Mass Index (BMI) of 30 or greater; </w:t>
      </w:r>
      <w:r w:rsidR="008362A8">
        <w:t>or</w:t>
      </w:r>
    </w:p>
    <w:p w:rsidR="006416DD" w:rsidRDefault="006416DD" w:rsidP="00AC00CA">
      <w:pPr>
        <w:pStyle w:val="SH4"/>
        <w:ind w:left="1418"/>
      </w:pPr>
      <w:r>
        <w:t xml:space="preserve">for males, having a waist circumference exceeding 102 centimetres; or </w:t>
      </w:r>
    </w:p>
    <w:p w:rsidR="006416DD" w:rsidRDefault="006416DD" w:rsidP="00AC00CA">
      <w:pPr>
        <w:pStyle w:val="SH4"/>
        <w:ind w:left="1418"/>
      </w:pPr>
      <w:proofErr w:type="gramStart"/>
      <w:r>
        <w:t>for</w:t>
      </w:r>
      <w:proofErr w:type="gramEnd"/>
      <w:r>
        <w:t xml:space="preserve"> females, having a waist circumference exceeding 88 centimetres.</w:t>
      </w:r>
    </w:p>
    <w:p w:rsidR="006416DD" w:rsidRDefault="006416DD" w:rsidP="006416DD">
      <w:pPr>
        <w:pStyle w:val="ScheduleNote"/>
      </w:pPr>
      <w:r>
        <w:t xml:space="preserve">Note: </w:t>
      </w:r>
      <w:r w:rsidRPr="006416DD">
        <w:rPr>
          <w:b/>
          <w:i/>
        </w:rPr>
        <w:t>BMI</w:t>
      </w:r>
      <w:r>
        <w:t xml:space="preserve"> is also defined in the Schedule 1 - Dictionary.</w:t>
      </w:r>
    </w:p>
    <w:p w:rsidR="006416DD" w:rsidRPr="006416DD" w:rsidRDefault="006416DD" w:rsidP="006416DD">
      <w:pPr>
        <w:pStyle w:val="SH3"/>
      </w:pPr>
      <w:proofErr w:type="gramStart"/>
      <w:r w:rsidRPr="006416DD">
        <w:rPr>
          <w:b/>
          <w:i/>
        </w:rPr>
        <w:t>blunt</w:t>
      </w:r>
      <w:proofErr w:type="gramEnd"/>
      <w:r w:rsidRPr="006416DD">
        <w:rPr>
          <w:b/>
          <w:i/>
        </w:rPr>
        <w:t xml:space="preserve"> trauma</w:t>
      </w:r>
      <w:r w:rsidRPr="006416DD">
        <w:t xml:space="preserve"> means an injury that results in pain and swelling or tenderness for at least 48 hours and which is of sufficient severity to warrant medical attention.</w:t>
      </w:r>
    </w:p>
    <w:p w:rsidR="006416DD" w:rsidRDefault="006416DD" w:rsidP="006416DD">
      <w:pPr>
        <w:pStyle w:val="SH3"/>
      </w:pPr>
      <w:r w:rsidRPr="006416DD">
        <w:rPr>
          <w:b/>
          <w:i/>
        </w:rPr>
        <w:t>BMI</w:t>
      </w:r>
      <w:r>
        <w:t xml:space="preserve"> means W/H</w:t>
      </w:r>
      <w:r w:rsidRPr="006416DD">
        <w:rPr>
          <w:vertAlign w:val="superscript"/>
        </w:rPr>
        <w:t>2</w:t>
      </w:r>
      <w:r>
        <w:t xml:space="preserve"> where:</w:t>
      </w:r>
    </w:p>
    <w:p w:rsidR="006416DD" w:rsidRDefault="006416DD" w:rsidP="00DF7DD0">
      <w:pPr>
        <w:pStyle w:val="SH4"/>
        <w:ind w:left="1418"/>
      </w:pPr>
      <w:r>
        <w:t>W is the person's weight in kilograms; and</w:t>
      </w:r>
    </w:p>
    <w:p w:rsidR="006416DD" w:rsidRPr="006416DD" w:rsidRDefault="006416DD" w:rsidP="00DF7DD0">
      <w:pPr>
        <w:pStyle w:val="SH4"/>
        <w:ind w:left="1418"/>
      </w:pPr>
      <w:r>
        <w:t>H is the person's height in metres.</w:t>
      </w:r>
    </w:p>
    <w:p w:rsidR="00A31A56" w:rsidRDefault="00A31A56" w:rsidP="00A31A56">
      <w:pPr>
        <w:pStyle w:val="SH3"/>
      </w:pPr>
      <w:r w:rsidRPr="00A31A56">
        <w:rPr>
          <w:b/>
          <w:i/>
        </w:rPr>
        <w:t>chronic renal failure</w:t>
      </w:r>
      <w:r>
        <w:t xml:space="preserve"> means: </w:t>
      </w:r>
    </w:p>
    <w:p w:rsidR="00A31A56" w:rsidRDefault="00A31A56" w:rsidP="00AC00CA">
      <w:pPr>
        <w:pStyle w:val="SH4"/>
        <w:ind w:left="1418"/>
      </w:pPr>
      <w:r>
        <w:t>having a glomerular filtration rate of less than 15 mL/min/1.73 m</w:t>
      </w:r>
      <w:r w:rsidRPr="00A31A56">
        <w:rPr>
          <w:vertAlign w:val="superscript"/>
        </w:rPr>
        <w:t>2</w:t>
      </w:r>
      <w:r>
        <w:t xml:space="preserve"> for a period of at least 3 months; or </w:t>
      </w:r>
    </w:p>
    <w:p w:rsidR="00A31A56" w:rsidRDefault="00A31A56" w:rsidP="007643E4">
      <w:pPr>
        <w:pStyle w:val="SH4"/>
        <w:ind w:left="1418"/>
      </w:pPr>
      <w:r>
        <w:t xml:space="preserve">a need for renal replacement therapy (dialysis or transplantation) for treatment of complications of decreased glomerular filtration rate which would otherwise increase the risk of morbidity and mortality; or </w:t>
      </w:r>
    </w:p>
    <w:p w:rsidR="00A31A56" w:rsidRPr="00A31A56" w:rsidRDefault="00A31A56" w:rsidP="00AC00CA">
      <w:pPr>
        <w:pStyle w:val="SH4"/>
        <w:ind w:left="1418"/>
      </w:pPr>
      <w:proofErr w:type="gramStart"/>
      <w:r>
        <w:t>undergoing</w:t>
      </w:r>
      <w:proofErr w:type="gramEnd"/>
      <w:r>
        <w:t xml:space="preserve"> chronic dialysis.</w:t>
      </w:r>
    </w:p>
    <w:p w:rsidR="00170715" w:rsidRDefault="00170715" w:rsidP="00170715">
      <w:pPr>
        <w:pStyle w:val="SH3"/>
      </w:pPr>
      <w:r w:rsidRPr="00170715">
        <w:rPr>
          <w:b/>
          <w:i/>
        </w:rPr>
        <w:t>clinically significant disorder of mental health as specified</w:t>
      </w:r>
      <w:r>
        <w:t xml:space="preserve"> means one of the following conditions, which is of sufficient severity to warrant ongoing management: </w:t>
      </w:r>
    </w:p>
    <w:p w:rsidR="00170715" w:rsidRDefault="00473113" w:rsidP="002E47F0">
      <w:pPr>
        <w:pStyle w:val="SH4"/>
        <w:ind w:left="1418"/>
      </w:pPr>
      <w:r>
        <w:t xml:space="preserve">severe </w:t>
      </w:r>
      <w:r w:rsidR="00170715">
        <w:t xml:space="preserve">alcohol use disorder; </w:t>
      </w:r>
    </w:p>
    <w:p w:rsidR="00170715" w:rsidRDefault="00170715" w:rsidP="002E47F0">
      <w:pPr>
        <w:pStyle w:val="SH4"/>
        <w:ind w:left="1418"/>
      </w:pPr>
      <w:r>
        <w:t xml:space="preserve">anxiety disorder; </w:t>
      </w:r>
    </w:p>
    <w:p w:rsidR="00170715" w:rsidRDefault="00170715" w:rsidP="002E47F0">
      <w:pPr>
        <w:pStyle w:val="SH4"/>
        <w:ind w:left="1418"/>
      </w:pPr>
      <w:r>
        <w:t xml:space="preserve">bipolar disorder; </w:t>
      </w:r>
    </w:p>
    <w:p w:rsidR="00170715" w:rsidRDefault="00170715" w:rsidP="002E47F0">
      <w:pPr>
        <w:pStyle w:val="SH4"/>
        <w:ind w:left="1418"/>
      </w:pPr>
      <w:r>
        <w:t xml:space="preserve">cannabis use disorder; </w:t>
      </w:r>
    </w:p>
    <w:p w:rsidR="00170715" w:rsidRDefault="00170715" w:rsidP="002E47F0">
      <w:pPr>
        <w:pStyle w:val="SH4"/>
        <w:ind w:left="1418"/>
      </w:pPr>
      <w:r>
        <w:t xml:space="preserve">depressive disorder; </w:t>
      </w:r>
    </w:p>
    <w:p w:rsidR="00170715" w:rsidRDefault="00170715" w:rsidP="002E47F0">
      <w:pPr>
        <w:pStyle w:val="SH4"/>
        <w:ind w:left="1418"/>
      </w:pPr>
      <w:r>
        <w:t xml:space="preserve">opioid use disorder; </w:t>
      </w:r>
    </w:p>
    <w:p w:rsidR="00170715" w:rsidRDefault="00170715" w:rsidP="002E47F0">
      <w:pPr>
        <w:pStyle w:val="SH4"/>
        <w:ind w:left="1418"/>
      </w:pPr>
      <w:r>
        <w:t xml:space="preserve">panic disorder; </w:t>
      </w:r>
    </w:p>
    <w:p w:rsidR="00170715" w:rsidRDefault="00170715" w:rsidP="002E47F0">
      <w:pPr>
        <w:pStyle w:val="SH4"/>
        <w:ind w:left="1418"/>
      </w:pPr>
      <w:r>
        <w:t xml:space="preserve">posttraumatic stress disorder; or </w:t>
      </w:r>
    </w:p>
    <w:p w:rsidR="00170715" w:rsidRDefault="00170715" w:rsidP="002E47F0">
      <w:pPr>
        <w:pStyle w:val="SH4"/>
        <w:ind w:left="1418"/>
      </w:pPr>
      <w:proofErr w:type="gramStart"/>
      <w:r>
        <w:t>schizophrenia</w:t>
      </w:r>
      <w:proofErr w:type="gramEnd"/>
      <w:r>
        <w:t xml:space="preserve"> and other persistent psychoses. </w:t>
      </w:r>
    </w:p>
    <w:p w:rsidR="00170715" w:rsidRDefault="00170715" w:rsidP="00170715">
      <w:pPr>
        <w:pStyle w:val="ScheduleNote"/>
        <w:ind w:left="1418" w:hanging="567"/>
      </w:pPr>
      <w:r>
        <w:t xml:space="preserve">Note 1: Management of the condition may involve regular visits (for example, at least monthly) to a psychiatrist, counsellor or general practitioner. </w:t>
      </w:r>
    </w:p>
    <w:p w:rsidR="00170715" w:rsidRDefault="00170715" w:rsidP="00170715">
      <w:pPr>
        <w:pStyle w:val="ScheduleNote"/>
        <w:ind w:left="1418" w:hanging="567"/>
      </w:pPr>
      <w:r>
        <w:t>Note 2: To warrant ongoing management does not require that any actual management was received or given for the condition.</w:t>
      </w:r>
    </w:p>
    <w:p w:rsidR="00473113" w:rsidRDefault="00473113" w:rsidP="00170715">
      <w:pPr>
        <w:pStyle w:val="ScheduleNote"/>
        <w:ind w:left="1418" w:hanging="567"/>
      </w:pPr>
      <w:r w:rsidRPr="00473113">
        <w:t xml:space="preserve">Note 3: </w:t>
      </w:r>
      <w:r w:rsidRPr="00473113">
        <w:rPr>
          <w:b/>
          <w:i/>
        </w:rPr>
        <w:t>severe alcohol use disorder</w:t>
      </w:r>
      <w:r w:rsidRPr="00473113">
        <w:t xml:space="preserve"> is also defined in the Schedule 1 – Dictionary.</w:t>
      </w:r>
    </w:p>
    <w:p w:rsidR="002630A4" w:rsidRPr="007B52F6" w:rsidRDefault="002630A4" w:rsidP="002630A4">
      <w:pPr>
        <w:pStyle w:val="SH3"/>
      </w:pPr>
      <w:r w:rsidRPr="0070655A">
        <w:rPr>
          <w:b/>
          <w:i/>
        </w:rPr>
        <w:t>DSM-5-TR</w:t>
      </w:r>
      <w:r w:rsidRPr="0070655A">
        <w:t xml:space="preserve"> means the American Psychiatric Association: Diagnostic and Statistical Manual of Mental Disorders, Fifth Edition, Text Revision. Washington, DC, American Psychiatric Association, 2022.</w:t>
      </w:r>
      <w:r w:rsidRPr="007B52F6">
        <w:tab/>
      </w:r>
    </w:p>
    <w:p w:rsidR="002E47F0" w:rsidRPr="00513D05" w:rsidRDefault="002630A4" w:rsidP="002E47F0">
      <w:pPr>
        <w:pStyle w:val="SH3"/>
      </w:pPr>
      <w:proofErr w:type="gramStart"/>
      <w:r w:rsidRPr="002630A4">
        <w:rPr>
          <w:b/>
          <w:i/>
        </w:rPr>
        <w:t>erectile</w:t>
      </w:r>
      <w:proofErr w:type="gramEnd"/>
      <w:r w:rsidRPr="002630A4">
        <w:rPr>
          <w:b/>
          <w:i/>
        </w:rPr>
        <w:t xml:space="preserve"> dysfunction</w:t>
      </w:r>
      <w:r w:rsidR="002E47F0" w:rsidRPr="00513D05">
        <w:t>—see subsection</w:t>
      </w:r>
      <w:r w:rsidR="002E47F0">
        <w:t xml:space="preserve"> 7(2).</w:t>
      </w:r>
    </w:p>
    <w:p w:rsidR="00360684" w:rsidRPr="00360684" w:rsidRDefault="00360684" w:rsidP="00360684">
      <w:pPr>
        <w:pStyle w:val="SH3"/>
      </w:pPr>
      <w:proofErr w:type="gramStart"/>
      <w:r w:rsidRPr="00360684">
        <w:rPr>
          <w:b/>
          <w:i/>
        </w:rPr>
        <w:t>iron</w:t>
      </w:r>
      <w:proofErr w:type="gramEnd"/>
      <w:r w:rsidRPr="00360684">
        <w:rPr>
          <w:b/>
          <w:i/>
        </w:rPr>
        <w:t xml:space="preserve"> overload</w:t>
      </w:r>
      <w:r w:rsidRPr="00360684">
        <w:t xml:space="preserve"> means an accumulation of excess iron in tissues and organs which has been confirmed by elevated ferritin or transferrin saturation levels. Causes include haemochromatosis </w:t>
      </w:r>
      <w:r w:rsidR="00130C35">
        <w:t>and</w:t>
      </w:r>
      <w:r w:rsidRPr="00360684">
        <w:t xml:space="preserve"> blood transfusions.</w:t>
      </w:r>
    </w:p>
    <w:p w:rsidR="00A31A56" w:rsidRDefault="007B52F6" w:rsidP="00A31A56">
      <w:pPr>
        <w:pStyle w:val="SH3"/>
      </w:pPr>
      <w:r w:rsidRPr="00A31A56">
        <w:rPr>
          <w:b/>
          <w:i/>
        </w:rPr>
        <w:tab/>
      </w:r>
      <w:proofErr w:type="gramStart"/>
      <w:r w:rsidR="00A31A56" w:rsidRPr="00A31A56">
        <w:rPr>
          <w:b/>
          <w:i/>
        </w:rPr>
        <w:t>ischaemic</w:t>
      </w:r>
      <w:proofErr w:type="gramEnd"/>
      <w:r w:rsidR="00A31A56" w:rsidRPr="00A31A56">
        <w:rPr>
          <w:b/>
          <w:i/>
        </w:rPr>
        <w:t xml:space="preserve"> priapism</w:t>
      </w:r>
      <w:r w:rsidR="00A31A56" w:rsidRPr="00A31A56">
        <w:t xml:space="preserve"> means a persistent erection marked by rigidity of the corpora </w:t>
      </w:r>
      <w:proofErr w:type="spellStart"/>
      <w:r w:rsidR="00A31A56" w:rsidRPr="00A31A56">
        <w:t>cavernosa</w:t>
      </w:r>
      <w:proofErr w:type="spellEnd"/>
      <w:r w:rsidR="00A31A56" w:rsidRPr="00A31A56">
        <w:t>, and little or no cavernous arterial inflow.</w:t>
      </w:r>
    </w:p>
    <w:p w:rsidR="006416DD" w:rsidRPr="006416DD" w:rsidRDefault="006416DD" w:rsidP="006416DD">
      <w:pPr>
        <w:pStyle w:val="SH3"/>
      </w:pPr>
      <w:r w:rsidRPr="006416DD">
        <w:rPr>
          <w:b/>
          <w:i/>
        </w:rPr>
        <w:t>MET</w:t>
      </w:r>
      <w:r w:rsidRPr="006416DD">
        <w:t xml:space="preserve"> means a unit of measurement of the level of physical exertion. 1 MET = 3.5 ml of oxygen/kg of body weight per minute, or 1.0 kcal/kg of body weight per hour, or resting metabolic rate.</w:t>
      </w:r>
    </w:p>
    <w:p w:rsidR="00885EAB" w:rsidRPr="009C404D" w:rsidRDefault="00885EAB" w:rsidP="007643E4">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360684" w:rsidRDefault="00360684" w:rsidP="00360684">
      <w:pPr>
        <w:pStyle w:val="SH3"/>
      </w:pPr>
      <w:bookmarkStart w:id="37" w:name="_Ref402529607"/>
      <w:bookmarkEnd w:id="36"/>
      <w:proofErr w:type="gramStart"/>
      <w:r w:rsidRPr="00360684">
        <w:rPr>
          <w:b/>
          <w:i/>
        </w:rPr>
        <w:t>obstructive</w:t>
      </w:r>
      <w:proofErr w:type="gramEnd"/>
      <w:r w:rsidRPr="00360684">
        <w:rPr>
          <w:b/>
          <w:i/>
        </w:rPr>
        <w:t xml:space="preserve"> sleep apnoea</w:t>
      </w:r>
      <w:r w:rsidRPr="00360684">
        <w:t xml:space="preserve"> means a type of sleep apnoea characterised on sleep study by repetitive cessation or decrease of airflow during sleep, despite respiratory effort.</w:t>
      </w:r>
    </w:p>
    <w:p w:rsidR="00DA3757" w:rsidRPr="00B025C1" w:rsidRDefault="00DA3757" w:rsidP="00DA3757">
      <w:pPr>
        <w:pStyle w:val="ScheduleNote"/>
        <w:ind w:left="1276" w:hanging="425"/>
      </w:pPr>
      <w:r w:rsidRPr="00201FEC">
        <w:t>Note: Obstructive sleep apnoea includes upper airway resistance syndrome, which involves prolonged, partial obstruction of the upper airway during sleep.</w:t>
      </w:r>
    </w:p>
    <w:p w:rsidR="006416DD" w:rsidRDefault="006416DD" w:rsidP="006416DD">
      <w:pPr>
        <w:pStyle w:val="SH3"/>
      </w:pPr>
      <w:proofErr w:type="gramStart"/>
      <w:r w:rsidRPr="006416DD">
        <w:rPr>
          <w:b/>
          <w:i/>
        </w:rPr>
        <w:t>one</w:t>
      </w:r>
      <w:proofErr w:type="gramEnd"/>
      <w:r w:rsidRPr="006416DD">
        <w:rPr>
          <w:b/>
          <w:i/>
        </w:rPr>
        <w:t xml:space="preserve"> pack-year</w:t>
      </w:r>
      <w:r>
        <w:t xml:space="preserve"> means the amount of tobacco consumed in smoking 20</w:t>
      </w:r>
      <w:r w:rsidR="002E14F4">
        <w:t> </w:t>
      </w:r>
      <w:r>
        <w:t xml:space="preserve">cigarettes per day for a period of 1 year, or an equivalent amount of tobacco products. </w:t>
      </w:r>
    </w:p>
    <w:p w:rsidR="006416DD" w:rsidRDefault="006416DD" w:rsidP="006416DD">
      <w:pPr>
        <w:pStyle w:val="ScheduleNote"/>
        <w:ind w:left="1418" w:hanging="567"/>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6416DD" w:rsidRPr="002E14F4" w:rsidRDefault="006416DD" w:rsidP="002E14F4">
      <w:pPr>
        <w:pStyle w:val="ScheduleNote"/>
        <w:ind w:left="1418" w:hanging="567"/>
      </w:pPr>
      <w:r w:rsidRPr="002E14F4">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A31A56" w:rsidRPr="00A31A56" w:rsidRDefault="00A31A56" w:rsidP="00A31A56">
      <w:pPr>
        <w:pStyle w:val="SH3"/>
      </w:pPr>
      <w:proofErr w:type="spellStart"/>
      <w:r w:rsidRPr="00A31A56">
        <w:rPr>
          <w:b/>
          <w:i/>
        </w:rPr>
        <w:t>Peyronie</w:t>
      </w:r>
      <w:proofErr w:type="spellEnd"/>
      <w:r w:rsidRPr="00A31A56">
        <w:rPr>
          <w:b/>
          <w:i/>
        </w:rPr>
        <w:t xml:space="preserve"> disease</w:t>
      </w:r>
      <w:r w:rsidRPr="00A31A56">
        <w:t xml:space="preserve"> means fibrosis of the corpora </w:t>
      </w:r>
      <w:proofErr w:type="spellStart"/>
      <w:r w:rsidRPr="00A31A56">
        <w:t>cavernosa</w:t>
      </w:r>
      <w:proofErr w:type="spellEnd"/>
      <w:r w:rsidRPr="00A31A56">
        <w:t xml:space="preserve"> of the penis, characterised by a circumscribed, firm, painless plaque or band, usually situated on the dorsum of the penis.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AA5933" w:rsidRDefault="00AA5933" w:rsidP="00074338">
      <w:pPr>
        <w:pStyle w:val="SH3"/>
      </w:pPr>
      <w:r w:rsidRPr="004464B1">
        <w:rPr>
          <w:b/>
          <w:i/>
        </w:rPr>
        <w:t>severe alcohol use disorder</w:t>
      </w:r>
      <w:r w:rsidRPr="00AA5933">
        <w:t xml:space="preserve"> means a mental disorder that meets the following diagnostic criteria (derived from DSM-5</w:t>
      </w:r>
      <w:r w:rsidR="002630A4">
        <w:t>-TR</w:t>
      </w:r>
      <w:r w:rsidRPr="00AA5933">
        <w:t xml:space="preserve">): </w:t>
      </w:r>
    </w:p>
    <w:p w:rsidR="00074338" w:rsidRDefault="00074338" w:rsidP="00074338">
      <w:pPr>
        <w:tabs>
          <w:tab w:val="left" w:pos="1026"/>
        </w:tabs>
        <w:autoSpaceDE w:val="0"/>
        <w:autoSpaceDN w:val="0"/>
        <w:adjustRightInd w:val="0"/>
        <w:spacing w:after="60"/>
        <w:ind w:left="851"/>
        <w:rPr>
          <w:rFonts w:eastAsia="SymbolMT"/>
          <w:sz w:val="24"/>
          <w:szCs w:val="24"/>
        </w:rPr>
      </w:pPr>
      <w:r>
        <w:rPr>
          <w:rFonts w:eastAsia="SymbolMT"/>
          <w:sz w:val="24"/>
          <w:szCs w:val="24"/>
        </w:rPr>
        <w:t>A problematic pattern of alcohol use leading to clinically significant impairment or distress, as manifested by at least six of the following, occurring within a 12-month period:</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Alcohol is often taken in larger amounts or over a longer period than was intended.</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There is a persistent desire or unsuccessful efforts to cut down or control alcohol use.</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A great deal of time is spent in activities necessary to obtain alcohol, use alcohol, or recover from its effects.</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Craving, or a strong desire or urge to use alcohol.</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 xml:space="preserve">Recurrent alcohol use resulting in a failure to </w:t>
      </w:r>
      <w:proofErr w:type="spellStart"/>
      <w:r>
        <w:rPr>
          <w:rFonts w:eastAsia="SymbolMT"/>
          <w:sz w:val="24"/>
          <w:szCs w:val="24"/>
        </w:rPr>
        <w:t>fulfill</w:t>
      </w:r>
      <w:proofErr w:type="spellEnd"/>
      <w:r>
        <w:rPr>
          <w:rFonts w:eastAsia="SymbolMT"/>
          <w:sz w:val="24"/>
          <w:szCs w:val="24"/>
        </w:rPr>
        <w:t xml:space="preserve"> major role obligations at work, school, or home.</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Continued alcohol use despite having persistent or recurrent social or interpersonal problems caused or exacerbated by the effects of alcohol.</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Important social, occupational, or recreational activities are given up or reduced because of alcohol use.</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Recurrent alcohol use in situations in which it is physically hazardous.</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Alcohol use is continued despite knowledge of having a persistent or recurrent physical or psychological problem that is likely to have been caused or exacerbated by alcohol.</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Tolerance, as defined by either of the following:</w:t>
      </w:r>
    </w:p>
    <w:p w:rsidR="00074338" w:rsidRDefault="00074338" w:rsidP="00074338">
      <w:pPr>
        <w:numPr>
          <w:ilvl w:val="0"/>
          <w:numId w:val="25"/>
        </w:numPr>
        <w:autoSpaceDE w:val="0"/>
        <w:autoSpaceDN w:val="0"/>
        <w:adjustRightInd w:val="0"/>
        <w:spacing w:line="240" w:lineRule="auto"/>
        <w:ind w:left="1985" w:hanging="567"/>
        <w:jc w:val="both"/>
        <w:rPr>
          <w:rFonts w:eastAsia="SymbolMT"/>
          <w:sz w:val="24"/>
          <w:szCs w:val="24"/>
        </w:rPr>
      </w:pPr>
      <w:r>
        <w:rPr>
          <w:rFonts w:eastAsia="SymbolMT"/>
          <w:sz w:val="24"/>
          <w:szCs w:val="24"/>
        </w:rPr>
        <w:t>a need for markedly increased amounts of alcohol to achieve intoxication or desired effect; or</w:t>
      </w:r>
    </w:p>
    <w:p w:rsidR="00074338" w:rsidRDefault="00074338" w:rsidP="00074338">
      <w:pPr>
        <w:numPr>
          <w:ilvl w:val="0"/>
          <w:numId w:val="25"/>
        </w:numPr>
        <w:autoSpaceDE w:val="0"/>
        <w:autoSpaceDN w:val="0"/>
        <w:adjustRightInd w:val="0"/>
        <w:spacing w:after="120" w:line="240" w:lineRule="auto"/>
        <w:ind w:left="1985" w:hanging="567"/>
        <w:jc w:val="both"/>
        <w:rPr>
          <w:rFonts w:eastAsia="SymbolMT"/>
          <w:sz w:val="24"/>
          <w:szCs w:val="24"/>
        </w:rPr>
      </w:pPr>
      <w:proofErr w:type="gramStart"/>
      <w:r>
        <w:rPr>
          <w:rFonts w:eastAsia="SymbolMT"/>
          <w:sz w:val="24"/>
          <w:szCs w:val="24"/>
        </w:rPr>
        <w:t>a</w:t>
      </w:r>
      <w:proofErr w:type="gramEnd"/>
      <w:r>
        <w:rPr>
          <w:rFonts w:eastAsia="SymbolMT"/>
          <w:sz w:val="24"/>
          <w:szCs w:val="24"/>
        </w:rPr>
        <w:t xml:space="preserve"> markedly diminished effect with continued use of the same amount of alcohol.</w:t>
      </w:r>
    </w:p>
    <w:p w:rsidR="00074338" w:rsidRDefault="00074338" w:rsidP="00074338">
      <w:pPr>
        <w:numPr>
          <w:ilvl w:val="0"/>
          <w:numId w:val="24"/>
        </w:numPr>
        <w:autoSpaceDE w:val="0"/>
        <w:autoSpaceDN w:val="0"/>
        <w:adjustRightInd w:val="0"/>
        <w:spacing w:after="60" w:line="240" w:lineRule="auto"/>
        <w:ind w:left="1418" w:hanging="567"/>
        <w:jc w:val="both"/>
        <w:rPr>
          <w:rFonts w:eastAsia="SymbolMT"/>
          <w:sz w:val="24"/>
          <w:szCs w:val="24"/>
        </w:rPr>
      </w:pPr>
      <w:r>
        <w:rPr>
          <w:rFonts w:eastAsia="SymbolMT"/>
          <w:sz w:val="24"/>
          <w:szCs w:val="24"/>
        </w:rPr>
        <w:t>Withdrawal, as manifested by either of the following:</w:t>
      </w:r>
    </w:p>
    <w:p w:rsidR="00074338" w:rsidRDefault="00074338" w:rsidP="00074338">
      <w:pPr>
        <w:numPr>
          <w:ilvl w:val="0"/>
          <w:numId w:val="26"/>
        </w:numPr>
        <w:autoSpaceDE w:val="0"/>
        <w:autoSpaceDN w:val="0"/>
        <w:adjustRightInd w:val="0"/>
        <w:spacing w:line="240" w:lineRule="auto"/>
        <w:ind w:left="1985" w:hanging="567"/>
        <w:jc w:val="both"/>
        <w:rPr>
          <w:rFonts w:eastAsia="SymbolMT"/>
          <w:sz w:val="24"/>
          <w:szCs w:val="24"/>
        </w:rPr>
      </w:pPr>
      <w:r>
        <w:rPr>
          <w:rFonts w:eastAsia="SymbolMT"/>
          <w:sz w:val="24"/>
          <w:szCs w:val="24"/>
        </w:rPr>
        <w:t>the characteristic withdrawal syndrome for alcohol; or</w:t>
      </w:r>
    </w:p>
    <w:p w:rsidR="00074338" w:rsidRDefault="00074338" w:rsidP="00074338">
      <w:pPr>
        <w:numPr>
          <w:ilvl w:val="0"/>
          <w:numId w:val="26"/>
        </w:numPr>
        <w:autoSpaceDE w:val="0"/>
        <w:autoSpaceDN w:val="0"/>
        <w:adjustRightInd w:val="0"/>
        <w:spacing w:after="60" w:line="240" w:lineRule="auto"/>
        <w:ind w:left="1985" w:hanging="567"/>
        <w:jc w:val="both"/>
        <w:rPr>
          <w:rFonts w:eastAsia="SymbolMT"/>
          <w:sz w:val="24"/>
          <w:szCs w:val="24"/>
        </w:rPr>
      </w:pPr>
      <w:proofErr w:type="gramStart"/>
      <w:r>
        <w:rPr>
          <w:rFonts w:eastAsia="SymbolMT"/>
          <w:sz w:val="24"/>
          <w:szCs w:val="24"/>
        </w:rPr>
        <w:t>alcohol</w:t>
      </w:r>
      <w:proofErr w:type="gramEnd"/>
      <w:r>
        <w:rPr>
          <w:rFonts w:eastAsia="SymbolMT"/>
          <w:sz w:val="24"/>
          <w:szCs w:val="24"/>
        </w:rPr>
        <w:t xml:space="preserve"> (or a closely related substance, such as a benzodiazepine) is taken to relieve or avoid withdrawal symptoms.</w:t>
      </w:r>
    </w:p>
    <w:p w:rsidR="00074338" w:rsidRDefault="00074338" w:rsidP="00074338">
      <w:pPr>
        <w:tabs>
          <w:tab w:val="left" w:pos="1026"/>
        </w:tabs>
        <w:spacing w:after="120"/>
        <w:ind w:left="851"/>
        <w:rPr>
          <w:rFonts w:eastAsia="SymbolMT"/>
          <w:sz w:val="24"/>
          <w:szCs w:val="24"/>
        </w:rPr>
      </w:pPr>
      <w:r>
        <w:rPr>
          <w:rFonts w:eastAsia="SymbolMT"/>
          <w:sz w:val="24"/>
          <w:szCs w:val="24"/>
        </w:rPr>
        <w:t>The definition of alcohol use disorder excludes acute alcohol intoxication in the absence of alcohol use disorder</w:t>
      </w:r>
      <w:r w:rsidR="006A4B21">
        <w:rPr>
          <w:rFonts w:eastAsia="SymbolMT"/>
          <w:sz w:val="24"/>
          <w:szCs w:val="24"/>
        </w:rPr>
        <w:t>.</w:t>
      </w:r>
    </w:p>
    <w:p w:rsidR="002630A4" w:rsidRDefault="002630A4" w:rsidP="002630A4">
      <w:pPr>
        <w:pStyle w:val="ScheduleNote"/>
        <w:rPr>
          <w:rFonts w:eastAsia="SymbolMT"/>
        </w:rPr>
      </w:pPr>
      <w:r>
        <w:rPr>
          <w:rFonts w:eastAsia="SymbolMT"/>
        </w:rPr>
        <w:t xml:space="preserve">Note; </w:t>
      </w:r>
      <w:r w:rsidRPr="002630A4">
        <w:rPr>
          <w:rFonts w:eastAsia="SymbolMT"/>
          <w:b/>
          <w:i/>
        </w:rPr>
        <w:t>DSM-5-TR</w:t>
      </w:r>
      <w:r>
        <w:rPr>
          <w:rFonts w:eastAsia="SymbolMT"/>
          <w:b/>
          <w:i/>
        </w:rPr>
        <w:t xml:space="preserve"> </w:t>
      </w:r>
      <w:r w:rsidRPr="002630A4">
        <w:rPr>
          <w:rFonts w:eastAsia="SymbolMT"/>
        </w:rPr>
        <w:t>is</w:t>
      </w:r>
      <w:r>
        <w:rPr>
          <w:rFonts w:eastAsia="SymbolMT"/>
        </w:rPr>
        <w:t xml:space="preserve"> also</w:t>
      </w:r>
      <w:r w:rsidRPr="002630A4">
        <w:rPr>
          <w:rFonts w:eastAsia="SymbolMT"/>
        </w:rPr>
        <w:t xml:space="preserve"> defined in the Schedule 1 </w:t>
      </w:r>
      <w:r>
        <w:rPr>
          <w:rFonts w:eastAsia="SymbolMT"/>
        </w:rPr>
        <w:t xml:space="preserve">– </w:t>
      </w:r>
      <w:r w:rsidRPr="002630A4">
        <w:rPr>
          <w:rFonts w:eastAsia="SymbolMT"/>
        </w:rPr>
        <w:t>Dictionary</w:t>
      </w:r>
      <w:r>
        <w:rPr>
          <w:rFonts w:eastAsia="SymbolMT"/>
        </w:rPr>
        <w:t>.</w:t>
      </w:r>
    </w:p>
    <w:p w:rsidR="002E47F0" w:rsidRDefault="002E47F0" w:rsidP="002E47F0">
      <w:pPr>
        <w:pStyle w:val="SH3"/>
      </w:pPr>
      <w:r w:rsidRPr="002E47F0">
        <w:rPr>
          <w:b/>
          <w:i/>
        </w:rPr>
        <w:t>specified list of autoimmune diseases</w:t>
      </w:r>
      <w:r>
        <w:t xml:space="preserve"> means: </w:t>
      </w:r>
    </w:p>
    <w:p w:rsidR="002E47F0" w:rsidRDefault="002E47F0" w:rsidP="00AC00CA">
      <w:pPr>
        <w:pStyle w:val="SH4"/>
        <w:ind w:left="1418"/>
      </w:pPr>
      <w:proofErr w:type="spellStart"/>
      <w:r>
        <w:t>Behcet</w:t>
      </w:r>
      <w:proofErr w:type="spellEnd"/>
      <w:r>
        <w:t xml:space="preserve"> syndrome; </w:t>
      </w:r>
    </w:p>
    <w:p w:rsidR="002E47F0" w:rsidRDefault="002E47F0" w:rsidP="00AC00CA">
      <w:pPr>
        <w:pStyle w:val="SH4"/>
        <w:ind w:left="1418"/>
      </w:pPr>
      <w:r>
        <w:t xml:space="preserve">psoriasis; </w:t>
      </w:r>
    </w:p>
    <w:p w:rsidR="002E47F0" w:rsidRDefault="002E47F0" w:rsidP="00AC00CA">
      <w:pPr>
        <w:pStyle w:val="SH4"/>
        <w:ind w:left="1418"/>
      </w:pPr>
      <w:r>
        <w:t xml:space="preserve">systemic lupus erythematosus; or </w:t>
      </w:r>
    </w:p>
    <w:p w:rsidR="002E47F0" w:rsidRPr="002E47F0" w:rsidRDefault="002E47F0" w:rsidP="00AC00CA">
      <w:pPr>
        <w:pStyle w:val="SH4"/>
        <w:ind w:left="1418"/>
      </w:pPr>
      <w:proofErr w:type="gramStart"/>
      <w:r>
        <w:t>systemic</w:t>
      </w:r>
      <w:proofErr w:type="gramEnd"/>
      <w:r>
        <w:t xml:space="preserve"> sclerosis (scleroderma).</w:t>
      </w:r>
    </w:p>
    <w:p w:rsidR="00A31A56" w:rsidRDefault="00A31A56" w:rsidP="00A31A56">
      <w:pPr>
        <w:pStyle w:val="SH3"/>
      </w:pPr>
      <w:r w:rsidRPr="002E47F0">
        <w:rPr>
          <w:b/>
          <w:i/>
        </w:rPr>
        <w:t>specified list of cardiovascular diseases</w:t>
      </w:r>
      <w:r>
        <w:t xml:space="preserve"> means: </w:t>
      </w:r>
    </w:p>
    <w:p w:rsidR="00A31A56" w:rsidRDefault="00A31A56" w:rsidP="00A31A56">
      <w:pPr>
        <w:pStyle w:val="SH4"/>
        <w:ind w:left="1418"/>
      </w:pPr>
      <w:r>
        <w:t xml:space="preserve">aortic aneurysm and aortic wall disorders; </w:t>
      </w:r>
    </w:p>
    <w:p w:rsidR="00A31A56" w:rsidRDefault="00A31A56" w:rsidP="00A31A56">
      <w:pPr>
        <w:pStyle w:val="SH4"/>
        <w:ind w:left="1418"/>
      </w:pPr>
      <w:r>
        <w:t xml:space="preserve">atrial fibrillation; </w:t>
      </w:r>
    </w:p>
    <w:p w:rsidR="00A31A56" w:rsidRDefault="00A31A56" w:rsidP="00A31A56">
      <w:pPr>
        <w:pStyle w:val="SH4"/>
        <w:ind w:left="1418"/>
      </w:pPr>
      <w:r>
        <w:t>non-aneurysmal aortic atherosclerotic disease; or</w:t>
      </w:r>
    </w:p>
    <w:p w:rsidR="00A31A56" w:rsidRPr="002E47F0" w:rsidRDefault="00A31A56" w:rsidP="00A31A56">
      <w:pPr>
        <w:pStyle w:val="SH4"/>
        <w:ind w:left="1418"/>
      </w:pPr>
      <w:proofErr w:type="gramStart"/>
      <w:r>
        <w:t>peripheral</w:t>
      </w:r>
      <w:proofErr w:type="gramEnd"/>
      <w:r>
        <w:t xml:space="preserve"> artery disease.</w:t>
      </w:r>
    </w:p>
    <w:p w:rsidR="002E47F0" w:rsidRDefault="002E47F0" w:rsidP="002E47F0">
      <w:pPr>
        <w:pStyle w:val="SH3"/>
      </w:pPr>
      <w:r w:rsidRPr="002E47F0">
        <w:rPr>
          <w:b/>
          <w:i/>
        </w:rPr>
        <w:t>specified list of endocrine disorders</w:t>
      </w:r>
      <w:r>
        <w:t xml:space="preserve"> means: </w:t>
      </w:r>
    </w:p>
    <w:p w:rsidR="002E47F0" w:rsidRDefault="002E47F0" w:rsidP="00AC00CA">
      <w:pPr>
        <w:pStyle w:val="SH4"/>
        <w:ind w:left="1418"/>
      </w:pPr>
      <w:r>
        <w:t xml:space="preserve">acromegaly; </w:t>
      </w:r>
    </w:p>
    <w:p w:rsidR="002E47F0" w:rsidRDefault="002E47F0" w:rsidP="00AC00CA">
      <w:pPr>
        <w:pStyle w:val="SH4"/>
        <w:ind w:left="1418"/>
      </w:pPr>
      <w:r>
        <w:t xml:space="preserve">Cushing syndrome; </w:t>
      </w:r>
    </w:p>
    <w:p w:rsidR="002E47F0" w:rsidRDefault="002E47F0" w:rsidP="00AC00CA">
      <w:pPr>
        <w:pStyle w:val="SH4"/>
        <w:ind w:left="1418"/>
      </w:pPr>
      <w:r>
        <w:t xml:space="preserve">hyperprolactinaemia; </w:t>
      </w:r>
    </w:p>
    <w:p w:rsidR="002E47F0" w:rsidRDefault="002E47F0" w:rsidP="00610583">
      <w:pPr>
        <w:pStyle w:val="SH4"/>
        <w:ind w:left="1418"/>
      </w:pPr>
      <w:r>
        <w:t>hyperthyroidism</w:t>
      </w:r>
      <w:r w:rsidR="00610583">
        <w:t xml:space="preserve">, </w:t>
      </w:r>
      <w:r w:rsidR="00610583" w:rsidRPr="00610583">
        <w:t xml:space="preserve">including goitre </w:t>
      </w:r>
      <w:r w:rsidR="00F70397">
        <w:t>and</w:t>
      </w:r>
      <w:r w:rsidR="00610583" w:rsidRPr="00610583">
        <w:t xml:space="preserve"> </w:t>
      </w:r>
      <w:proofErr w:type="spellStart"/>
      <w:r w:rsidR="00610583" w:rsidRPr="00610583">
        <w:t>Graves</w:t>
      </w:r>
      <w:proofErr w:type="spellEnd"/>
      <w:r w:rsidR="00610583" w:rsidRPr="00610583">
        <w:t xml:space="preserve"> disease </w:t>
      </w:r>
      <w:r w:rsidR="00AD5CF3">
        <w:t>that</w:t>
      </w:r>
      <w:r w:rsidR="00610583" w:rsidRPr="00610583">
        <w:t xml:space="preserve"> has resulted in hyperthyroidism;</w:t>
      </w:r>
      <w:r>
        <w:t xml:space="preserve"> </w:t>
      </w:r>
    </w:p>
    <w:p w:rsidR="002E47F0" w:rsidRDefault="002E47F0" w:rsidP="00AC00CA">
      <w:pPr>
        <w:pStyle w:val="SH4"/>
        <w:ind w:left="1418"/>
      </w:pPr>
      <w:r>
        <w:t xml:space="preserve">hypogonadism; </w:t>
      </w:r>
    </w:p>
    <w:p w:rsidR="002E47F0" w:rsidRDefault="002E47F0" w:rsidP="00AC00CA">
      <w:pPr>
        <w:pStyle w:val="SH4"/>
        <w:ind w:left="1418"/>
      </w:pPr>
      <w:r>
        <w:t>hypothyroidism</w:t>
      </w:r>
      <w:r w:rsidR="00610583">
        <w:t xml:space="preserve">, </w:t>
      </w:r>
      <w:r w:rsidR="00610583" w:rsidRPr="00610583">
        <w:rPr>
          <w:rFonts w:eastAsia="Calibri"/>
          <w:sz w:val="23"/>
          <w:szCs w:val="23"/>
          <w:lang w:eastAsia="en-US"/>
        </w:rPr>
        <w:t xml:space="preserve">including Hashimoto thyroiditis </w:t>
      </w:r>
      <w:r w:rsidR="00AD5CF3">
        <w:rPr>
          <w:rFonts w:eastAsia="Calibri"/>
          <w:sz w:val="23"/>
          <w:szCs w:val="23"/>
          <w:lang w:eastAsia="en-US"/>
        </w:rPr>
        <w:t>that</w:t>
      </w:r>
      <w:r w:rsidR="00610583" w:rsidRPr="00610583">
        <w:rPr>
          <w:rFonts w:eastAsia="Calibri"/>
          <w:sz w:val="23"/>
          <w:szCs w:val="23"/>
          <w:lang w:eastAsia="en-US"/>
        </w:rPr>
        <w:t xml:space="preserve"> has resulted in hypothyroidism</w:t>
      </w:r>
      <w:r>
        <w:t xml:space="preserve">;  </w:t>
      </w:r>
    </w:p>
    <w:p w:rsidR="00746CC4" w:rsidRDefault="002E47F0" w:rsidP="00AC00CA">
      <w:pPr>
        <w:pStyle w:val="SH4"/>
        <w:ind w:left="1418"/>
      </w:pPr>
      <w:r>
        <w:t>hypopituitarism</w:t>
      </w:r>
      <w:r w:rsidR="00746CC4">
        <w:t>;</w:t>
      </w:r>
      <w:r w:rsidR="00610583">
        <w:t xml:space="preserve"> or</w:t>
      </w:r>
    </w:p>
    <w:p w:rsidR="002E47F0" w:rsidRDefault="00746CC4" w:rsidP="00AC00CA">
      <w:pPr>
        <w:pStyle w:val="SH4"/>
        <w:ind w:left="1418"/>
      </w:pPr>
      <w:proofErr w:type="gramStart"/>
      <w:r>
        <w:t>thyrotoxicosis</w:t>
      </w:r>
      <w:proofErr w:type="gramEnd"/>
      <w:r w:rsidR="002E47F0">
        <w:t xml:space="preserve">.  </w:t>
      </w:r>
    </w:p>
    <w:p w:rsidR="002E47F0" w:rsidRDefault="002E47F0" w:rsidP="002E47F0">
      <w:pPr>
        <w:pStyle w:val="ScheduleNote"/>
      </w:pPr>
      <w:r>
        <w:t xml:space="preserve">Note: </w:t>
      </w:r>
      <w:r w:rsidRPr="002E47F0">
        <w:rPr>
          <w:b/>
          <w:i/>
        </w:rPr>
        <w:t>acromegaly</w:t>
      </w:r>
      <w:r>
        <w:t xml:space="preserve"> is also defined in the Schedule 1 – Dictionary.</w:t>
      </w:r>
    </w:p>
    <w:p w:rsidR="002F089E" w:rsidRDefault="002F089E" w:rsidP="002F089E">
      <w:pPr>
        <w:pStyle w:val="SH3"/>
      </w:pPr>
      <w:r w:rsidRPr="002F089E">
        <w:rPr>
          <w:b/>
          <w:i/>
        </w:rPr>
        <w:t>specified list of infections</w:t>
      </w:r>
      <w:r>
        <w:t xml:space="preserve"> means: </w:t>
      </w:r>
    </w:p>
    <w:p w:rsidR="002F089E" w:rsidRDefault="002F089E" w:rsidP="002F089E">
      <w:pPr>
        <w:pStyle w:val="SH4"/>
        <w:ind w:left="1418"/>
      </w:pPr>
      <w:r>
        <w:t>chronic hepatitis B virus infection;</w:t>
      </w:r>
    </w:p>
    <w:p w:rsidR="002F089E" w:rsidRDefault="002F089E" w:rsidP="002F089E">
      <w:pPr>
        <w:pStyle w:val="SH4"/>
        <w:ind w:left="1418"/>
      </w:pPr>
      <w:r>
        <w:t>human immunodeficiency virus infection;</w:t>
      </w:r>
    </w:p>
    <w:p w:rsidR="002F089E" w:rsidRDefault="002F089E" w:rsidP="002F089E">
      <w:pPr>
        <w:pStyle w:val="SH4"/>
        <w:ind w:left="1418"/>
      </w:pPr>
      <w:r>
        <w:t xml:space="preserve">human T-cell </w:t>
      </w:r>
      <w:proofErr w:type="spellStart"/>
      <w:r>
        <w:t>lymphotropic</w:t>
      </w:r>
      <w:proofErr w:type="spellEnd"/>
      <w:r>
        <w:t xml:space="preserve"> virus type 1 infection; or</w:t>
      </w:r>
    </w:p>
    <w:p w:rsidR="002F089E" w:rsidRPr="002F089E" w:rsidRDefault="002F089E" w:rsidP="002F089E">
      <w:pPr>
        <w:pStyle w:val="SH4"/>
        <w:ind w:left="1418"/>
      </w:pPr>
      <w:proofErr w:type="gramStart"/>
      <w:r>
        <w:t>tuberculosis</w:t>
      </w:r>
      <w:proofErr w:type="gramEnd"/>
      <w:r>
        <w:t xml:space="preserve"> of the penis.</w:t>
      </w:r>
    </w:p>
    <w:p w:rsidR="002E47F0" w:rsidRDefault="002E47F0" w:rsidP="002E47F0">
      <w:pPr>
        <w:pStyle w:val="SH3"/>
      </w:pPr>
      <w:r w:rsidRPr="002E47F0">
        <w:rPr>
          <w:b/>
          <w:i/>
        </w:rPr>
        <w:t>specified list of medical conditions</w:t>
      </w:r>
      <w:r>
        <w:t xml:space="preserve"> means: </w:t>
      </w:r>
    </w:p>
    <w:p w:rsidR="002E47F0" w:rsidRDefault="002E47F0" w:rsidP="002E47F0">
      <w:pPr>
        <w:pStyle w:val="SH4"/>
        <w:ind w:left="1418"/>
      </w:pPr>
      <w:r>
        <w:t>cirrhosis of the liver;</w:t>
      </w:r>
    </w:p>
    <w:p w:rsidR="002E47F0" w:rsidRDefault="002E47F0" w:rsidP="002E47F0">
      <w:pPr>
        <w:pStyle w:val="SH4"/>
        <w:ind w:left="1418"/>
      </w:pPr>
      <w:r>
        <w:t>diabetes mellitus;</w:t>
      </w:r>
    </w:p>
    <w:p w:rsidR="002E47F0" w:rsidRDefault="002E47F0" w:rsidP="002E47F0">
      <w:pPr>
        <w:pStyle w:val="SH4"/>
        <w:ind w:left="1418"/>
      </w:pPr>
      <w:r>
        <w:t>iron overload;</w:t>
      </w:r>
    </w:p>
    <w:p w:rsidR="002E47F0" w:rsidRDefault="002E47F0" w:rsidP="002E47F0">
      <w:pPr>
        <w:pStyle w:val="SH4"/>
        <w:ind w:left="1418"/>
      </w:pPr>
      <w:r>
        <w:t xml:space="preserve">malignant neoplasm of the penis, seminal vesicles, prostate, or testis and </w:t>
      </w:r>
      <w:proofErr w:type="spellStart"/>
      <w:r>
        <w:t>paratesticular</w:t>
      </w:r>
      <w:proofErr w:type="spellEnd"/>
      <w:r>
        <w:t xml:space="preserve"> tissues; or</w:t>
      </w:r>
    </w:p>
    <w:p w:rsidR="002E47F0" w:rsidRPr="002E47F0" w:rsidRDefault="002E47F0" w:rsidP="002E47F0">
      <w:pPr>
        <w:pStyle w:val="SH4"/>
        <w:ind w:left="1418"/>
      </w:pPr>
      <w:proofErr w:type="gramStart"/>
      <w:r>
        <w:t>obstructive</w:t>
      </w:r>
      <w:proofErr w:type="gramEnd"/>
      <w:r>
        <w:t xml:space="preserve"> sleep apnoea.</w:t>
      </w:r>
    </w:p>
    <w:p w:rsidR="00360684" w:rsidRPr="00360684" w:rsidRDefault="00360684" w:rsidP="00360684">
      <w:pPr>
        <w:pStyle w:val="ScheduleNote"/>
      </w:pPr>
      <w:r w:rsidRPr="00360684">
        <w:t xml:space="preserve">Note: </w:t>
      </w:r>
      <w:r w:rsidRPr="00360684">
        <w:rPr>
          <w:b/>
          <w:i/>
        </w:rPr>
        <w:t>iron overload</w:t>
      </w:r>
      <w:r>
        <w:t xml:space="preserve"> and </w:t>
      </w:r>
      <w:r w:rsidRPr="00360684">
        <w:rPr>
          <w:b/>
          <w:i/>
        </w:rPr>
        <w:t>obstructive sleep apnoea</w:t>
      </w:r>
      <w:r w:rsidR="009237B7">
        <w:t xml:space="preserve"> are</w:t>
      </w:r>
      <w:r w:rsidRPr="00360684">
        <w:t xml:space="preserve"> </w:t>
      </w:r>
      <w:r>
        <w:t xml:space="preserve">also </w:t>
      </w:r>
      <w:r w:rsidRPr="00360684">
        <w:t>defined in the Schedule 1 – Dictionary.</w:t>
      </w:r>
    </w:p>
    <w:p w:rsidR="00A31A56" w:rsidRDefault="00A31A56" w:rsidP="00A31A56">
      <w:pPr>
        <w:pStyle w:val="SH3"/>
      </w:pPr>
      <w:r w:rsidRPr="00A31A56">
        <w:rPr>
          <w:b/>
          <w:i/>
        </w:rPr>
        <w:t>specified list of neurological disorders</w:t>
      </w:r>
      <w:r>
        <w:t xml:space="preserve"> means: </w:t>
      </w:r>
    </w:p>
    <w:p w:rsidR="00A31A56" w:rsidRDefault="00A31A56" w:rsidP="00AC00CA">
      <w:pPr>
        <w:pStyle w:val="SH4"/>
        <w:ind w:left="1418"/>
      </w:pPr>
      <w:r>
        <w:t xml:space="preserve">active migraine; </w:t>
      </w:r>
    </w:p>
    <w:p w:rsidR="00A31A56" w:rsidRDefault="00A31A56" w:rsidP="00AC00CA">
      <w:pPr>
        <w:pStyle w:val="SH4"/>
        <w:ind w:left="1418"/>
      </w:pPr>
      <w:r>
        <w:t>cerebrovascular accident;</w:t>
      </w:r>
    </w:p>
    <w:p w:rsidR="00A31A56" w:rsidRDefault="00A31A56" w:rsidP="00AC00CA">
      <w:pPr>
        <w:pStyle w:val="SH4"/>
        <w:ind w:left="1418"/>
      </w:pPr>
      <w:r>
        <w:t xml:space="preserve">epilepsy; </w:t>
      </w:r>
    </w:p>
    <w:p w:rsidR="00A31A56" w:rsidRDefault="00A31A56" w:rsidP="00AC00CA">
      <w:pPr>
        <w:pStyle w:val="SH4"/>
        <w:ind w:left="1418"/>
      </w:pPr>
      <w:r>
        <w:t xml:space="preserve">Guillain-Barre syndrome; </w:t>
      </w:r>
    </w:p>
    <w:p w:rsidR="00A31A56" w:rsidRDefault="00A31A56" w:rsidP="00AC00CA">
      <w:pPr>
        <w:pStyle w:val="SH4"/>
        <w:ind w:left="1418"/>
      </w:pPr>
      <w:r>
        <w:t xml:space="preserve">multiple sclerosis; </w:t>
      </w:r>
    </w:p>
    <w:p w:rsidR="00A31A56" w:rsidRDefault="00A31A56" w:rsidP="00AC00CA">
      <w:pPr>
        <w:pStyle w:val="SH4"/>
        <w:ind w:left="1418"/>
      </w:pPr>
      <w:r>
        <w:t xml:space="preserve">multiple system atrophy; </w:t>
      </w:r>
    </w:p>
    <w:p w:rsidR="00A31A56" w:rsidRDefault="00A31A56" w:rsidP="00AC00CA">
      <w:pPr>
        <w:pStyle w:val="SH4"/>
        <w:ind w:left="1418"/>
      </w:pPr>
      <w:proofErr w:type="spellStart"/>
      <w:r>
        <w:t>neuromyelitis</w:t>
      </w:r>
      <w:proofErr w:type="spellEnd"/>
      <w:r>
        <w:t xml:space="preserve"> </w:t>
      </w:r>
      <w:proofErr w:type="spellStart"/>
      <w:r>
        <w:t>optica</w:t>
      </w:r>
      <w:proofErr w:type="spellEnd"/>
      <w:r>
        <w:t xml:space="preserve"> spectrum disorder; </w:t>
      </w:r>
    </w:p>
    <w:p w:rsidR="00A31A56" w:rsidRDefault="00A31A56" w:rsidP="00AC00CA">
      <w:pPr>
        <w:pStyle w:val="SH4"/>
        <w:ind w:left="1418"/>
      </w:pPr>
      <w:r>
        <w:t xml:space="preserve">Parkinson's disease or secondary parkinsonism; </w:t>
      </w:r>
    </w:p>
    <w:p w:rsidR="002E14F4" w:rsidRDefault="00A31A56" w:rsidP="00AC00CA">
      <w:pPr>
        <w:pStyle w:val="SH4"/>
        <w:ind w:left="1418"/>
      </w:pPr>
      <w:r>
        <w:t xml:space="preserve">peripheral autonomic neuropathy; </w:t>
      </w:r>
    </w:p>
    <w:p w:rsidR="00A31A56" w:rsidRDefault="002E14F4" w:rsidP="00AC00CA">
      <w:pPr>
        <w:pStyle w:val="SH4"/>
        <w:ind w:left="1418"/>
      </w:pPr>
      <w:r>
        <w:t xml:space="preserve">transverse myelitis; </w:t>
      </w:r>
      <w:r w:rsidR="00A31A56">
        <w:t>or</w:t>
      </w:r>
    </w:p>
    <w:p w:rsidR="00A31A56" w:rsidRDefault="00A31A56" w:rsidP="00AC00CA">
      <w:pPr>
        <w:pStyle w:val="SH4"/>
        <w:ind w:left="1418"/>
      </w:pPr>
      <w:proofErr w:type="gramStart"/>
      <w:r>
        <w:t>compression</w:t>
      </w:r>
      <w:proofErr w:type="gramEnd"/>
      <w:r>
        <w:t xml:space="preserve">, neoplasm, infection, degeneration or inflammation of the brain, spinal cord, </w:t>
      </w:r>
      <w:proofErr w:type="spellStart"/>
      <w:r>
        <w:t>thoracolumbosacral</w:t>
      </w:r>
      <w:proofErr w:type="spellEnd"/>
      <w:r>
        <w:t xml:space="preserve"> nerve roots, cauda </w:t>
      </w:r>
      <w:proofErr w:type="spellStart"/>
      <w:r>
        <w:t>equina</w:t>
      </w:r>
      <w:proofErr w:type="spellEnd"/>
      <w:r>
        <w:t xml:space="preserve"> or the somatic or autonomic nerve supply to the penis.</w:t>
      </w:r>
    </w:p>
    <w:p w:rsidR="00A31A56" w:rsidRDefault="00A31A56" w:rsidP="00F70397">
      <w:pPr>
        <w:pStyle w:val="ScheduleNote"/>
        <w:ind w:left="1418" w:hanging="567"/>
      </w:pPr>
      <w:r>
        <w:t xml:space="preserve">Note </w:t>
      </w:r>
      <w:r w:rsidR="002E14F4">
        <w:t>1</w:t>
      </w:r>
      <w:r>
        <w:t xml:space="preserve">: An example of degeneration of the spinal cord and autonomic nerve supply to the penis is vitamin B12 deficiency. </w:t>
      </w:r>
    </w:p>
    <w:p w:rsidR="002E14F4" w:rsidRDefault="002E14F4" w:rsidP="00A31A56">
      <w:pPr>
        <w:pStyle w:val="ScheduleNote"/>
        <w:ind w:left="1418" w:hanging="567"/>
      </w:pPr>
      <w:r>
        <w:t xml:space="preserve">Note 2: </w:t>
      </w:r>
      <w:r w:rsidRPr="00A31A56">
        <w:rPr>
          <w:b/>
          <w:i/>
        </w:rPr>
        <w:t>active migraine</w:t>
      </w:r>
      <w:r>
        <w:t xml:space="preserve"> is also defined in the Schedule 1 – Dictionary.</w:t>
      </w:r>
    </w:p>
    <w:p w:rsidR="00AC00CA" w:rsidRDefault="00AC00CA" w:rsidP="00AC00CA">
      <w:pPr>
        <w:pStyle w:val="SH3"/>
      </w:pPr>
      <w:r w:rsidRPr="00AC00CA">
        <w:rPr>
          <w:b/>
          <w:i/>
        </w:rPr>
        <w:t>specified list of surgical operations</w:t>
      </w:r>
      <w:r>
        <w:t xml:space="preserve"> means: </w:t>
      </w:r>
    </w:p>
    <w:p w:rsidR="00AC00CA" w:rsidRDefault="00AC00CA" w:rsidP="00AC00CA">
      <w:pPr>
        <w:pStyle w:val="SH4"/>
        <w:ind w:left="1418"/>
      </w:pPr>
      <w:r>
        <w:t>cystectomy;</w:t>
      </w:r>
    </w:p>
    <w:p w:rsidR="00EF4C8B" w:rsidRDefault="00AC00CA" w:rsidP="00AC00CA">
      <w:pPr>
        <w:pStyle w:val="SH4"/>
        <w:ind w:left="1418"/>
      </w:pPr>
      <w:r>
        <w:t>prostate surgery excluding biopsy;</w:t>
      </w:r>
    </w:p>
    <w:p w:rsidR="00AC00CA" w:rsidRDefault="00EF4C8B" w:rsidP="00AC00CA">
      <w:pPr>
        <w:pStyle w:val="SH4"/>
        <w:ind w:left="1418"/>
      </w:pPr>
      <w:r>
        <w:t>resection of malignant neoplasm of the lung;</w:t>
      </w:r>
      <w:r w:rsidR="00AC00CA">
        <w:t xml:space="preserve"> </w:t>
      </w:r>
    </w:p>
    <w:p w:rsidR="00AC00CA" w:rsidRDefault="00AC00CA" w:rsidP="00AC00CA">
      <w:pPr>
        <w:pStyle w:val="SH4"/>
        <w:ind w:left="1418"/>
      </w:pPr>
      <w:r>
        <w:t>resection of malignant neoplasm of the prostate; or</w:t>
      </w:r>
    </w:p>
    <w:p w:rsidR="00AC00CA" w:rsidRPr="00AC00CA" w:rsidRDefault="00AC00CA" w:rsidP="00AC00CA">
      <w:pPr>
        <w:pStyle w:val="SH4"/>
        <w:ind w:left="1418"/>
      </w:pPr>
      <w:proofErr w:type="gramStart"/>
      <w:r>
        <w:t>resection</w:t>
      </w:r>
      <w:proofErr w:type="gramEnd"/>
      <w:r>
        <w:t xml:space="preserve"> of malignant neoplasm of the rectum.</w:t>
      </w:r>
    </w:p>
    <w:p w:rsidR="00A31A56" w:rsidRDefault="00A31A56" w:rsidP="00A31A56">
      <w:pPr>
        <w:pStyle w:val="SH3"/>
      </w:pPr>
      <w:r w:rsidRPr="00A31A56">
        <w:rPr>
          <w:b/>
          <w:i/>
        </w:rPr>
        <w:t>specified list of urological conditions</w:t>
      </w:r>
      <w:r>
        <w:t xml:space="preserve"> means: </w:t>
      </w:r>
    </w:p>
    <w:p w:rsidR="00A31A56" w:rsidRDefault="00A31A56" w:rsidP="00A31A56">
      <w:pPr>
        <w:pStyle w:val="SH4"/>
        <w:ind w:left="1418"/>
      </w:pPr>
      <w:r>
        <w:t xml:space="preserve">benign prostatic hyperplasia; </w:t>
      </w:r>
    </w:p>
    <w:p w:rsidR="00A31A56" w:rsidRDefault="00A31A56" w:rsidP="00A31A56">
      <w:pPr>
        <w:pStyle w:val="SH4"/>
        <w:ind w:left="1418"/>
      </w:pPr>
      <w:r>
        <w:t xml:space="preserve">bladder outlet obstruction; </w:t>
      </w:r>
    </w:p>
    <w:p w:rsidR="00A31A56" w:rsidRDefault="00A31A56" w:rsidP="00A31A56">
      <w:pPr>
        <w:pStyle w:val="SH4"/>
        <w:ind w:left="1418"/>
      </w:pPr>
      <w:r>
        <w:t xml:space="preserve">prostatitis; or </w:t>
      </w:r>
    </w:p>
    <w:p w:rsidR="00A31A56" w:rsidRPr="00A31A56" w:rsidRDefault="00A31A56" w:rsidP="00A31A56">
      <w:pPr>
        <w:pStyle w:val="SH4"/>
        <w:ind w:left="1418"/>
      </w:pPr>
      <w:proofErr w:type="gramStart"/>
      <w:r>
        <w:t>a</w:t>
      </w:r>
      <w:proofErr w:type="gramEnd"/>
      <w:r>
        <w:t xml:space="preserve"> condition which presents with urinary storage, voiding or post-micturition symptoms.</w:t>
      </w:r>
    </w:p>
    <w:p w:rsidR="00AC00CA" w:rsidRPr="00AC00CA" w:rsidRDefault="00AC00CA" w:rsidP="00AC00CA">
      <w:pPr>
        <w:pStyle w:val="SH3"/>
      </w:pPr>
      <w:r w:rsidRPr="00AC00CA">
        <w:rPr>
          <w:b/>
          <w:i/>
        </w:rPr>
        <w:t>substantial external burns</w:t>
      </w:r>
      <w:r w:rsidRPr="00AC00CA">
        <w:t xml:space="preserve"> means an injury to a least 20 percent of the surface area of the skin, where that injury results in pain and swelling or tenderness for at least 48 hours and which is of sufficient severity to warrant medical attention.</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B50964" w:rsidRDefault="00B50964" w:rsidP="00B50964">
      <w:pPr>
        <w:spacing w:line="240" w:lineRule="auto"/>
        <w:rPr>
          <w:b/>
          <w:i/>
        </w:rPr>
      </w:pPr>
      <w:r>
        <w:rPr>
          <w:b/>
          <w:i/>
        </w:rPr>
        <w:br w:type="page"/>
      </w:r>
    </w:p>
    <w:p w:rsidR="00B50964" w:rsidRDefault="00B50964" w:rsidP="00B50964">
      <w:pPr>
        <w:pStyle w:val="SHHeader"/>
        <w:rPr>
          <w:rStyle w:val="CharAmSchNo"/>
          <w:szCs w:val="40"/>
        </w:rPr>
      </w:pPr>
      <w:bookmarkStart w:id="38" w:name="_Toc49411436"/>
      <w:bookmarkStart w:id="39" w:name="_Toc34819948"/>
      <w:bookmarkStart w:id="40" w:name="_Toc89164840"/>
      <w:r>
        <w:rPr>
          <w:rStyle w:val="CharAmSchNo"/>
          <w:szCs w:val="40"/>
        </w:rPr>
        <w:t>Schedule 2 - Drugs</w:t>
      </w:r>
      <w:bookmarkEnd w:id="38"/>
      <w:bookmarkEnd w:id="39"/>
      <w:bookmarkEnd w:id="40"/>
    </w:p>
    <w:p w:rsidR="00B50964" w:rsidRDefault="00B50964" w:rsidP="00B50964">
      <w:pPr>
        <w:pStyle w:val="NOTEScheduleonly"/>
        <w:rPr>
          <w:rStyle w:val="CharAmSchNo"/>
          <w:szCs w:val="18"/>
        </w:rPr>
      </w:pPr>
      <w:r>
        <w:rPr>
          <w:rStyle w:val="CharAmSchNo"/>
          <w:szCs w:val="18"/>
        </w:rPr>
        <w:t>Note:</w:t>
      </w:r>
      <w:r>
        <w:rPr>
          <w:rStyle w:val="CharAmSchNo"/>
          <w:szCs w:val="18"/>
        </w:rPr>
        <w:tab/>
        <w:t xml:space="preserve"> See Section 6, Subsections 9(2</w:t>
      </w:r>
      <w:r w:rsidR="00AD1588">
        <w:rPr>
          <w:rStyle w:val="CharAmSchNo"/>
          <w:szCs w:val="18"/>
        </w:rPr>
        <w:t>2</w:t>
      </w:r>
      <w:r w:rsidR="007F64D7">
        <w:rPr>
          <w:rStyle w:val="CharAmSchNo"/>
          <w:szCs w:val="18"/>
        </w:rPr>
        <w:t>)</w:t>
      </w:r>
      <w:r>
        <w:rPr>
          <w:rStyle w:val="CharAmSchNo"/>
          <w:szCs w:val="18"/>
        </w:rPr>
        <w:t xml:space="preserve"> and 9(</w:t>
      </w:r>
      <w:r w:rsidR="00AD1588">
        <w:rPr>
          <w:rStyle w:val="CharAmSchNo"/>
          <w:szCs w:val="18"/>
        </w:rPr>
        <w:t>47</w:t>
      </w:r>
      <w:r>
        <w:rPr>
          <w:rStyle w:val="CharAmSchNo"/>
          <w:szCs w:val="18"/>
        </w:rPr>
        <w:t>)</w:t>
      </w:r>
    </w:p>
    <w:p w:rsidR="00B50964" w:rsidRDefault="00B50964" w:rsidP="00B50964">
      <w:pPr>
        <w:pStyle w:val="SH1"/>
        <w:numPr>
          <w:ilvl w:val="0"/>
          <w:numId w:val="6"/>
        </w:numPr>
        <w:rPr>
          <w:rStyle w:val="CharAmSchText"/>
        </w:rPr>
      </w:pPr>
      <w:bookmarkStart w:id="41" w:name="_Toc49411437"/>
      <w:bookmarkStart w:id="42" w:name="_Toc89164841"/>
      <w:r>
        <w:rPr>
          <w:rStyle w:val="CharAmSchText"/>
          <w:szCs w:val="24"/>
        </w:rPr>
        <w:t>Specified Drugs</w:t>
      </w:r>
      <w:bookmarkEnd w:id="41"/>
      <w:bookmarkEnd w:id="42"/>
    </w:p>
    <w:p w:rsidR="00B50964" w:rsidRDefault="00B50964" w:rsidP="00B50964">
      <w:pPr>
        <w:pStyle w:val="SH3"/>
        <w:rPr>
          <w:rStyle w:val="CharAmSchText"/>
        </w:rPr>
      </w:pPr>
    </w:p>
    <w:tbl>
      <w:tblPr>
        <w:tblStyle w:val="TableGrid"/>
        <w:tblW w:w="0" w:type="auto"/>
        <w:tblInd w:w="279" w:type="dxa"/>
        <w:tblLook w:val="04A0" w:firstRow="1" w:lastRow="0" w:firstColumn="1" w:lastColumn="0" w:noHBand="0" w:noVBand="1"/>
      </w:tblPr>
      <w:tblGrid>
        <w:gridCol w:w="4012"/>
        <w:gridCol w:w="4012"/>
      </w:tblGrid>
      <w:tr w:rsidR="007F64D7" w:rsidRPr="005C4C69" w:rsidTr="007F64D7">
        <w:tc>
          <w:tcPr>
            <w:tcW w:w="4012" w:type="dxa"/>
          </w:tcPr>
          <w:p w:rsidR="007F64D7" w:rsidRPr="005C4C69" w:rsidRDefault="007F64D7" w:rsidP="00017B09">
            <w:pPr>
              <w:pStyle w:val="ListParagraph"/>
              <w:numPr>
                <w:ilvl w:val="0"/>
                <w:numId w:val="23"/>
              </w:numPr>
              <w:spacing w:line="240" w:lineRule="auto"/>
              <w:ind w:left="456" w:hanging="425"/>
              <w:rPr>
                <w:sz w:val="24"/>
                <w:szCs w:val="24"/>
              </w:rPr>
            </w:pPr>
            <w:r w:rsidRPr="005C4C69">
              <w:rPr>
                <w:sz w:val="24"/>
                <w:szCs w:val="24"/>
              </w:rPr>
              <w:t>5</w:t>
            </w:r>
            <w:r w:rsidR="00017B09">
              <w:rPr>
                <w:sz w:val="24"/>
                <w:szCs w:val="24"/>
              </w:rPr>
              <w:t>-</w:t>
            </w:r>
            <w:r w:rsidRPr="005C4C69">
              <w:rPr>
                <w:sz w:val="24"/>
                <w:szCs w:val="24"/>
              </w:rPr>
              <w:t>alpha</w:t>
            </w:r>
            <w:r w:rsidR="00017B09">
              <w:rPr>
                <w:sz w:val="24"/>
                <w:szCs w:val="24"/>
              </w:rPr>
              <w:t>-</w:t>
            </w:r>
            <w:r w:rsidRPr="005C4C69">
              <w:rPr>
                <w:sz w:val="24"/>
                <w:szCs w:val="24"/>
              </w:rPr>
              <w:t xml:space="preserve">reductase inhibitors for the treatment of benign prostatic hyperplasia, including finasteride and </w:t>
            </w:r>
            <w:proofErr w:type="spellStart"/>
            <w:r w:rsidRPr="005C4C69">
              <w:rPr>
                <w:sz w:val="24"/>
                <w:szCs w:val="24"/>
              </w:rPr>
              <w:t>dutasteride</w:t>
            </w:r>
            <w:proofErr w:type="spellEnd"/>
            <w:r w:rsidRPr="005C4C69">
              <w:rPr>
                <w:sz w:val="24"/>
                <w:szCs w:val="24"/>
              </w:rPr>
              <w:t xml:space="preserve"> </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anabolic steroids</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 xml:space="preserve">androgen deprivation therapy for prostate cancer </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 xml:space="preserve">antiandrogens </w:t>
            </w:r>
          </w:p>
        </w:tc>
      </w:tr>
      <w:tr w:rsidR="007F64D7" w:rsidRPr="005C4C69" w:rsidTr="007F64D7">
        <w:tc>
          <w:tcPr>
            <w:tcW w:w="4012" w:type="dxa"/>
          </w:tcPr>
          <w:p w:rsidR="007F64D7" w:rsidRPr="005C4C69" w:rsidRDefault="0090348C" w:rsidP="007F64D7">
            <w:pPr>
              <w:pStyle w:val="ListParagraph"/>
              <w:numPr>
                <w:ilvl w:val="0"/>
                <w:numId w:val="23"/>
              </w:numPr>
              <w:spacing w:line="240" w:lineRule="auto"/>
              <w:ind w:left="456" w:hanging="425"/>
              <w:rPr>
                <w:sz w:val="24"/>
                <w:szCs w:val="24"/>
              </w:rPr>
            </w:pPr>
            <w:proofErr w:type="spellStart"/>
            <w:r>
              <w:rPr>
                <w:sz w:val="24"/>
                <w:szCs w:val="24"/>
              </w:rPr>
              <w:t>amiloride</w:t>
            </w:r>
            <w:proofErr w:type="spellEnd"/>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antidepressants</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antipsychotics</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beta-blockers</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carbamazepine</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proofErr w:type="spellStart"/>
            <w:r w:rsidRPr="005C4C69">
              <w:rPr>
                <w:sz w:val="24"/>
                <w:szCs w:val="24"/>
              </w:rPr>
              <w:t>chlortalidone</w:t>
            </w:r>
            <w:proofErr w:type="spellEnd"/>
            <w:r w:rsidR="00C00053">
              <w:rPr>
                <w:sz w:val="24"/>
                <w:szCs w:val="24"/>
              </w:rPr>
              <w:t xml:space="preserve"> or</w:t>
            </w:r>
            <w:r w:rsidR="00C00053" w:rsidRPr="00F478D7">
              <w:rPr>
                <w:sz w:val="24"/>
                <w:szCs w:val="24"/>
              </w:rPr>
              <w:t xml:space="preserve"> </w:t>
            </w:r>
            <w:proofErr w:type="spellStart"/>
            <w:r w:rsidR="00C00053" w:rsidRPr="00F478D7">
              <w:rPr>
                <w:rFonts w:eastAsia="Times New Roman"/>
                <w:sz w:val="23"/>
                <w:szCs w:val="23"/>
                <w:lang w:eastAsia="en-AU"/>
              </w:rPr>
              <w:t>chlorthalidone</w:t>
            </w:r>
            <w:proofErr w:type="spellEnd"/>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 xml:space="preserve">cimetidine </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clonidine</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proofErr w:type="spellStart"/>
            <w:r w:rsidRPr="005C4C69">
              <w:rPr>
                <w:sz w:val="24"/>
                <w:szCs w:val="24"/>
              </w:rPr>
              <w:t>degarelix</w:t>
            </w:r>
            <w:proofErr w:type="spellEnd"/>
            <w:r w:rsidRPr="005C4C69">
              <w:rPr>
                <w:sz w:val="24"/>
                <w:szCs w:val="24"/>
              </w:rPr>
              <w:t xml:space="preserve"> </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gabapentin</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gemfibrozil</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hydrochlor</w:t>
            </w:r>
            <w:r w:rsidR="00C00053">
              <w:rPr>
                <w:sz w:val="24"/>
                <w:szCs w:val="24"/>
              </w:rPr>
              <w:t>o</w:t>
            </w:r>
            <w:r w:rsidRPr="005C4C69">
              <w:rPr>
                <w:sz w:val="24"/>
                <w:szCs w:val="24"/>
              </w:rPr>
              <w:t xml:space="preserve">thiazide </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proofErr w:type="spellStart"/>
            <w:r w:rsidRPr="005C4C69">
              <w:rPr>
                <w:sz w:val="24"/>
                <w:szCs w:val="24"/>
              </w:rPr>
              <w:t>indapamide</w:t>
            </w:r>
            <w:proofErr w:type="spellEnd"/>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 xml:space="preserve">methyldopa </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metoclopramide</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 xml:space="preserve">methadone </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 xml:space="preserve">oral </w:t>
            </w:r>
            <w:proofErr w:type="spellStart"/>
            <w:r w:rsidRPr="005C4C69">
              <w:rPr>
                <w:sz w:val="24"/>
                <w:szCs w:val="24"/>
              </w:rPr>
              <w:t>itraconazole</w:t>
            </w:r>
            <w:proofErr w:type="spellEnd"/>
            <w:r w:rsidRPr="005C4C69">
              <w:rPr>
                <w:sz w:val="24"/>
                <w:szCs w:val="24"/>
              </w:rPr>
              <w:t xml:space="preserve"> or ketoconazole</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 xml:space="preserve">oral </w:t>
            </w:r>
            <w:proofErr w:type="spellStart"/>
            <w:r w:rsidRPr="005C4C69">
              <w:rPr>
                <w:sz w:val="24"/>
                <w:szCs w:val="24"/>
              </w:rPr>
              <w:t>retinoids</w:t>
            </w:r>
            <w:proofErr w:type="spellEnd"/>
            <w:r w:rsidRPr="005C4C69">
              <w:rPr>
                <w:sz w:val="24"/>
                <w:szCs w:val="24"/>
              </w:rPr>
              <w:t xml:space="preserve"> including </w:t>
            </w:r>
            <w:proofErr w:type="spellStart"/>
            <w:r w:rsidRPr="005C4C69">
              <w:rPr>
                <w:sz w:val="24"/>
                <w:szCs w:val="24"/>
              </w:rPr>
              <w:t>isotretinoin</w:t>
            </w:r>
            <w:proofErr w:type="spellEnd"/>
            <w:r w:rsidRPr="005C4C69">
              <w:rPr>
                <w:sz w:val="24"/>
                <w:szCs w:val="24"/>
              </w:rPr>
              <w:t xml:space="preserve"> and </w:t>
            </w:r>
            <w:proofErr w:type="spellStart"/>
            <w:r w:rsidRPr="005C4C69">
              <w:rPr>
                <w:sz w:val="24"/>
                <w:szCs w:val="24"/>
              </w:rPr>
              <w:t>acitretin</w:t>
            </w:r>
            <w:proofErr w:type="spellEnd"/>
            <w:r w:rsidRPr="005C4C69">
              <w:rPr>
                <w:sz w:val="24"/>
                <w:szCs w:val="24"/>
              </w:rPr>
              <w:t xml:space="preserve"> </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phentermine</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phenytoin</w:t>
            </w:r>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phenobarbital</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proofErr w:type="spellStart"/>
            <w:r w:rsidRPr="005C4C69">
              <w:rPr>
                <w:sz w:val="24"/>
                <w:szCs w:val="24"/>
              </w:rPr>
              <w:t>pregabalin</w:t>
            </w:r>
            <w:proofErr w:type="spellEnd"/>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proofErr w:type="spellStart"/>
            <w:r w:rsidRPr="005C4C69">
              <w:rPr>
                <w:sz w:val="24"/>
                <w:szCs w:val="24"/>
              </w:rPr>
              <w:t>primidone</w:t>
            </w:r>
            <w:proofErr w:type="spellEnd"/>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proofErr w:type="spellStart"/>
            <w:r w:rsidRPr="005C4C69">
              <w:rPr>
                <w:sz w:val="24"/>
                <w:szCs w:val="24"/>
              </w:rPr>
              <w:t>sotalol</w:t>
            </w:r>
            <w:proofErr w:type="spellEnd"/>
          </w:p>
        </w:tc>
      </w:tr>
      <w:tr w:rsidR="007F64D7" w:rsidRPr="005C4C69"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spironolactone</w:t>
            </w:r>
          </w:p>
        </w:tc>
        <w:tc>
          <w:tcPr>
            <w:tcW w:w="4012" w:type="dxa"/>
          </w:tcPr>
          <w:p w:rsidR="007F64D7" w:rsidRPr="005C4C69" w:rsidRDefault="007F64D7" w:rsidP="007F64D7">
            <w:pPr>
              <w:pStyle w:val="ListParagraph"/>
              <w:numPr>
                <w:ilvl w:val="0"/>
                <w:numId w:val="23"/>
              </w:numPr>
              <w:spacing w:line="240" w:lineRule="auto"/>
              <w:ind w:left="419" w:hanging="425"/>
              <w:rPr>
                <w:sz w:val="24"/>
                <w:szCs w:val="24"/>
              </w:rPr>
            </w:pPr>
            <w:r w:rsidRPr="005C4C69">
              <w:rPr>
                <w:sz w:val="24"/>
                <w:szCs w:val="24"/>
              </w:rPr>
              <w:t>tamoxifen</w:t>
            </w:r>
          </w:p>
        </w:tc>
      </w:tr>
      <w:tr w:rsidR="007F64D7" w:rsidRPr="008437DB" w:rsidTr="007F64D7">
        <w:tc>
          <w:tcPr>
            <w:tcW w:w="4012" w:type="dxa"/>
          </w:tcPr>
          <w:p w:rsidR="007F64D7" w:rsidRPr="005C4C69" w:rsidRDefault="007F64D7" w:rsidP="007F64D7">
            <w:pPr>
              <w:pStyle w:val="ListParagraph"/>
              <w:numPr>
                <w:ilvl w:val="0"/>
                <w:numId w:val="23"/>
              </w:numPr>
              <w:spacing w:line="240" w:lineRule="auto"/>
              <w:ind w:left="456" w:hanging="425"/>
              <w:rPr>
                <w:sz w:val="24"/>
                <w:szCs w:val="24"/>
              </w:rPr>
            </w:pPr>
            <w:r w:rsidRPr="005C4C69">
              <w:rPr>
                <w:sz w:val="24"/>
                <w:szCs w:val="24"/>
              </w:rPr>
              <w:t>testosterone</w:t>
            </w:r>
          </w:p>
        </w:tc>
        <w:tc>
          <w:tcPr>
            <w:tcW w:w="4012" w:type="dxa"/>
          </w:tcPr>
          <w:p w:rsidR="007F64D7" w:rsidRPr="008437DB" w:rsidRDefault="007F64D7" w:rsidP="007F64D7">
            <w:pPr>
              <w:pStyle w:val="ListParagraph"/>
              <w:numPr>
                <w:ilvl w:val="0"/>
                <w:numId w:val="23"/>
              </w:numPr>
              <w:spacing w:line="240" w:lineRule="auto"/>
              <w:ind w:left="419" w:hanging="425"/>
              <w:rPr>
                <w:sz w:val="24"/>
                <w:szCs w:val="24"/>
              </w:rPr>
            </w:pPr>
            <w:r w:rsidRPr="005C4C69">
              <w:rPr>
                <w:sz w:val="24"/>
                <w:szCs w:val="24"/>
              </w:rPr>
              <w:t>valproate</w:t>
            </w:r>
          </w:p>
        </w:tc>
      </w:tr>
    </w:tbl>
    <w:p w:rsidR="007F64D7" w:rsidRPr="005C4C69" w:rsidRDefault="007F64D7" w:rsidP="007F64D7">
      <w:pPr>
        <w:spacing w:line="240" w:lineRule="auto"/>
        <w:rPr>
          <w:sz w:val="24"/>
          <w:szCs w:val="24"/>
        </w:rPr>
      </w:pPr>
    </w:p>
    <w:p w:rsidR="00FD775E" w:rsidRDefault="00FD775E" w:rsidP="003F4535">
      <w:pPr>
        <w:rPr>
          <w:b/>
          <w:i/>
        </w:rPr>
      </w:pPr>
    </w:p>
    <w:sectPr w:rsidR="00FD775E" w:rsidSect="00982C8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33B" w:rsidRDefault="00F8033B" w:rsidP="00715914">
      <w:pPr>
        <w:spacing w:line="240" w:lineRule="auto"/>
      </w:pPr>
      <w:r>
        <w:separator/>
      </w:r>
    </w:p>
  </w:endnote>
  <w:endnote w:type="continuationSeparator" w:id="0">
    <w:p w:rsidR="00F8033B" w:rsidRDefault="00F8033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E33C1C" w:rsidRDefault="00F8033B"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F8033B" w:rsidRPr="00C01863" w:rsidTr="00F502CB">
      <w:tc>
        <w:tcPr>
          <w:tcW w:w="709" w:type="dxa"/>
          <w:tcBorders>
            <w:top w:val="nil"/>
            <w:left w:val="nil"/>
            <w:bottom w:val="nil"/>
            <w:right w:val="nil"/>
          </w:tcBorders>
          <w:shd w:val="clear" w:color="auto" w:fill="auto"/>
        </w:tcPr>
        <w:p w:rsidR="00F8033B" w:rsidRPr="00C01863" w:rsidRDefault="00F8033B" w:rsidP="004A2007">
          <w:pPr>
            <w:spacing w:line="0" w:lineRule="atLeast"/>
            <w:rPr>
              <w:sz w:val="18"/>
            </w:rPr>
          </w:pPr>
        </w:p>
      </w:tc>
      <w:tc>
        <w:tcPr>
          <w:tcW w:w="7088" w:type="dxa"/>
          <w:tcBorders>
            <w:top w:val="nil"/>
            <w:left w:val="nil"/>
            <w:bottom w:val="nil"/>
            <w:right w:val="nil"/>
          </w:tcBorders>
          <w:shd w:val="clear" w:color="auto" w:fill="auto"/>
        </w:tcPr>
        <w:p w:rsidR="00F8033B" w:rsidRDefault="00F8033B" w:rsidP="004A2007">
          <w:pPr>
            <w:spacing w:line="0" w:lineRule="atLeast"/>
            <w:jc w:val="center"/>
            <w:rPr>
              <w:i/>
              <w:sz w:val="18"/>
            </w:rPr>
          </w:pPr>
          <w:r w:rsidRPr="007C5CE0">
            <w:rPr>
              <w:i/>
              <w:sz w:val="18"/>
            </w:rPr>
            <w:t>Statement of Principles concerning</w:t>
          </w:r>
        </w:p>
        <w:p w:rsidR="00F8033B" w:rsidRDefault="002630A4" w:rsidP="004A2007">
          <w:pPr>
            <w:spacing w:line="0" w:lineRule="atLeast"/>
            <w:jc w:val="center"/>
            <w:rPr>
              <w:i/>
              <w:sz w:val="18"/>
              <w:szCs w:val="18"/>
            </w:rPr>
          </w:pPr>
          <w:r w:rsidRPr="002630A4">
            <w:rPr>
              <w:i/>
              <w:sz w:val="18"/>
              <w:szCs w:val="18"/>
            </w:rPr>
            <w:t>Erectile Dysfunction</w:t>
          </w:r>
          <w:r w:rsidR="00F8033B">
            <w:rPr>
              <w:i/>
              <w:sz w:val="18"/>
              <w:szCs w:val="18"/>
            </w:rPr>
            <w:t xml:space="preserve"> (Reasonable Hypothesis) </w:t>
          </w:r>
          <w:r w:rsidR="00F8033B" w:rsidRPr="007C5CE0">
            <w:rPr>
              <w:i/>
              <w:sz w:val="18"/>
            </w:rPr>
            <w:t xml:space="preserve">(No. </w:t>
          </w:r>
          <w:r w:rsidRPr="002630A4">
            <w:rPr>
              <w:i/>
              <w:sz w:val="18"/>
              <w:szCs w:val="18"/>
            </w:rPr>
            <w:t>72</w:t>
          </w:r>
          <w:r w:rsidR="00F8033B" w:rsidRPr="007C5CE0">
            <w:rPr>
              <w:i/>
              <w:sz w:val="18"/>
              <w:szCs w:val="18"/>
            </w:rPr>
            <w:t xml:space="preserve"> of </w:t>
          </w:r>
          <w:r w:rsidRPr="002630A4">
            <w:rPr>
              <w:i/>
              <w:sz w:val="18"/>
              <w:szCs w:val="18"/>
            </w:rPr>
            <w:t>2022</w:t>
          </w:r>
          <w:r w:rsidR="00F8033B" w:rsidRPr="007C5CE0">
            <w:rPr>
              <w:i/>
              <w:sz w:val="18"/>
              <w:szCs w:val="18"/>
            </w:rPr>
            <w:t>)</w:t>
          </w:r>
        </w:p>
        <w:p w:rsidR="00F8033B" w:rsidRPr="007C5CE0" w:rsidRDefault="00F8033B"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F8033B" w:rsidRPr="00C01863" w:rsidRDefault="00F8033B"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70C97">
            <w:rPr>
              <w:i/>
              <w:noProof/>
              <w:sz w:val="18"/>
            </w:rPr>
            <w:t>14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70C97">
            <w:rPr>
              <w:i/>
              <w:noProof/>
              <w:sz w:val="18"/>
            </w:rPr>
            <w:t>15</w:t>
          </w:r>
          <w:r>
            <w:rPr>
              <w:i/>
              <w:sz w:val="18"/>
            </w:rPr>
            <w:fldChar w:fldCharType="end"/>
          </w:r>
        </w:p>
      </w:tc>
    </w:tr>
  </w:tbl>
  <w:p w:rsidR="00F8033B" w:rsidRPr="004A2007" w:rsidRDefault="00F8033B"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E33C1C" w:rsidRDefault="00F8033B"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F8033B" w:rsidRPr="00C01863" w:rsidTr="007643E4">
      <w:tc>
        <w:tcPr>
          <w:tcW w:w="709" w:type="dxa"/>
          <w:tcBorders>
            <w:top w:val="nil"/>
            <w:left w:val="nil"/>
            <w:bottom w:val="nil"/>
            <w:right w:val="nil"/>
          </w:tcBorders>
          <w:shd w:val="clear" w:color="auto" w:fill="auto"/>
        </w:tcPr>
        <w:p w:rsidR="00F8033B" w:rsidRPr="00C01863" w:rsidRDefault="00F8033B" w:rsidP="004A2007">
          <w:pPr>
            <w:spacing w:line="0" w:lineRule="atLeast"/>
            <w:rPr>
              <w:sz w:val="18"/>
            </w:rPr>
          </w:pPr>
        </w:p>
      </w:tc>
      <w:tc>
        <w:tcPr>
          <w:tcW w:w="7229" w:type="dxa"/>
          <w:tcBorders>
            <w:top w:val="nil"/>
            <w:left w:val="nil"/>
            <w:bottom w:val="nil"/>
            <w:right w:val="nil"/>
          </w:tcBorders>
          <w:shd w:val="clear" w:color="auto" w:fill="auto"/>
        </w:tcPr>
        <w:p w:rsidR="00F8033B" w:rsidRDefault="00F8033B" w:rsidP="004A2007">
          <w:pPr>
            <w:spacing w:line="0" w:lineRule="atLeast"/>
            <w:jc w:val="center"/>
            <w:rPr>
              <w:i/>
              <w:sz w:val="18"/>
            </w:rPr>
          </w:pPr>
          <w:r w:rsidRPr="007C5CE0">
            <w:rPr>
              <w:i/>
              <w:sz w:val="18"/>
            </w:rPr>
            <w:t>Statement of Principles concerning</w:t>
          </w:r>
        </w:p>
        <w:p w:rsidR="00F8033B" w:rsidRDefault="002630A4" w:rsidP="004A2007">
          <w:pPr>
            <w:spacing w:line="0" w:lineRule="atLeast"/>
            <w:jc w:val="center"/>
            <w:rPr>
              <w:i/>
              <w:sz w:val="18"/>
              <w:szCs w:val="18"/>
            </w:rPr>
          </w:pPr>
          <w:r w:rsidRPr="002630A4">
            <w:rPr>
              <w:i/>
              <w:sz w:val="18"/>
              <w:szCs w:val="18"/>
            </w:rPr>
            <w:t>Erectile Dysfunction</w:t>
          </w:r>
          <w:r w:rsidR="00F8033B">
            <w:rPr>
              <w:i/>
              <w:sz w:val="18"/>
              <w:szCs w:val="18"/>
            </w:rPr>
            <w:t xml:space="preserve"> (Reasonable Hypothesis) </w:t>
          </w:r>
          <w:r w:rsidR="00F8033B" w:rsidRPr="007C5CE0">
            <w:rPr>
              <w:i/>
              <w:sz w:val="18"/>
            </w:rPr>
            <w:t xml:space="preserve">(No. </w:t>
          </w:r>
          <w:r w:rsidRPr="002630A4">
            <w:rPr>
              <w:i/>
              <w:sz w:val="18"/>
              <w:szCs w:val="18"/>
            </w:rPr>
            <w:t>72</w:t>
          </w:r>
          <w:r w:rsidR="00F8033B" w:rsidRPr="007C5CE0">
            <w:rPr>
              <w:i/>
              <w:sz w:val="18"/>
              <w:szCs w:val="18"/>
            </w:rPr>
            <w:t xml:space="preserve"> of </w:t>
          </w:r>
          <w:r w:rsidRPr="002630A4">
            <w:rPr>
              <w:i/>
              <w:sz w:val="18"/>
              <w:szCs w:val="18"/>
            </w:rPr>
            <w:t>2022</w:t>
          </w:r>
          <w:r w:rsidR="00F8033B" w:rsidRPr="007C5CE0">
            <w:rPr>
              <w:i/>
              <w:sz w:val="18"/>
              <w:szCs w:val="18"/>
            </w:rPr>
            <w:t>)</w:t>
          </w:r>
        </w:p>
        <w:p w:rsidR="00F8033B" w:rsidRPr="007C5CE0" w:rsidRDefault="00F8033B"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F8033B" w:rsidRPr="00C01863" w:rsidRDefault="00F8033B"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70C9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70C97">
            <w:rPr>
              <w:i/>
              <w:noProof/>
              <w:sz w:val="18"/>
            </w:rPr>
            <w:t>15</w:t>
          </w:r>
          <w:r>
            <w:rPr>
              <w:i/>
              <w:sz w:val="18"/>
            </w:rPr>
            <w:fldChar w:fldCharType="end"/>
          </w:r>
        </w:p>
      </w:tc>
    </w:tr>
  </w:tbl>
  <w:p w:rsidR="00F8033B" w:rsidRPr="004A2007" w:rsidRDefault="00F8033B"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4A2007" w:rsidRDefault="00F8033B"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A254EA" w:rsidRDefault="00F8033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E33C1C" w:rsidRDefault="00F8033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F8033B" w:rsidRPr="00C01863" w:rsidTr="00AA5933">
      <w:tc>
        <w:tcPr>
          <w:tcW w:w="709" w:type="dxa"/>
          <w:tcBorders>
            <w:top w:val="nil"/>
            <w:left w:val="nil"/>
            <w:bottom w:val="nil"/>
            <w:right w:val="nil"/>
          </w:tcBorders>
          <w:shd w:val="clear" w:color="auto" w:fill="auto"/>
        </w:tcPr>
        <w:p w:rsidR="00F8033B" w:rsidRPr="00C01863" w:rsidRDefault="00F8033B" w:rsidP="00982C81">
          <w:pPr>
            <w:spacing w:line="0" w:lineRule="atLeast"/>
            <w:rPr>
              <w:sz w:val="18"/>
            </w:rPr>
          </w:pPr>
        </w:p>
      </w:tc>
      <w:tc>
        <w:tcPr>
          <w:tcW w:w="7088" w:type="dxa"/>
          <w:tcBorders>
            <w:top w:val="nil"/>
            <w:left w:val="nil"/>
            <w:bottom w:val="nil"/>
            <w:right w:val="nil"/>
          </w:tcBorders>
          <w:shd w:val="clear" w:color="auto" w:fill="auto"/>
        </w:tcPr>
        <w:p w:rsidR="00F8033B" w:rsidRDefault="00F8033B" w:rsidP="00982C81">
          <w:pPr>
            <w:spacing w:line="0" w:lineRule="atLeast"/>
            <w:jc w:val="center"/>
            <w:rPr>
              <w:i/>
              <w:sz w:val="18"/>
            </w:rPr>
          </w:pPr>
          <w:r w:rsidRPr="007C5CE0">
            <w:rPr>
              <w:i/>
              <w:sz w:val="18"/>
            </w:rPr>
            <w:t>Statement of Principles concerning</w:t>
          </w:r>
        </w:p>
        <w:p w:rsidR="00F8033B" w:rsidRDefault="00F8033B" w:rsidP="00982C81">
          <w:pPr>
            <w:spacing w:line="0" w:lineRule="atLeast"/>
            <w:jc w:val="center"/>
            <w:rPr>
              <w:i/>
              <w:sz w:val="18"/>
              <w:szCs w:val="18"/>
            </w:rPr>
          </w:pPr>
          <w:r>
            <w:rPr>
              <w:i/>
              <w:sz w:val="18"/>
              <w:szCs w:val="18"/>
            </w:rPr>
            <w:fldChar w:fldCharType="begin"/>
          </w:r>
          <w:r>
            <w:rPr>
              <w:i/>
              <w:sz w:val="18"/>
              <w:szCs w:val="18"/>
            </w:rPr>
            <w:instrText xml:space="preserve"> REF \* Charformat SoP_Name_Title \* Caps  \* MERGEFORMAT </w:instrText>
          </w:r>
          <w:r>
            <w:rPr>
              <w:i/>
              <w:sz w:val="18"/>
              <w:szCs w:val="18"/>
            </w:rPr>
            <w:fldChar w:fldCharType="separate"/>
          </w:r>
          <w:r w:rsidR="002630A4" w:rsidRPr="002630A4">
            <w:rPr>
              <w:i/>
              <w:sz w:val="18"/>
              <w:szCs w:val="18"/>
            </w:rPr>
            <w:t>Erectile Dysfunction</w:t>
          </w:r>
          <w:r>
            <w:rPr>
              <w:i/>
              <w:sz w:val="18"/>
              <w:szCs w:val="18"/>
            </w:rPr>
            <w:fldChar w:fldCharType="end"/>
          </w:r>
          <w:r>
            <w:rPr>
              <w:i/>
              <w:sz w:val="18"/>
              <w:szCs w:val="18"/>
            </w:rPr>
            <w:t xml:space="preserve"> (Reasonable Hypothesis)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2630A4" w:rsidRPr="002630A4">
            <w:rPr>
              <w:i/>
              <w:sz w:val="18"/>
              <w:szCs w:val="18"/>
            </w:rPr>
            <w:t>72</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2630A4" w:rsidRPr="002630A4">
            <w:rPr>
              <w:i/>
              <w:sz w:val="18"/>
              <w:szCs w:val="18"/>
            </w:rPr>
            <w:t>2022</w:t>
          </w:r>
          <w:r w:rsidRPr="007C5CE0">
            <w:rPr>
              <w:i/>
              <w:sz w:val="18"/>
              <w:szCs w:val="18"/>
            </w:rPr>
            <w:fldChar w:fldCharType="end"/>
          </w:r>
          <w:r w:rsidRPr="007C5CE0">
            <w:rPr>
              <w:i/>
              <w:sz w:val="18"/>
              <w:szCs w:val="18"/>
            </w:rPr>
            <w:t>)</w:t>
          </w:r>
        </w:p>
        <w:p w:rsidR="00F8033B" w:rsidRPr="007C5CE0" w:rsidRDefault="00F8033B" w:rsidP="00982C8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F8033B" w:rsidRPr="00C01863" w:rsidRDefault="00F8033B" w:rsidP="00982C81">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70C97">
            <w:rPr>
              <w:i/>
              <w:noProof/>
              <w:sz w:val="18"/>
            </w:rPr>
            <w:t>15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70C97">
            <w:rPr>
              <w:i/>
              <w:noProof/>
              <w:sz w:val="18"/>
            </w:rPr>
            <w:t>15</w:t>
          </w:r>
          <w:r>
            <w:rPr>
              <w:i/>
              <w:sz w:val="18"/>
            </w:rPr>
            <w:fldChar w:fldCharType="end"/>
          </w:r>
        </w:p>
      </w:tc>
    </w:tr>
  </w:tbl>
  <w:p w:rsidR="00F8033B" w:rsidRPr="004A2007" w:rsidRDefault="00F8033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4A2007" w:rsidRDefault="00F8033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33B" w:rsidRDefault="00F8033B" w:rsidP="00715914">
      <w:pPr>
        <w:spacing w:line="240" w:lineRule="auto"/>
      </w:pPr>
      <w:r>
        <w:separator/>
      </w:r>
    </w:p>
  </w:footnote>
  <w:footnote w:type="continuationSeparator" w:id="0">
    <w:p w:rsidR="00F8033B" w:rsidRDefault="00F8033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ED20B7" w:rsidRDefault="00F8033B"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4A2007" w:rsidRDefault="00F8033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Default="00F8033B" w:rsidP="004A2007">
    <w:pPr>
      <w:rPr>
        <w:sz w:val="20"/>
      </w:rPr>
    </w:pPr>
    <w:r>
      <w:rPr>
        <w:b/>
        <w:noProof/>
        <w:sz w:val="20"/>
      </w:rPr>
      <w:t>Schedule 1</w:t>
    </w:r>
    <w:r>
      <w:rPr>
        <w:sz w:val="20"/>
      </w:rPr>
      <w:t xml:space="preserve"> - </w:t>
    </w:r>
    <w:r>
      <w:rPr>
        <w:noProof/>
        <w:sz w:val="20"/>
      </w:rPr>
      <w:t>Dictionary</w:t>
    </w:r>
  </w:p>
  <w:p w:rsidR="00F8033B" w:rsidRDefault="00F8033B"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Default="00F8033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4A2007" w:rsidRDefault="00F8033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Default="00F8033B" w:rsidP="00982C81">
    <w:pPr>
      <w:rPr>
        <w:sz w:val="20"/>
      </w:rPr>
    </w:pPr>
    <w:r>
      <w:rPr>
        <w:b/>
        <w:noProof/>
        <w:sz w:val="20"/>
      </w:rPr>
      <w:t>Schedule 2</w:t>
    </w:r>
    <w:r>
      <w:rPr>
        <w:sz w:val="20"/>
      </w:rPr>
      <w:t xml:space="preserve"> - </w:t>
    </w:r>
    <w:r>
      <w:rPr>
        <w:noProof/>
        <w:sz w:val="20"/>
      </w:rPr>
      <w:t>Drugs</w:t>
    </w:r>
  </w:p>
  <w:p w:rsidR="00F8033B" w:rsidRDefault="00F8033B" w:rsidP="00982C81">
    <w:pPr>
      <w:pBdr>
        <w:bottom w:val="single" w:sz="6" w:space="1" w:color="auto"/>
      </w:pBdr>
    </w:pPr>
  </w:p>
  <w:p w:rsidR="00F8033B" w:rsidRPr="004A2007" w:rsidRDefault="00F8033B" w:rsidP="00982C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3B" w:rsidRPr="007A1328" w:rsidRDefault="00F8033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B86F0F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7BC5882"/>
    <w:multiLevelType w:val="hybridMultilevel"/>
    <w:tmpl w:val="91FE5920"/>
    <w:lvl w:ilvl="0" w:tplc="A144261E">
      <w:start w:val="1"/>
      <w:numFmt w:val="lowerRoman"/>
      <w:lvlText w:val="(%1)"/>
      <w:lvlJc w:val="left"/>
      <w:pPr>
        <w:tabs>
          <w:tab w:val="num" w:pos="587"/>
        </w:tabs>
        <w:ind w:left="587" w:hanging="360"/>
      </w:pPr>
    </w:lvl>
    <w:lvl w:ilvl="1" w:tplc="0C090019">
      <w:start w:val="1"/>
      <w:numFmt w:val="lowerLetter"/>
      <w:lvlText w:val="%2."/>
      <w:lvlJc w:val="left"/>
      <w:pPr>
        <w:tabs>
          <w:tab w:val="num" w:pos="1667"/>
        </w:tabs>
        <w:ind w:left="1667" w:hanging="360"/>
      </w:pPr>
    </w:lvl>
    <w:lvl w:ilvl="2" w:tplc="0C09001B">
      <w:start w:val="1"/>
      <w:numFmt w:val="lowerRoman"/>
      <w:lvlText w:val="%3."/>
      <w:lvlJc w:val="right"/>
      <w:pPr>
        <w:tabs>
          <w:tab w:val="num" w:pos="2387"/>
        </w:tabs>
        <w:ind w:left="2387" w:hanging="180"/>
      </w:pPr>
    </w:lvl>
    <w:lvl w:ilvl="3" w:tplc="0C09000F">
      <w:start w:val="1"/>
      <w:numFmt w:val="decimal"/>
      <w:lvlText w:val="%4."/>
      <w:lvlJc w:val="left"/>
      <w:pPr>
        <w:tabs>
          <w:tab w:val="num" w:pos="3107"/>
        </w:tabs>
        <w:ind w:left="3107" w:hanging="360"/>
      </w:pPr>
    </w:lvl>
    <w:lvl w:ilvl="4" w:tplc="0C090019">
      <w:start w:val="1"/>
      <w:numFmt w:val="lowerLetter"/>
      <w:lvlText w:val="%5."/>
      <w:lvlJc w:val="left"/>
      <w:pPr>
        <w:tabs>
          <w:tab w:val="num" w:pos="3827"/>
        </w:tabs>
        <w:ind w:left="3827" w:hanging="360"/>
      </w:pPr>
    </w:lvl>
    <w:lvl w:ilvl="5" w:tplc="0C09001B">
      <w:start w:val="1"/>
      <w:numFmt w:val="lowerRoman"/>
      <w:lvlText w:val="%6."/>
      <w:lvlJc w:val="right"/>
      <w:pPr>
        <w:tabs>
          <w:tab w:val="num" w:pos="4547"/>
        </w:tabs>
        <w:ind w:left="4547" w:hanging="180"/>
      </w:pPr>
    </w:lvl>
    <w:lvl w:ilvl="6" w:tplc="0C09000F">
      <w:start w:val="1"/>
      <w:numFmt w:val="decimal"/>
      <w:lvlText w:val="%7."/>
      <w:lvlJc w:val="left"/>
      <w:pPr>
        <w:tabs>
          <w:tab w:val="num" w:pos="5267"/>
        </w:tabs>
        <w:ind w:left="5267" w:hanging="360"/>
      </w:pPr>
    </w:lvl>
    <w:lvl w:ilvl="7" w:tplc="0C090019">
      <w:start w:val="1"/>
      <w:numFmt w:val="lowerLetter"/>
      <w:lvlText w:val="%8."/>
      <w:lvlJc w:val="left"/>
      <w:pPr>
        <w:tabs>
          <w:tab w:val="num" w:pos="5987"/>
        </w:tabs>
        <w:ind w:left="5987" w:hanging="360"/>
      </w:pPr>
    </w:lvl>
    <w:lvl w:ilvl="8" w:tplc="0C09001B">
      <w:start w:val="1"/>
      <w:numFmt w:val="lowerRoman"/>
      <w:lvlText w:val="%9."/>
      <w:lvlJc w:val="right"/>
      <w:pPr>
        <w:tabs>
          <w:tab w:val="num" w:pos="6707"/>
        </w:tabs>
        <w:ind w:left="6707" w:hanging="180"/>
      </w:p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0B19B2"/>
    <w:multiLevelType w:val="hybridMultilevel"/>
    <w:tmpl w:val="DC0683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2D6C4BEE"/>
    <w:multiLevelType w:val="hybridMultilevel"/>
    <w:tmpl w:val="8D94F3BA"/>
    <w:lvl w:ilvl="0" w:tplc="8BD880F8">
      <w:start w:val="1"/>
      <w:numFmt w:val="upperLetter"/>
      <w:lvlText w:val="%1."/>
      <w:lvlJc w:val="left"/>
      <w:pPr>
        <w:tabs>
          <w:tab w:val="num" w:pos="454"/>
        </w:tabs>
        <w:ind w:left="454" w:hanging="454"/>
      </w:pPr>
      <w:rPr>
        <w:rFonts w:ascii="Times New Roman" w:eastAsia="Times New Roman" w:hAnsi="Times New Roman" w:cs="Times New Roman"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59D32F39"/>
    <w:multiLevelType w:val="hybridMultilevel"/>
    <w:tmpl w:val="BB681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2A4271"/>
    <w:multiLevelType w:val="hybridMultilevel"/>
    <w:tmpl w:val="4496AA1C"/>
    <w:lvl w:ilvl="0" w:tplc="A144261E">
      <w:start w:val="1"/>
      <w:numFmt w:val="lowerRoman"/>
      <w:lvlText w:val="(%1)"/>
      <w:lvlJc w:val="left"/>
      <w:pPr>
        <w:tabs>
          <w:tab w:val="num" w:pos="587"/>
        </w:tabs>
        <w:ind w:left="587"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18"/>
  </w:num>
  <w:num w:numId="2">
    <w:abstractNumId w:val="15"/>
  </w:num>
  <w:num w:numId="3">
    <w:abstractNumId w:val="12"/>
  </w:num>
  <w:num w:numId="4">
    <w:abstractNumId w:val="1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7B09"/>
    <w:rsid w:val="00021CE7"/>
    <w:rsid w:val="00024911"/>
    <w:rsid w:val="00032E05"/>
    <w:rsid w:val="000437C1"/>
    <w:rsid w:val="00046E67"/>
    <w:rsid w:val="00051B75"/>
    <w:rsid w:val="0005365D"/>
    <w:rsid w:val="00054930"/>
    <w:rsid w:val="000614BF"/>
    <w:rsid w:val="00061E3E"/>
    <w:rsid w:val="00074338"/>
    <w:rsid w:val="00081B7C"/>
    <w:rsid w:val="00085567"/>
    <w:rsid w:val="0008674F"/>
    <w:rsid w:val="00097FDF"/>
    <w:rsid w:val="000A3D68"/>
    <w:rsid w:val="000A651F"/>
    <w:rsid w:val="000B1350"/>
    <w:rsid w:val="000B58FA"/>
    <w:rsid w:val="000C21A3"/>
    <w:rsid w:val="000C664A"/>
    <w:rsid w:val="000C6D96"/>
    <w:rsid w:val="000C71DB"/>
    <w:rsid w:val="000D05EF"/>
    <w:rsid w:val="000D4D03"/>
    <w:rsid w:val="000E2261"/>
    <w:rsid w:val="000E4183"/>
    <w:rsid w:val="000F21C1"/>
    <w:rsid w:val="000F76FA"/>
    <w:rsid w:val="00101F89"/>
    <w:rsid w:val="001058EA"/>
    <w:rsid w:val="0010745C"/>
    <w:rsid w:val="00125DE1"/>
    <w:rsid w:val="00130C35"/>
    <w:rsid w:val="00132CEB"/>
    <w:rsid w:val="00137D25"/>
    <w:rsid w:val="00137FE9"/>
    <w:rsid w:val="00142B62"/>
    <w:rsid w:val="001514A8"/>
    <w:rsid w:val="0015201F"/>
    <w:rsid w:val="00157B8B"/>
    <w:rsid w:val="00161A8E"/>
    <w:rsid w:val="001648F7"/>
    <w:rsid w:val="00166C2F"/>
    <w:rsid w:val="00167E0C"/>
    <w:rsid w:val="00170715"/>
    <w:rsid w:val="001809D7"/>
    <w:rsid w:val="001833C8"/>
    <w:rsid w:val="00187DE1"/>
    <w:rsid w:val="0019084F"/>
    <w:rsid w:val="001939E1"/>
    <w:rsid w:val="00194C3E"/>
    <w:rsid w:val="00195382"/>
    <w:rsid w:val="00196EA6"/>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30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14F4"/>
    <w:rsid w:val="002E35CD"/>
    <w:rsid w:val="002E3F4B"/>
    <w:rsid w:val="002E47F0"/>
    <w:rsid w:val="002F089E"/>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0684"/>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3F4D0F"/>
    <w:rsid w:val="003F54CD"/>
    <w:rsid w:val="004116CD"/>
    <w:rsid w:val="0041386E"/>
    <w:rsid w:val="004144EC"/>
    <w:rsid w:val="00417EB9"/>
    <w:rsid w:val="00420A33"/>
    <w:rsid w:val="0042300E"/>
    <w:rsid w:val="00424CA9"/>
    <w:rsid w:val="00431E9B"/>
    <w:rsid w:val="00436129"/>
    <w:rsid w:val="004379E3"/>
    <w:rsid w:val="0044015E"/>
    <w:rsid w:val="0044291A"/>
    <w:rsid w:val="00444ABD"/>
    <w:rsid w:val="004464B1"/>
    <w:rsid w:val="00456CE5"/>
    <w:rsid w:val="00467661"/>
    <w:rsid w:val="004705B7"/>
    <w:rsid w:val="00472DBE"/>
    <w:rsid w:val="00473113"/>
    <w:rsid w:val="00474A19"/>
    <w:rsid w:val="004834A1"/>
    <w:rsid w:val="004840A6"/>
    <w:rsid w:val="004916B9"/>
    <w:rsid w:val="00494582"/>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A320B"/>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0583"/>
    <w:rsid w:val="00615B89"/>
    <w:rsid w:val="00616FF5"/>
    <w:rsid w:val="00617C4E"/>
    <w:rsid w:val="00620076"/>
    <w:rsid w:val="006314DD"/>
    <w:rsid w:val="006416DD"/>
    <w:rsid w:val="0066266D"/>
    <w:rsid w:val="006647B7"/>
    <w:rsid w:val="00667A4E"/>
    <w:rsid w:val="00670EA1"/>
    <w:rsid w:val="00677CC2"/>
    <w:rsid w:val="006840B0"/>
    <w:rsid w:val="00684C0E"/>
    <w:rsid w:val="006905DE"/>
    <w:rsid w:val="0069207B"/>
    <w:rsid w:val="0069220C"/>
    <w:rsid w:val="00695023"/>
    <w:rsid w:val="00696F06"/>
    <w:rsid w:val="006A4B21"/>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46CC4"/>
    <w:rsid w:val="007500C8"/>
    <w:rsid w:val="007527C1"/>
    <w:rsid w:val="007534B2"/>
    <w:rsid w:val="00756272"/>
    <w:rsid w:val="00757544"/>
    <w:rsid w:val="007615E2"/>
    <w:rsid w:val="00763D94"/>
    <w:rsid w:val="007643E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7F64D7"/>
    <w:rsid w:val="00803587"/>
    <w:rsid w:val="00806368"/>
    <w:rsid w:val="008117E9"/>
    <w:rsid w:val="00824498"/>
    <w:rsid w:val="008321ED"/>
    <w:rsid w:val="00832C32"/>
    <w:rsid w:val="008362A8"/>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348C"/>
    <w:rsid w:val="00904761"/>
    <w:rsid w:val="009056AF"/>
    <w:rsid w:val="00912B55"/>
    <w:rsid w:val="00915DF9"/>
    <w:rsid w:val="009237B7"/>
    <w:rsid w:val="009254C3"/>
    <w:rsid w:val="00925CA9"/>
    <w:rsid w:val="00932377"/>
    <w:rsid w:val="00940238"/>
    <w:rsid w:val="00941893"/>
    <w:rsid w:val="00947D5A"/>
    <w:rsid w:val="00950C80"/>
    <w:rsid w:val="009510CD"/>
    <w:rsid w:val="009532A5"/>
    <w:rsid w:val="00956922"/>
    <w:rsid w:val="009612CF"/>
    <w:rsid w:val="00970C97"/>
    <w:rsid w:val="009724F4"/>
    <w:rsid w:val="00973808"/>
    <w:rsid w:val="00982242"/>
    <w:rsid w:val="00982C81"/>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1A56"/>
    <w:rsid w:val="00A36B1A"/>
    <w:rsid w:val="00A515BC"/>
    <w:rsid w:val="00A56C3D"/>
    <w:rsid w:val="00A6070D"/>
    <w:rsid w:val="00A64912"/>
    <w:rsid w:val="00A64BA1"/>
    <w:rsid w:val="00A70A74"/>
    <w:rsid w:val="00A77E0D"/>
    <w:rsid w:val="00A931D7"/>
    <w:rsid w:val="00AA5933"/>
    <w:rsid w:val="00AA64D6"/>
    <w:rsid w:val="00AA6D8B"/>
    <w:rsid w:val="00AC00CA"/>
    <w:rsid w:val="00AC5296"/>
    <w:rsid w:val="00AC7FC2"/>
    <w:rsid w:val="00AD1588"/>
    <w:rsid w:val="00AD2DC7"/>
    <w:rsid w:val="00AD5641"/>
    <w:rsid w:val="00AD5CF3"/>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964"/>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0053"/>
    <w:rsid w:val="00C01863"/>
    <w:rsid w:val="00C11D03"/>
    <w:rsid w:val="00C25E7F"/>
    <w:rsid w:val="00C2746F"/>
    <w:rsid w:val="00C324A0"/>
    <w:rsid w:val="00C3300F"/>
    <w:rsid w:val="00C349C5"/>
    <w:rsid w:val="00C3520D"/>
    <w:rsid w:val="00C42BF8"/>
    <w:rsid w:val="00C50043"/>
    <w:rsid w:val="00C527C4"/>
    <w:rsid w:val="00C5731E"/>
    <w:rsid w:val="00C670B0"/>
    <w:rsid w:val="00C738B9"/>
    <w:rsid w:val="00C75477"/>
    <w:rsid w:val="00C7573B"/>
    <w:rsid w:val="00C77046"/>
    <w:rsid w:val="00C93C03"/>
    <w:rsid w:val="00C96667"/>
    <w:rsid w:val="00C9794D"/>
    <w:rsid w:val="00CA61BB"/>
    <w:rsid w:val="00CA7414"/>
    <w:rsid w:val="00CA7A26"/>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757"/>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DF7DD0"/>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C7D58"/>
    <w:rsid w:val="00ED20B7"/>
    <w:rsid w:val="00ED21FE"/>
    <w:rsid w:val="00ED2BB6"/>
    <w:rsid w:val="00ED34E1"/>
    <w:rsid w:val="00ED3B8D"/>
    <w:rsid w:val="00ED46FF"/>
    <w:rsid w:val="00ED4913"/>
    <w:rsid w:val="00EF2E3A"/>
    <w:rsid w:val="00EF4C8B"/>
    <w:rsid w:val="00F03C06"/>
    <w:rsid w:val="00F072A7"/>
    <w:rsid w:val="00F078DC"/>
    <w:rsid w:val="00F32BA8"/>
    <w:rsid w:val="00F349F1"/>
    <w:rsid w:val="00F4350D"/>
    <w:rsid w:val="00F478D7"/>
    <w:rsid w:val="00F502CB"/>
    <w:rsid w:val="00F567F7"/>
    <w:rsid w:val="00F62036"/>
    <w:rsid w:val="00F65B52"/>
    <w:rsid w:val="00F67B67"/>
    <w:rsid w:val="00F67BCA"/>
    <w:rsid w:val="00F70397"/>
    <w:rsid w:val="00F737EA"/>
    <w:rsid w:val="00F73BD6"/>
    <w:rsid w:val="00F8033B"/>
    <w:rsid w:val="00F83264"/>
    <w:rsid w:val="00F83989"/>
    <w:rsid w:val="00F83D85"/>
    <w:rsid w:val="00F85099"/>
    <w:rsid w:val="00F863D4"/>
    <w:rsid w:val="00F9379C"/>
    <w:rsid w:val="00F956BA"/>
    <w:rsid w:val="00F9632C"/>
    <w:rsid w:val="00F97A62"/>
    <w:rsid w:val="00FA0587"/>
    <w:rsid w:val="00FA1E52"/>
    <w:rsid w:val="00FA33FB"/>
    <w:rsid w:val="00FA4CA5"/>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3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AC7FC2"/>
    <w:pPr>
      <w:keepNext/>
      <w:numPr>
        <w:ilvl w:val="1"/>
        <w:numId w:val="19"/>
      </w:numPr>
      <w:ind w:left="1418"/>
    </w:pPr>
    <w:rPr>
      <w:szCs w:val="20"/>
    </w:r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34"/>
    <w:qFormat/>
    <w:rsid w:val="00B50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145243823">
      <w:bodyDiv w:val="1"/>
      <w:marLeft w:val="0"/>
      <w:marRight w:val="0"/>
      <w:marTop w:val="0"/>
      <w:marBottom w:val="0"/>
      <w:divBdr>
        <w:top w:val="none" w:sz="0" w:space="0" w:color="auto"/>
        <w:left w:val="none" w:sz="0" w:space="0" w:color="auto"/>
        <w:bottom w:val="none" w:sz="0" w:space="0" w:color="auto"/>
        <w:right w:val="none" w:sz="0" w:space="0" w:color="auto"/>
      </w:divBdr>
    </w:div>
    <w:div w:id="1504516048">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3821</Words>
  <Characters>21784</Characters>
  <Application>Microsoft Office Word</Application>
  <DocSecurity>0</DocSecurity>
  <PresentationFormat/>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2022-06-15T02:41:00Z</dcterms:created>
  <dcterms:modified xsi:type="dcterms:W3CDTF">2022-06-27T23:37:00Z</dcterms:modified>
  <cp:category/>
  <cp:contentStatus/>
  <dc:language/>
  <cp:version/>
</cp:coreProperties>
</file>