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10139" w:rsidP="006647B7">
      <w:pPr>
        <w:pStyle w:val="Plainheader"/>
      </w:pPr>
      <w:bookmarkStart w:id="0" w:name="SoP_Name_Title"/>
      <w:r>
        <w:t xml:space="preserve">MORBID </w:t>
      </w:r>
      <w:proofErr w:type="gramStart"/>
      <w:r>
        <w:t>OBESITY</w:t>
      </w:r>
      <w:bookmarkEnd w:id="0"/>
      <w:proofErr w:type="gramEnd"/>
      <w:r w:rsidR="00997416">
        <w:br/>
        <w:t xml:space="preserve">(Balance of Probabilities) </w:t>
      </w:r>
    </w:p>
    <w:p w:rsidR="00715914" w:rsidRPr="00024911" w:rsidRDefault="00E55F66" w:rsidP="006647B7">
      <w:pPr>
        <w:pStyle w:val="Plainheader"/>
      </w:pPr>
      <w:r w:rsidRPr="00024911">
        <w:t xml:space="preserve">(No. </w:t>
      </w:r>
      <w:r w:rsidR="006F7EE2">
        <w:t>44 of 2022</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6F7EE2">
        <w:t>29 April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610139" w:rsidRPr="00610139">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681926"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81926">
        <w:rPr>
          <w:noProof/>
        </w:rPr>
        <w:t>1</w:t>
      </w:r>
      <w:r w:rsidR="00681926">
        <w:rPr>
          <w:rFonts w:asciiTheme="minorHAnsi" w:eastAsiaTheme="minorEastAsia" w:hAnsiTheme="minorHAnsi" w:cstheme="minorBidi"/>
          <w:noProof/>
          <w:kern w:val="0"/>
          <w:sz w:val="22"/>
          <w:szCs w:val="22"/>
        </w:rPr>
        <w:tab/>
      </w:r>
      <w:r w:rsidR="00681926">
        <w:rPr>
          <w:noProof/>
        </w:rPr>
        <w:t>Name</w:t>
      </w:r>
      <w:r w:rsidR="00681926">
        <w:rPr>
          <w:noProof/>
        </w:rPr>
        <w:tab/>
      </w:r>
      <w:r w:rsidR="00681926">
        <w:rPr>
          <w:noProof/>
        </w:rPr>
        <w:fldChar w:fldCharType="begin"/>
      </w:r>
      <w:r w:rsidR="00681926">
        <w:rPr>
          <w:noProof/>
        </w:rPr>
        <w:instrText xml:space="preserve"> PAGEREF _Toc512513542 \h </w:instrText>
      </w:r>
      <w:r w:rsidR="00681926">
        <w:rPr>
          <w:noProof/>
        </w:rPr>
      </w:r>
      <w:r w:rsidR="00681926">
        <w:rPr>
          <w:noProof/>
        </w:rPr>
        <w:fldChar w:fldCharType="separate"/>
      </w:r>
      <w:r w:rsidR="00226D13">
        <w:rPr>
          <w:noProof/>
        </w:rPr>
        <w:t>3</w:t>
      </w:r>
      <w:r w:rsidR="00681926">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_Toc512513543 \h </w:instrText>
      </w:r>
      <w:r>
        <w:rPr>
          <w:noProof/>
        </w:rPr>
      </w:r>
      <w:r>
        <w:rPr>
          <w:noProof/>
        </w:rPr>
        <w:fldChar w:fldCharType="separate"/>
      </w:r>
      <w:r w:rsidR="00226D13">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_Toc512513544 \h </w:instrText>
      </w:r>
      <w:r>
        <w:rPr>
          <w:noProof/>
        </w:rPr>
      </w:r>
      <w:r>
        <w:rPr>
          <w:noProof/>
        </w:rPr>
        <w:fldChar w:fldCharType="separate"/>
      </w:r>
      <w:r w:rsidR="00226D13">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_Toc512513545 \h </w:instrText>
      </w:r>
      <w:r>
        <w:rPr>
          <w:noProof/>
        </w:rPr>
      </w:r>
      <w:r>
        <w:rPr>
          <w:noProof/>
        </w:rPr>
        <w:fldChar w:fldCharType="separate"/>
      </w:r>
      <w:r w:rsidR="00226D13">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_Toc512513546 \h </w:instrText>
      </w:r>
      <w:r>
        <w:rPr>
          <w:noProof/>
        </w:rPr>
      </w:r>
      <w:r>
        <w:rPr>
          <w:noProof/>
        </w:rPr>
        <w:fldChar w:fldCharType="separate"/>
      </w:r>
      <w:r w:rsidR="00226D13">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_Toc512513547 \h </w:instrText>
      </w:r>
      <w:r>
        <w:rPr>
          <w:noProof/>
        </w:rPr>
      </w:r>
      <w:r>
        <w:rPr>
          <w:noProof/>
        </w:rPr>
        <w:fldChar w:fldCharType="separate"/>
      </w:r>
      <w:r w:rsidR="00226D13">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_Toc512513548 \h </w:instrText>
      </w:r>
      <w:r>
        <w:rPr>
          <w:noProof/>
        </w:rPr>
      </w:r>
      <w:r>
        <w:rPr>
          <w:noProof/>
        </w:rPr>
        <w:fldChar w:fldCharType="separate"/>
      </w:r>
      <w:r w:rsidR="00226D13">
        <w:rPr>
          <w:noProof/>
        </w:rPr>
        <w:t>3</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_Toc512513549 \h </w:instrText>
      </w:r>
      <w:r>
        <w:rPr>
          <w:noProof/>
        </w:rPr>
      </w:r>
      <w:r>
        <w:rPr>
          <w:noProof/>
        </w:rPr>
        <w:fldChar w:fldCharType="separate"/>
      </w:r>
      <w:r w:rsidR="00226D13">
        <w:rPr>
          <w:noProof/>
        </w:rPr>
        <w:t>4</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_Toc512513550 \h </w:instrText>
      </w:r>
      <w:r>
        <w:rPr>
          <w:noProof/>
        </w:rPr>
      </w:r>
      <w:r>
        <w:rPr>
          <w:noProof/>
        </w:rPr>
        <w:fldChar w:fldCharType="separate"/>
      </w:r>
      <w:r w:rsidR="00226D13">
        <w:rPr>
          <w:noProof/>
        </w:rPr>
        <w:t>4</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_Toc512513551 \h </w:instrText>
      </w:r>
      <w:r>
        <w:rPr>
          <w:noProof/>
        </w:rPr>
      </w:r>
      <w:r>
        <w:rPr>
          <w:noProof/>
        </w:rPr>
        <w:fldChar w:fldCharType="separate"/>
      </w:r>
      <w:r w:rsidR="00226D13">
        <w:rPr>
          <w:noProof/>
        </w:rPr>
        <w:t>6</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_Toc512513552 \h </w:instrText>
      </w:r>
      <w:r>
        <w:rPr>
          <w:noProof/>
        </w:rPr>
      </w:r>
      <w:r>
        <w:rPr>
          <w:noProof/>
        </w:rPr>
        <w:fldChar w:fldCharType="separate"/>
      </w:r>
      <w:r w:rsidR="00226D13">
        <w:rPr>
          <w:noProof/>
        </w:rPr>
        <w:t>6</w:t>
      </w:r>
      <w:r>
        <w:rPr>
          <w:noProof/>
        </w:rPr>
        <w:fldChar w:fldCharType="end"/>
      </w:r>
    </w:p>
    <w:p w:rsidR="00681926" w:rsidRDefault="00681926">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_Toc512513553 \h </w:instrText>
      </w:r>
      <w:r>
        <w:rPr>
          <w:noProof/>
        </w:rPr>
      </w:r>
      <w:r>
        <w:rPr>
          <w:noProof/>
        </w:rPr>
        <w:fldChar w:fldCharType="separate"/>
      </w:r>
      <w:r w:rsidR="00226D13">
        <w:rPr>
          <w:noProof/>
        </w:rPr>
        <w:t>7</w:t>
      </w:r>
      <w:r>
        <w:rPr>
          <w:noProof/>
        </w:rPr>
        <w:fldChar w:fldCharType="end"/>
      </w:r>
    </w:p>
    <w:p w:rsidR="00681926" w:rsidRDefault="0068192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_Toc512513554 \h </w:instrText>
      </w:r>
      <w:r>
        <w:rPr>
          <w:noProof/>
        </w:rPr>
      </w:r>
      <w:r>
        <w:rPr>
          <w:noProof/>
        </w:rPr>
        <w:fldChar w:fldCharType="separate"/>
      </w:r>
      <w:r w:rsidR="00226D13">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2" w:name="_Toc512513542"/>
      <w:r>
        <w:lastRenderedPageBreak/>
        <w:t>Name</w:t>
      </w:r>
      <w:bookmarkEnd w:id="2"/>
    </w:p>
    <w:p w:rsidR="00237471" w:rsidRPr="00F97A62" w:rsidRDefault="00715914" w:rsidP="0047281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bookmarkStart w:id="4" w:name="SoP_Name"/>
      <w:r w:rsidR="00610139">
        <w:rPr>
          <w:i/>
        </w:rPr>
        <w:t>morbid obesity</w:t>
      </w:r>
      <w:bookmarkEnd w:id="4"/>
      <w:r w:rsidR="00E55F66" w:rsidRPr="00F97A62">
        <w:t xml:space="preserve"> </w:t>
      </w:r>
      <w:r w:rsidR="00997416">
        <w:rPr>
          <w:i/>
        </w:rPr>
        <w:t xml:space="preserve">(Balance of Probabilities) </w:t>
      </w:r>
      <w:r w:rsidR="00E55F66" w:rsidRPr="00F97A62">
        <w:t xml:space="preserve">(No. </w:t>
      </w:r>
      <w:r w:rsidR="006F7EE2">
        <w:t xml:space="preserve">44 </w:t>
      </w:r>
      <w:r w:rsidR="00E55F66" w:rsidRPr="00F97A62">
        <w:t>of</w:t>
      </w:r>
      <w:r w:rsidR="00085567">
        <w:t xml:space="preserve"> </w:t>
      </w:r>
      <w:r w:rsidR="00610139">
        <w:t>2022</w:t>
      </w:r>
      <w:r w:rsidR="00E55F66" w:rsidRPr="00F97A62">
        <w:t>)</w:t>
      </w:r>
      <w:r w:rsidRPr="00F97A62">
        <w:t>.</w:t>
      </w:r>
    </w:p>
    <w:p w:rsidR="00F67B67" w:rsidRPr="00684C0E" w:rsidRDefault="00F67B67" w:rsidP="00472812">
      <w:pPr>
        <w:pStyle w:val="LV1"/>
      </w:pPr>
      <w:bookmarkStart w:id="5" w:name="_Toc512513543"/>
      <w:r w:rsidRPr="00684C0E">
        <w:t>Commencement</w:t>
      </w:r>
      <w:bookmarkEnd w:id="5"/>
    </w:p>
    <w:p w:rsidR="00F67B67" w:rsidRPr="007527C1" w:rsidRDefault="007527C1" w:rsidP="00472812">
      <w:pPr>
        <w:pStyle w:val="PlainIndent"/>
      </w:pPr>
      <w:r w:rsidRPr="007527C1">
        <w:tab/>
      </w:r>
      <w:r w:rsidR="00F67B67" w:rsidRPr="007527C1">
        <w:t xml:space="preserve">This instrument commences </w:t>
      </w:r>
      <w:r w:rsidR="00F67B67" w:rsidRPr="00275442">
        <w:t xml:space="preserve">on </w:t>
      </w:r>
      <w:r w:rsidR="006F7EE2" w:rsidRPr="00275442">
        <w:t>30 May 2022</w:t>
      </w:r>
      <w:r w:rsidR="00F67B67" w:rsidRPr="00275442">
        <w:t>.</w:t>
      </w:r>
    </w:p>
    <w:p w:rsidR="00F67B67" w:rsidRPr="00684C0E" w:rsidRDefault="00F67B67" w:rsidP="00472812">
      <w:pPr>
        <w:pStyle w:val="LV1"/>
      </w:pPr>
      <w:bookmarkStart w:id="6" w:name="_Toc512513544"/>
      <w:r w:rsidRPr="00684C0E">
        <w:t>Authority</w:t>
      </w:r>
      <w:bookmarkEnd w:id="6"/>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7" w:name="_Toc512513545"/>
      <w:r>
        <w:t>Re</w:t>
      </w:r>
      <w:r w:rsidR="00681926">
        <w:t>peal</w:t>
      </w:r>
      <w:bookmarkEnd w:id="7"/>
    </w:p>
    <w:p w:rsidR="007959B9" w:rsidRPr="007527C1" w:rsidRDefault="007959B9" w:rsidP="00472812">
      <w:pPr>
        <w:pStyle w:val="PlainIndent"/>
      </w:pPr>
      <w:r>
        <w:t>The</w:t>
      </w:r>
      <w:r w:rsidRPr="007527C1">
        <w:t xml:space="preserve"> </w:t>
      </w:r>
      <w:r w:rsidRPr="000B755A">
        <w:t>Statement of Principles concerning</w:t>
      </w:r>
      <w:r>
        <w:t xml:space="preserve"> </w:t>
      </w:r>
      <w:r w:rsidR="00610139" w:rsidRPr="00610139">
        <w:t>morbid obesity</w:t>
      </w:r>
      <w:r>
        <w:t xml:space="preserve"> No. </w:t>
      </w:r>
      <w:r w:rsidR="00610139">
        <w:t>6 of 2014</w:t>
      </w:r>
      <w:r w:rsidR="00681926">
        <w:t xml:space="preserve"> </w:t>
      </w:r>
      <w:r w:rsidR="00681926" w:rsidRPr="00786DAE">
        <w:t>(Federal Register of Legislation No. F</w:t>
      </w:r>
      <w:r w:rsidR="00610139">
        <w:t>2014L00022</w:t>
      </w:r>
      <w:r w:rsidR="00681926" w:rsidRPr="00786DAE">
        <w:t xml:space="preserve">) </w:t>
      </w:r>
      <w:r w:rsidR="00610139">
        <w:t>made under subsection</w:t>
      </w:r>
      <w:r w:rsidR="00681926" w:rsidRPr="00DA3996">
        <w:t xml:space="preserve">s </w:t>
      </w:r>
      <w:proofErr w:type="gramStart"/>
      <w:r w:rsidR="00681926" w:rsidRPr="00DA3996">
        <w:t>196B(</w:t>
      </w:r>
      <w:proofErr w:type="gramEnd"/>
      <w:r w:rsidR="008452F9">
        <w:t>3</w:t>
      </w:r>
      <w:r w:rsidR="00681926" w:rsidRPr="00DA3996">
        <w:t>) and (8)</w:t>
      </w:r>
      <w:r w:rsidR="0068192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8" w:name="_Toc512513546"/>
      <w:r w:rsidRPr="00684C0E">
        <w:t>Application</w:t>
      </w:r>
      <w:bookmarkEnd w:id="8"/>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9" w:name="_Ref410129949"/>
      <w:bookmarkStart w:id="10" w:name="_Toc512513547"/>
      <w:r w:rsidRPr="00684C0E">
        <w:t>Definitions</w:t>
      </w:r>
      <w:bookmarkEnd w:id="9"/>
      <w:bookmarkEnd w:id="10"/>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1" w:name="_Ref409687573"/>
      <w:bookmarkStart w:id="12" w:name="_Ref409687579"/>
      <w:bookmarkStart w:id="13" w:name="_Ref409687725"/>
      <w:bookmarkStart w:id="14" w:name="_Toc512513548"/>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472812">
      <w:pPr>
        <w:pStyle w:val="LV2"/>
      </w:pPr>
      <w:bookmarkStart w:id="15" w:name="_Ref403053584"/>
      <w:r w:rsidRPr="00D5620B">
        <w:t xml:space="preserve">This Statement of Principles is </w:t>
      </w:r>
      <w:r w:rsidRPr="002F77A1">
        <w:t xml:space="preserve">about </w:t>
      </w:r>
      <w:r w:rsidR="00610139" w:rsidRPr="00610139">
        <w:t>morbid obesity</w:t>
      </w:r>
      <w:r w:rsidR="00D5620B" w:rsidRPr="002F77A1">
        <w:t xml:space="preserve"> </w:t>
      </w:r>
      <w:r w:rsidRPr="002F77A1">
        <w:t>and death</w:t>
      </w:r>
      <w:r w:rsidRPr="00D5620B">
        <w:t xml:space="preserve"> from</w:t>
      </w:r>
      <w:r w:rsidR="002F77A1">
        <w:t xml:space="preserve"> </w:t>
      </w:r>
      <w:r w:rsidR="00610139" w:rsidRPr="00610139">
        <w:t>morbid obesity</w:t>
      </w:r>
      <w:r w:rsidRPr="00D5620B">
        <w:t>.</w:t>
      </w:r>
      <w:bookmarkEnd w:id="15"/>
    </w:p>
    <w:p w:rsidR="00215860" w:rsidRPr="007142FB" w:rsidRDefault="00215860" w:rsidP="0083517B">
      <w:pPr>
        <w:pStyle w:val="LVtext"/>
      </w:pPr>
      <w:r w:rsidRPr="007142FB">
        <w:t>Meaning of</w:t>
      </w:r>
      <w:r w:rsidR="00D60FC8" w:rsidRPr="007142FB">
        <w:t xml:space="preserve"> </w:t>
      </w:r>
      <w:r w:rsidR="00610139" w:rsidRPr="00610139">
        <w:rPr>
          <w:b/>
        </w:rPr>
        <w:t>morbid obesity</w:t>
      </w:r>
    </w:p>
    <w:p w:rsidR="002716E4" w:rsidRPr="00237BAF" w:rsidRDefault="007C7DEE" w:rsidP="00472812">
      <w:pPr>
        <w:pStyle w:val="LV2"/>
      </w:pPr>
      <w:bookmarkStart w:id="16" w:name="_Ref409598124"/>
      <w:bookmarkStart w:id="17" w:name="_Ref402529683"/>
      <w:r w:rsidRPr="00237BAF">
        <w:t>For the purposes of this Statement of Principles,</w:t>
      </w:r>
      <w:r w:rsidR="002F77A1" w:rsidRPr="002F77A1">
        <w:t xml:space="preserve"> </w:t>
      </w:r>
      <w:r w:rsidR="00610139" w:rsidRPr="00610139">
        <w:t>morbid obesity</w:t>
      </w:r>
      <w:r w:rsidR="00F044D1">
        <w:t xml:space="preserve"> means an excessive accumulation of fat in the body resulting in</w:t>
      </w:r>
      <w:r w:rsidR="00F044D1" w:rsidRPr="00237BAF">
        <w:t>:</w:t>
      </w:r>
      <w:bookmarkEnd w:id="16"/>
    </w:p>
    <w:bookmarkEnd w:id="17"/>
    <w:p w:rsidR="00F044D1" w:rsidRDefault="00F044D1" w:rsidP="00F044D1">
      <w:pPr>
        <w:pStyle w:val="LV3"/>
      </w:pPr>
      <w:r>
        <w:t xml:space="preserve">a Body Mass Index (BMI) of at least 40; or </w:t>
      </w:r>
    </w:p>
    <w:p w:rsidR="00F044D1" w:rsidRDefault="00F044D1" w:rsidP="00F044D1">
      <w:pPr>
        <w:pStyle w:val="LV3"/>
      </w:pPr>
      <w:proofErr w:type="gramStart"/>
      <w:r>
        <w:t>in</w:t>
      </w:r>
      <w:proofErr w:type="gramEnd"/>
      <w:r>
        <w:t xml:space="preserve"> those aged 18 years or younger, a BMI of at least 120 percent of the 97th percentile in the 2007 </w:t>
      </w:r>
      <w:r w:rsidRPr="00F044D1">
        <w:rPr>
          <w:i/>
        </w:rPr>
        <w:t>World Health Organisation Body Mass Index Charts, for Age and Gender</w:t>
      </w:r>
      <w:r>
        <w:t>.</w:t>
      </w:r>
    </w:p>
    <w:p w:rsidR="00472812" w:rsidRPr="008E76DC" w:rsidRDefault="00472812" w:rsidP="008472FA">
      <w:pPr>
        <w:pStyle w:val="Note1"/>
      </w:pPr>
      <w:r>
        <w:t xml:space="preserve">Note: </w:t>
      </w:r>
      <w:r w:rsidR="00F044D1" w:rsidRPr="00324BD8">
        <w:rPr>
          <w:b/>
          <w:i/>
        </w:rPr>
        <w:t>BMI</w:t>
      </w:r>
      <w:r w:rsidR="00F044D1" w:rsidRPr="00324BD8">
        <w:t xml:space="preserve"> is defined in the Schedule 1 - Dictionary.</w:t>
      </w:r>
    </w:p>
    <w:p w:rsidR="008F572A" w:rsidRPr="00FA33FB" w:rsidRDefault="00237BAF" w:rsidP="005D7529">
      <w:pPr>
        <w:pStyle w:val="LVtext"/>
        <w:keepNext/>
      </w:pPr>
      <w:r w:rsidRPr="003A5C26">
        <w:lastRenderedPageBreak/>
        <w:t>Death from</w:t>
      </w:r>
      <w:r w:rsidR="008F572A" w:rsidRPr="00237BAF">
        <w:t xml:space="preserve"> </w:t>
      </w:r>
      <w:r w:rsidR="00610139" w:rsidRPr="00610139">
        <w:rPr>
          <w:b/>
        </w:rPr>
        <w:t>morbid obesity</w:t>
      </w:r>
    </w:p>
    <w:p w:rsidR="008F572A" w:rsidRPr="00237BAF" w:rsidRDefault="008F572A" w:rsidP="005D7529">
      <w:pPr>
        <w:pStyle w:val="LV2"/>
        <w:keepNext/>
      </w:pPr>
      <w:r w:rsidRPr="00237BAF">
        <w:t xml:space="preserve">For the purposes of this Statement of </w:t>
      </w:r>
      <w:r w:rsidR="00D5620B">
        <w:t xml:space="preserve">Principles, </w:t>
      </w:r>
      <w:r w:rsidR="00610139" w:rsidRPr="00610139">
        <w:t>morbid obesity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610139" w:rsidRPr="00610139">
        <w:t>morbid obesity</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2C1FCD">
        <w:t>-</w:t>
      </w:r>
      <w:r w:rsidR="00D32F71">
        <w:t xml:space="preserve"> </w:t>
      </w:r>
      <w:r w:rsidR="00885EAB" w:rsidRPr="00046E67">
        <w:t>Dictionary</w:t>
      </w:r>
      <w:r w:rsidR="000E2772">
        <w:t>.</w:t>
      </w:r>
    </w:p>
    <w:p w:rsidR="007C7DEE" w:rsidRPr="00A20CA1" w:rsidRDefault="007C7DEE" w:rsidP="00472812">
      <w:pPr>
        <w:pStyle w:val="LV1"/>
      </w:pPr>
      <w:bookmarkStart w:id="18" w:name="_Toc512513549"/>
      <w:r w:rsidRPr="00A20CA1">
        <w:t>Basis for determining the factors</w:t>
      </w:r>
      <w:bookmarkEnd w:id="18"/>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10139" w:rsidRPr="00610139">
        <w:t>morbid obesity</w:t>
      </w:r>
      <w:r w:rsidR="007A3989">
        <w:t xml:space="preserve"> </w:t>
      </w:r>
      <w:r w:rsidRPr="00D5620B">
        <w:t>and death from</w:t>
      </w:r>
      <w:r w:rsidR="007A3989">
        <w:t xml:space="preserve"> </w:t>
      </w:r>
      <w:r w:rsidR="00610139" w:rsidRPr="00610139">
        <w:t>morbid obesity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2C1FCD">
        <w:t>-</w:t>
      </w:r>
      <w:r>
        <w:t xml:space="preserve"> </w:t>
      </w:r>
      <w:r w:rsidRPr="00046E67">
        <w:t>Dictionary</w:t>
      </w:r>
      <w:r>
        <w:t>.</w:t>
      </w:r>
    </w:p>
    <w:p w:rsidR="007C7DEE" w:rsidRPr="00301C54" w:rsidRDefault="007C7DEE" w:rsidP="00472812">
      <w:pPr>
        <w:pStyle w:val="LV1"/>
      </w:pPr>
      <w:bookmarkStart w:id="19" w:name="_Ref411946955"/>
      <w:bookmarkStart w:id="20" w:name="_Ref411946997"/>
      <w:bookmarkStart w:id="21" w:name="_Ref412032503"/>
      <w:bookmarkStart w:id="22" w:name="_Toc512513550"/>
      <w:r w:rsidRPr="00301C54">
        <w:t xml:space="preserve">Factors that must </w:t>
      </w:r>
      <w:r w:rsidR="00D32F71">
        <w:t>exist</w:t>
      </w:r>
      <w:bookmarkEnd w:id="19"/>
      <w:bookmarkEnd w:id="20"/>
      <w:bookmarkEnd w:id="21"/>
      <w:bookmarkEnd w:id="22"/>
    </w:p>
    <w:p w:rsidR="007C7DEE" w:rsidRPr="00AA6D8B" w:rsidRDefault="002716E4" w:rsidP="00472812">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10139" w:rsidRPr="00610139">
        <w:t>morbid obesity</w:t>
      </w:r>
      <w:r w:rsidR="007A3989">
        <w:t xml:space="preserve"> </w:t>
      </w:r>
      <w:r w:rsidR="007C7DEE" w:rsidRPr="00AA6D8B">
        <w:t xml:space="preserve">or death from </w:t>
      </w:r>
      <w:r w:rsidR="00610139" w:rsidRPr="00610139">
        <w:t>morbid obesity</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3"/>
    </w:p>
    <w:p w:rsidR="00CD3B57" w:rsidRPr="00E1630E" w:rsidRDefault="00CD3B57" w:rsidP="00472812">
      <w:pPr>
        <w:pStyle w:val="LV2"/>
      </w:pPr>
      <w:bookmarkStart w:id="24" w:name="_Ref402530260"/>
      <w:bookmarkStart w:id="25" w:name="_Ref409598844"/>
      <w:r w:rsidRPr="00E1630E">
        <w:t>having a caloric intake that is excessive for energy needs for at least the 5 years before the clinical onset of morbid obesity;</w:t>
      </w:r>
    </w:p>
    <w:p w:rsidR="00CD3B57" w:rsidRPr="00E1630E" w:rsidRDefault="00CD3B57" w:rsidP="00472812">
      <w:pPr>
        <w:pStyle w:val="LV2"/>
      </w:pPr>
      <w:r w:rsidRPr="00E1630E">
        <w:t>taking a drug from the specified list of drugs for at least the 6 months before the clinical onset of morbid obesity;</w:t>
      </w:r>
    </w:p>
    <w:p w:rsidR="00CD3B57" w:rsidRPr="00E1630E" w:rsidRDefault="00CD3B57" w:rsidP="00CD3B57">
      <w:pPr>
        <w:pStyle w:val="Note2"/>
      </w:pPr>
      <w:r w:rsidRPr="00E1630E">
        <w:t xml:space="preserve">Note: </w:t>
      </w:r>
      <w:r w:rsidRPr="00E1630E">
        <w:rPr>
          <w:b/>
          <w:i/>
        </w:rPr>
        <w:t>specified list of drugs</w:t>
      </w:r>
      <w:r w:rsidRPr="00E1630E">
        <w:t xml:space="preserve"> is defined in the Schedule 1 - Dictionary.</w:t>
      </w:r>
    </w:p>
    <w:p w:rsidR="00A82F3D" w:rsidRPr="00E1630E" w:rsidRDefault="00A82F3D" w:rsidP="00472812">
      <w:pPr>
        <w:pStyle w:val="LV2"/>
      </w:pPr>
      <w:r w:rsidRPr="00E1630E">
        <w:rPr>
          <w:lang w:val="en-US"/>
        </w:rPr>
        <w:t>taking an antipsychotic drug, excluding aripiprazole and ziprasidone, for at least the 3 months before the clinical onset of morbid obesity;</w:t>
      </w:r>
    </w:p>
    <w:p w:rsidR="00A82F3D" w:rsidRPr="00E1630E" w:rsidRDefault="00A82F3D" w:rsidP="00472812">
      <w:pPr>
        <w:pStyle w:val="LV2"/>
      </w:pPr>
      <w:r w:rsidRPr="00E1630E">
        <w:t>taking at least 5 milligrams of prednisone per day, or equivalent glucocorticoid therapy, for at least the 3 months before the clinical onset of morbid obesity;</w:t>
      </w:r>
    </w:p>
    <w:p w:rsidR="00A82F3D" w:rsidRPr="00E1630E" w:rsidRDefault="00A82F3D" w:rsidP="00A82F3D">
      <w:pPr>
        <w:pStyle w:val="Note2"/>
      </w:pPr>
      <w:r w:rsidRPr="00E1630E">
        <w:t xml:space="preserve">Note: </w:t>
      </w:r>
      <w:r w:rsidRPr="00E1630E">
        <w:rPr>
          <w:b/>
          <w:i/>
        </w:rPr>
        <w:t>equivalent glucocorticoid therapy</w:t>
      </w:r>
      <w:r w:rsidRPr="00E1630E">
        <w:t xml:space="preserve"> is defined in the Schedule 1 </w:t>
      </w:r>
      <w:r w:rsidR="002C1FCD" w:rsidRPr="00E1630E">
        <w:t>-</w:t>
      </w:r>
      <w:r w:rsidRPr="00E1630E">
        <w:t xml:space="preserve"> Dictionary.</w:t>
      </w:r>
    </w:p>
    <w:p w:rsidR="00A82F3D" w:rsidRPr="00E1630E" w:rsidRDefault="00A82F3D" w:rsidP="00472812">
      <w:pPr>
        <w:pStyle w:val="LV2"/>
      </w:pPr>
      <w:r w:rsidRPr="00E1630E">
        <w:t>having binge eating disorder or night eating syndrome for at least the 1</w:t>
      </w:r>
      <w:r w:rsidR="005D7529">
        <w:t> </w:t>
      </w:r>
      <w:r w:rsidRPr="00E1630E">
        <w:t>year before the clinical onset of morbid obesity;</w:t>
      </w:r>
    </w:p>
    <w:p w:rsidR="00A82F3D" w:rsidRPr="00E1630E" w:rsidRDefault="00A82F3D" w:rsidP="00A82F3D">
      <w:pPr>
        <w:pStyle w:val="Note2"/>
        <w:ind w:left="1849" w:hanging="431"/>
      </w:pPr>
      <w:r w:rsidRPr="00E1630E">
        <w:t xml:space="preserve">Note: </w:t>
      </w:r>
      <w:r w:rsidRPr="00E1630E">
        <w:rPr>
          <w:b/>
          <w:i/>
        </w:rPr>
        <w:t>binge eating disorder</w:t>
      </w:r>
      <w:r w:rsidRPr="00E1630E">
        <w:t xml:space="preserve"> and </w:t>
      </w:r>
      <w:r w:rsidRPr="00E1630E">
        <w:rPr>
          <w:b/>
          <w:i/>
        </w:rPr>
        <w:t>night eating syndrome</w:t>
      </w:r>
      <w:r w:rsidRPr="00E1630E">
        <w:t xml:space="preserve"> are defined in the Schedule</w:t>
      </w:r>
      <w:r w:rsidR="005D7529">
        <w:t> </w:t>
      </w:r>
      <w:r w:rsidRPr="00E1630E">
        <w:t>1</w:t>
      </w:r>
      <w:r w:rsidR="005D7529">
        <w:t> </w:t>
      </w:r>
      <w:r w:rsidR="002C1FCD" w:rsidRPr="00E1630E">
        <w:t>-</w:t>
      </w:r>
      <w:r w:rsidR="005D7529">
        <w:t> </w:t>
      </w:r>
      <w:r w:rsidRPr="00E1630E">
        <w:t>Dictionary</w:t>
      </w:r>
      <w:r w:rsidR="002C1FCD" w:rsidRPr="00E1630E">
        <w:t>.</w:t>
      </w:r>
    </w:p>
    <w:p w:rsidR="002C1FCD" w:rsidRPr="00E1630E" w:rsidRDefault="002C1FCD" w:rsidP="002C1FCD">
      <w:pPr>
        <w:pStyle w:val="LV2"/>
      </w:pPr>
      <w:r w:rsidRPr="00E1630E">
        <w:rPr>
          <w:lang w:val="en-GB"/>
        </w:rPr>
        <w:t>having a clinically significant disorder of mental health as specified for at least the 3 years before the clinical onset of morbid obesity;</w:t>
      </w:r>
    </w:p>
    <w:p w:rsidR="002C1FCD" w:rsidRPr="00E1630E" w:rsidRDefault="002C1FCD" w:rsidP="002C1FCD">
      <w:pPr>
        <w:pStyle w:val="Note2"/>
      </w:pPr>
      <w:r w:rsidRPr="00E1630E">
        <w:t xml:space="preserve">Note: </w:t>
      </w:r>
      <w:r w:rsidRPr="00E1630E">
        <w:rPr>
          <w:b/>
          <w:i/>
        </w:rPr>
        <w:t xml:space="preserve">clinically significant disorder of mental health as specified </w:t>
      </w:r>
      <w:r w:rsidRPr="00E1630E">
        <w:t>is defined in the Schedule</w:t>
      </w:r>
      <w:r w:rsidR="005D7529">
        <w:t> </w:t>
      </w:r>
      <w:r w:rsidRPr="00E1630E">
        <w:t>1</w:t>
      </w:r>
      <w:r w:rsidR="005D7529">
        <w:t> </w:t>
      </w:r>
      <w:r w:rsidRPr="00E1630E">
        <w:t>–</w:t>
      </w:r>
      <w:r w:rsidR="005D7529">
        <w:t> </w:t>
      </w:r>
      <w:r w:rsidRPr="00E1630E">
        <w:t>Dictionary.</w:t>
      </w:r>
    </w:p>
    <w:p w:rsidR="00A82F3D" w:rsidRPr="00E1630E" w:rsidRDefault="001A4DCA" w:rsidP="00472812">
      <w:pPr>
        <w:pStyle w:val="LV2"/>
      </w:pPr>
      <w:r w:rsidRPr="00E1630E">
        <w:t>having Cushing syndrome for at least the 3 months before the clinical onset of morbid obesity</w:t>
      </w:r>
      <w:r w:rsidR="002C1FCD" w:rsidRPr="00E1630E">
        <w:t>;</w:t>
      </w:r>
    </w:p>
    <w:p w:rsidR="001A4DCA" w:rsidRPr="00E1630E" w:rsidRDefault="00DB3E07" w:rsidP="00DB3E07">
      <w:pPr>
        <w:pStyle w:val="LV2"/>
      </w:pPr>
      <w:r w:rsidRPr="00DB3E07">
        <w:lastRenderedPageBreak/>
        <w:t xml:space="preserve">having hypothyroidism, including Hashimoto thyroiditis </w:t>
      </w:r>
      <w:r w:rsidR="005D4831">
        <w:t>that</w:t>
      </w:r>
      <w:r w:rsidRPr="00DB3E07">
        <w:t xml:space="preserve"> has resulted in hypothyroidism, for at least the 3 months before the clinical onset of morbid obesity;</w:t>
      </w:r>
      <w:r>
        <w:t xml:space="preserve"> </w:t>
      </w:r>
    </w:p>
    <w:p w:rsidR="001A4DCA" w:rsidRPr="00E1630E" w:rsidRDefault="001A4DCA" w:rsidP="00472812">
      <w:pPr>
        <w:pStyle w:val="LV2"/>
      </w:pPr>
      <w:r w:rsidRPr="00E1630E">
        <w:t>having a hypothalamic disorder causing excessive eating for at least the 3 months before the clinical onset of morbid obesity;</w:t>
      </w:r>
    </w:p>
    <w:p w:rsidR="001A4DCA" w:rsidRPr="00E1630E" w:rsidRDefault="001A4DCA" w:rsidP="001A4DCA">
      <w:pPr>
        <w:pStyle w:val="Note2"/>
      </w:pPr>
      <w:r w:rsidRPr="00E1630E">
        <w:t xml:space="preserve">Note: </w:t>
      </w:r>
      <w:r w:rsidRPr="00E1630E">
        <w:rPr>
          <w:b/>
          <w:i/>
        </w:rPr>
        <w:t>hypothalamic disorder</w:t>
      </w:r>
      <w:r w:rsidRPr="00E1630E">
        <w:t xml:space="preserve"> is defined in the Schedule 1 - Dictionary.</w:t>
      </w:r>
    </w:p>
    <w:p w:rsidR="0043338A" w:rsidRPr="00E1630E" w:rsidRDefault="0043338A" w:rsidP="0043338A">
      <w:pPr>
        <w:pStyle w:val="LV2"/>
      </w:pPr>
      <w:r w:rsidRPr="00E1630E">
        <w:rPr>
          <w:lang w:val="en-GB"/>
        </w:rPr>
        <w:t>inability to sleep for an average of more than 5 hours per night for at least the 5 years before the clinical onset of morbid obesity;</w:t>
      </w:r>
    </w:p>
    <w:p w:rsidR="002C1FCD" w:rsidRPr="00E1630E" w:rsidRDefault="002C1FCD" w:rsidP="002C1FCD">
      <w:pPr>
        <w:pStyle w:val="LV2"/>
      </w:pPr>
      <w:r w:rsidRPr="00E1630E">
        <w:t>undertaking night shift work on at least 500 occasions within a continuous period of at least the 5 years before the clinical onset of morbid obesity;</w:t>
      </w:r>
    </w:p>
    <w:p w:rsidR="002C1FCD" w:rsidRPr="00E1630E" w:rsidRDefault="002C1FCD" w:rsidP="002C1FCD">
      <w:pPr>
        <w:pStyle w:val="Note2"/>
      </w:pPr>
      <w:r w:rsidRPr="00E1630E">
        <w:t xml:space="preserve">Note: </w:t>
      </w:r>
      <w:r w:rsidRPr="00E1630E">
        <w:rPr>
          <w:b/>
          <w:i/>
        </w:rPr>
        <w:t xml:space="preserve">night shift work </w:t>
      </w:r>
      <w:r w:rsidRPr="00E1630E">
        <w:t>is defined in the Schedule 1 - Dictionary.</w:t>
      </w:r>
    </w:p>
    <w:p w:rsidR="001A4DCA" w:rsidRPr="00E1630E" w:rsidRDefault="004213E1" w:rsidP="00472812">
      <w:pPr>
        <w:pStyle w:val="LV2"/>
      </w:pPr>
      <w:r w:rsidRPr="00E1630E">
        <w:t>in a person with a prior history of a regular smoking habit as specified, permanently ceasing to smoke within the 2 years before the clinical onset of morbid obesity;</w:t>
      </w:r>
    </w:p>
    <w:p w:rsidR="004213E1" w:rsidRPr="00E1630E" w:rsidRDefault="004213E1" w:rsidP="004213E1">
      <w:pPr>
        <w:pStyle w:val="Note2"/>
      </w:pPr>
      <w:r w:rsidRPr="00E1630E">
        <w:t xml:space="preserve">Note: </w:t>
      </w:r>
      <w:r w:rsidRPr="00E1630E">
        <w:rPr>
          <w:b/>
          <w:i/>
        </w:rPr>
        <w:t>regular smoking habit as specified</w:t>
      </w:r>
      <w:r w:rsidRPr="00E1630E">
        <w:t xml:space="preserve"> is defined in the Schedule 1 - Dictionary.</w:t>
      </w:r>
    </w:p>
    <w:p w:rsidR="00934105" w:rsidRPr="00E1630E" w:rsidRDefault="00934105" w:rsidP="00934105">
      <w:pPr>
        <w:pStyle w:val="LV2"/>
      </w:pPr>
      <w:r w:rsidRPr="00E1630E">
        <w:t xml:space="preserve">experiencing severe childhood abuse before the clinical onset of morbid obesity; </w:t>
      </w:r>
    </w:p>
    <w:p w:rsidR="00934105" w:rsidRPr="00E1630E" w:rsidRDefault="00934105" w:rsidP="00934105">
      <w:pPr>
        <w:pStyle w:val="Note2"/>
      </w:pPr>
      <w:r w:rsidRPr="00E1630E">
        <w:t xml:space="preserve">Note: </w:t>
      </w:r>
      <w:r w:rsidRPr="00E1630E">
        <w:rPr>
          <w:b/>
          <w:i/>
        </w:rPr>
        <w:t>severe childhood abuse</w:t>
      </w:r>
      <w:r w:rsidR="002C1FCD" w:rsidRPr="00E1630E">
        <w:t xml:space="preserve"> is defined in the Schedule 1 -</w:t>
      </w:r>
      <w:r w:rsidRPr="00E1630E">
        <w:t xml:space="preserve"> Dictionary.</w:t>
      </w:r>
    </w:p>
    <w:p w:rsidR="00025F73" w:rsidRPr="00E1630E" w:rsidRDefault="00025F73" w:rsidP="00025F73">
      <w:pPr>
        <w:pStyle w:val="LV2"/>
      </w:pPr>
      <w:r w:rsidRPr="00E1630E">
        <w:t xml:space="preserve">having a caloric intake that is excessive for energy needs for at least the 5 years before the clinical </w:t>
      </w:r>
      <w:r w:rsidR="00240D0A" w:rsidRPr="00E1630E">
        <w:t>worsening</w:t>
      </w:r>
      <w:r w:rsidRPr="00E1630E">
        <w:t xml:space="preserve"> of morbid obesity;</w:t>
      </w:r>
    </w:p>
    <w:p w:rsidR="00025F73" w:rsidRPr="00E1630E" w:rsidRDefault="00025F73" w:rsidP="00025F73">
      <w:pPr>
        <w:pStyle w:val="LV2"/>
      </w:pPr>
      <w:r w:rsidRPr="00E1630E">
        <w:t xml:space="preserve">taking a drug from the specified list of drugs for at least the 6 months before the clinical </w:t>
      </w:r>
      <w:r w:rsidR="00240D0A" w:rsidRPr="00E1630E">
        <w:t>worsening</w:t>
      </w:r>
      <w:r w:rsidRPr="00E1630E">
        <w:t xml:space="preserve"> of morbid obesity;</w:t>
      </w:r>
    </w:p>
    <w:p w:rsidR="00025F73" w:rsidRPr="00E1630E" w:rsidRDefault="00025F73" w:rsidP="00025F73">
      <w:pPr>
        <w:pStyle w:val="Note2"/>
      </w:pPr>
      <w:r w:rsidRPr="00E1630E">
        <w:t xml:space="preserve">Note: </w:t>
      </w:r>
      <w:r w:rsidRPr="00E1630E">
        <w:rPr>
          <w:b/>
          <w:i/>
        </w:rPr>
        <w:t>specified list of drugs</w:t>
      </w:r>
      <w:r w:rsidRPr="00E1630E">
        <w:t xml:space="preserve"> is defined in the Schedule 1 - Dictionary.</w:t>
      </w:r>
    </w:p>
    <w:p w:rsidR="00025F73" w:rsidRPr="00E1630E" w:rsidRDefault="00025F73" w:rsidP="00025F73">
      <w:pPr>
        <w:pStyle w:val="LV2"/>
      </w:pPr>
      <w:r w:rsidRPr="00E1630E">
        <w:rPr>
          <w:lang w:val="en-US"/>
        </w:rPr>
        <w:t>taking an antipsychotic drug, excluding aripiprazole and ziprasidone, for at least the 3 months before the clinical worsening of morbid obesity;</w:t>
      </w:r>
    </w:p>
    <w:p w:rsidR="00025F73" w:rsidRPr="00E1630E" w:rsidRDefault="00025F73" w:rsidP="00025F73">
      <w:pPr>
        <w:pStyle w:val="LV2"/>
      </w:pPr>
      <w:r w:rsidRPr="00E1630E">
        <w:t xml:space="preserve">taking at least 5 milligrams of prednisone per day, or equivalent glucocorticoid therapy, for at least the 3 months before the clinical </w:t>
      </w:r>
      <w:r w:rsidR="00240D0A" w:rsidRPr="00E1630E">
        <w:t>worsening</w:t>
      </w:r>
      <w:r w:rsidRPr="00E1630E">
        <w:t xml:space="preserve"> of morbid obesity;</w:t>
      </w:r>
    </w:p>
    <w:p w:rsidR="00025F73" w:rsidRPr="00E1630E" w:rsidRDefault="00025F73" w:rsidP="00025F73">
      <w:pPr>
        <w:pStyle w:val="Note2"/>
      </w:pPr>
      <w:r w:rsidRPr="00E1630E">
        <w:t xml:space="preserve">Note: </w:t>
      </w:r>
      <w:r w:rsidRPr="00E1630E">
        <w:rPr>
          <w:b/>
          <w:i/>
        </w:rPr>
        <w:t>equivalent glucocorticoid therapy</w:t>
      </w:r>
      <w:r w:rsidRPr="00E1630E">
        <w:t xml:space="preserve"> is defined in the </w:t>
      </w:r>
      <w:r w:rsidR="002C1FCD" w:rsidRPr="00E1630E">
        <w:t>Schedule 1 -</w:t>
      </w:r>
      <w:r w:rsidRPr="00E1630E">
        <w:t xml:space="preserve"> Dictionary.</w:t>
      </w:r>
    </w:p>
    <w:p w:rsidR="00025F73" w:rsidRPr="00E1630E" w:rsidRDefault="00025F73" w:rsidP="00025F73">
      <w:pPr>
        <w:pStyle w:val="LV2"/>
      </w:pPr>
      <w:r w:rsidRPr="00E1630E">
        <w:t>having binge eating disorder or night eating syndrome for at least the 1</w:t>
      </w:r>
      <w:r w:rsidR="005D7529">
        <w:t> </w:t>
      </w:r>
      <w:r w:rsidRPr="00E1630E">
        <w:t xml:space="preserve">year before the clinical </w:t>
      </w:r>
      <w:r w:rsidR="00240D0A" w:rsidRPr="00E1630E">
        <w:t>worsening</w:t>
      </w:r>
      <w:r w:rsidRPr="00E1630E">
        <w:t xml:space="preserve"> of morbid obesity;</w:t>
      </w:r>
    </w:p>
    <w:p w:rsidR="00025F73" w:rsidRPr="00E1630E" w:rsidRDefault="00025F73" w:rsidP="00025F73">
      <w:pPr>
        <w:pStyle w:val="Note2"/>
        <w:ind w:left="1849" w:hanging="431"/>
      </w:pPr>
      <w:r w:rsidRPr="00E1630E">
        <w:t xml:space="preserve">Note: </w:t>
      </w:r>
      <w:r w:rsidRPr="00E1630E">
        <w:rPr>
          <w:b/>
          <w:i/>
        </w:rPr>
        <w:t>binge eating disorder</w:t>
      </w:r>
      <w:r w:rsidRPr="00E1630E">
        <w:t xml:space="preserve"> and </w:t>
      </w:r>
      <w:r w:rsidRPr="00E1630E">
        <w:rPr>
          <w:b/>
          <w:i/>
        </w:rPr>
        <w:t>night eating syndrome</w:t>
      </w:r>
      <w:r w:rsidRPr="00E1630E">
        <w:t xml:space="preserve"> are defined in the Schedule</w:t>
      </w:r>
      <w:r w:rsidR="005D7529">
        <w:t> </w:t>
      </w:r>
      <w:r w:rsidRPr="00E1630E">
        <w:t>1</w:t>
      </w:r>
      <w:r w:rsidR="005D7529">
        <w:t> </w:t>
      </w:r>
      <w:r w:rsidR="002C1FCD" w:rsidRPr="00E1630E">
        <w:t>-</w:t>
      </w:r>
      <w:r w:rsidR="005D7529">
        <w:t> </w:t>
      </w:r>
      <w:r w:rsidRPr="00E1630E">
        <w:t>Dictionary</w:t>
      </w:r>
      <w:r w:rsidR="002C1FCD" w:rsidRPr="00E1630E">
        <w:t>.</w:t>
      </w:r>
    </w:p>
    <w:p w:rsidR="002C1FCD" w:rsidRPr="00E1630E" w:rsidRDefault="002C1FCD" w:rsidP="002C1FCD">
      <w:pPr>
        <w:pStyle w:val="LV2"/>
      </w:pPr>
      <w:r w:rsidRPr="00E1630E">
        <w:rPr>
          <w:lang w:val="en-GB"/>
        </w:rPr>
        <w:t xml:space="preserve">having a clinically significant disorder of mental health as specified for at least the 3 years before the clinical </w:t>
      </w:r>
      <w:r w:rsidRPr="00E1630E">
        <w:t>worsening</w:t>
      </w:r>
      <w:r w:rsidRPr="00E1630E">
        <w:rPr>
          <w:lang w:val="en-GB"/>
        </w:rPr>
        <w:t xml:space="preserve"> of morbid obesity;</w:t>
      </w:r>
    </w:p>
    <w:p w:rsidR="002C1FCD" w:rsidRPr="00E1630E" w:rsidRDefault="002C1FCD" w:rsidP="002C1FCD">
      <w:pPr>
        <w:pStyle w:val="Note2"/>
      </w:pPr>
      <w:r w:rsidRPr="00E1630E">
        <w:t xml:space="preserve">Note: </w:t>
      </w:r>
      <w:r w:rsidRPr="00E1630E">
        <w:rPr>
          <w:b/>
          <w:i/>
        </w:rPr>
        <w:t xml:space="preserve">clinically significant disorder of mental health as specified </w:t>
      </w:r>
      <w:r w:rsidRPr="00E1630E">
        <w:t>is defined in the Schedule</w:t>
      </w:r>
      <w:r w:rsidR="005D7529">
        <w:t> </w:t>
      </w:r>
      <w:r w:rsidRPr="00E1630E">
        <w:t>1</w:t>
      </w:r>
      <w:r w:rsidR="005D7529">
        <w:t> </w:t>
      </w:r>
      <w:r w:rsidRPr="00E1630E">
        <w:t>–</w:t>
      </w:r>
      <w:r w:rsidR="005D7529">
        <w:t> </w:t>
      </w:r>
      <w:r w:rsidRPr="00E1630E">
        <w:t>Dictionary.</w:t>
      </w:r>
    </w:p>
    <w:p w:rsidR="00025F73" w:rsidRPr="00E1630E" w:rsidRDefault="00025F73" w:rsidP="00025F73">
      <w:pPr>
        <w:pStyle w:val="LV2"/>
      </w:pPr>
      <w:r w:rsidRPr="00E1630E">
        <w:lastRenderedPageBreak/>
        <w:t xml:space="preserve">having Cushing syndrome for at least the 3 months before the clinical </w:t>
      </w:r>
      <w:r w:rsidR="00240D0A" w:rsidRPr="00E1630E">
        <w:t>worsening</w:t>
      </w:r>
      <w:r w:rsidRPr="00E1630E">
        <w:t xml:space="preserve"> of morbid obesity</w:t>
      </w:r>
      <w:r w:rsidR="002C1FCD" w:rsidRPr="00E1630E">
        <w:t>;</w:t>
      </w:r>
    </w:p>
    <w:p w:rsidR="00025F73" w:rsidRPr="00E1630E" w:rsidRDefault="00DB3E07" w:rsidP="00DB3E07">
      <w:pPr>
        <w:pStyle w:val="LV2"/>
      </w:pPr>
      <w:r w:rsidRPr="00DB3E07">
        <w:t xml:space="preserve">having hypothyroidism, including Hashimoto thyroiditis </w:t>
      </w:r>
      <w:r w:rsidR="005D4831">
        <w:t>that</w:t>
      </w:r>
      <w:r w:rsidRPr="00DB3E07">
        <w:t xml:space="preserve"> has resulted in hypothyroidism, for at least the 3 months before the clinical worsening of morbid obesity;</w:t>
      </w:r>
      <w:r>
        <w:t xml:space="preserve"> </w:t>
      </w:r>
    </w:p>
    <w:p w:rsidR="00025F73" w:rsidRPr="00E1630E" w:rsidRDefault="00025F73" w:rsidP="00025F73">
      <w:pPr>
        <w:pStyle w:val="LV2"/>
      </w:pPr>
      <w:r w:rsidRPr="00E1630E">
        <w:t xml:space="preserve">having a hypothalamic disorder causing excessive eating for at least the 3 months before the clinical </w:t>
      </w:r>
      <w:r w:rsidR="00240D0A" w:rsidRPr="00E1630E">
        <w:t>worsening</w:t>
      </w:r>
      <w:r w:rsidRPr="00E1630E">
        <w:t xml:space="preserve"> of morbid obesity;</w:t>
      </w:r>
    </w:p>
    <w:p w:rsidR="00025F73" w:rsidRPr="00E1630E" w:rsidRDefault="00025F73" w:rsidP="00025F73">
      <w:pPr>
        <w:pStyle w:val="Note2"/>
      </w:pPr>
      <w:r w:rsidRPr="00E1630E">
        <w:t xml:space="preserve">Note: </w:t>
      </w:r>
      <w:r w:rsidRPr="00E1630E">
        <w:rPr>
          <w:b/>
          <w:i/>
        </w:rPr>
        <w:t>hypothalamic disorder</w:t>
      </w:r>
      <w:r w:rsidRPr="00E1630E">
        <w:t xml:space="preserve"> is defined in the Schedule 1 - Dictionary.</w:t>
      </w:r>
    </w:p>
    <w:p w:rsidR="00025F73" w:rsidRPr="00E1630E" w:rsidRDefault="00025F73" w:rsidP="00025F73">
      <w:pPr>
        <w:pStyle w:val="LV2"/>
      </w:pPr>
      <w:r w:rsidRPr="00E1630E">
        <w:rPr>
          <w:lang w:val="en-GB"/>
        </w:rPr>
        <w:t xml:space="preserve">inability to sleep for an average of more than 5 hours per night for at least the 5 years before the clinical </w:t>
      </w:r>
      <w:r w:rsidR="00240D0A" w:rsidRPr="00E1630E">
        <w:t>worsening</w:t>
      </w:r>
      <w:r w:rsidRPr="00E1630E">
        <w:rPr>
          <w:lang w:val="en-GB"/>
        </w:rPr>
        <w:t xml:space="preserve"> of morbid obesity;</w:t>
      </w:r>
    </w:p>
    <w:p w:rsidR="002C1FCD" w:rsidRPr="00E1630E" w:rsidRDefault="002C1FCD" w:rsidP="002C1FCD">
      <w:pPr>
        <w:pStyle w:val="LV2"/>
      </w:pPr>
      <w:r w:rsidRPr="00E1630E">
        <w:t>undertaking night shift work on at least 500 occasions within a continuous period of at least the 5 years before the clinical worsening of morbid obesity;</w:t>
      </w:r>
    </w:p>
    <w:p w:rsidR="002C1FCD" w:rsidRPr="00E1630E" w:rsidRDefault="002C1FCD" w:rsidP="002C1FCD">
      <w:pPr>
        <w:pStyle w:val="Note2"/>
      </w:pPr>
      <w:r w:rsidRPr="00E1630E">
        <w:t xml:space="preserve">Note: </w:t>
      </w:r>
      <w:r w:rsidRPr="00E1630E">
        <w:rPr>
          <w:b/>
          <w:i/>
        </w:rPr>
        <w:t xml:space="preserve">night shift work </w:t>
      </w:r>
      <w:r w:rsidRPr="00E1630E">
        <w:t>is defined in the Schedule 1 - Dictionary.</w:t>
      </w:r>
    </w:p>
    <w:p w:rsidR="00025F73" w:rsidRPr="001B65B7" w:rsidRDefault="00025F73" w:rsidP="00025F73">
      <w:pPr>
        <w:pStyle w:val="LV2"/>
      </w:pPr>
      <w:r w:rsidRPr="00E1630E">
        <w:t xml:space="preserve">in a person with a prior history of a regular smoking habit as specified, permanently ceasing to smoke within the 2 years before the clinical </w:t>
      </w:r>
      <w:r w:rsidR="00240D0A" w:rsidRPr="00E1630E">
        <w:t>worsening</w:t>
      </w:r>
      <w:r w:rsidRPr="00E1630E">
        <w:t xml:space="preserve"> of morbid</w:t>
      </w:r>
      <w:r w:rsidRPr="001B65B7">
        <w:t xml:space="preserve"> obesity;</w:t>
      </w:r>
    </w:p>
    <w:p w:rsidR="00025F73" w:rsidRPr="001B65B7" w:rsidRDefault="00025F73" w:rsidP="00025F73">
      <w:pPr>
        <w:pStyle w:val="Note2"/>
      </w:pPr>
      <w:r w:rsidRPr="001B65B7">
        <w:t xml:space="preserve">Note: </w:t>
      </w:r>
      <w:r w:rsidRPr="001B65B7">
        <w:rPr>
          <w:b/>
          <w:i/>
        </w:rPr>
        <w:t>regular smoking habit as specified</w:t>
      </w:r>
      <w:r w:rsidRPr="001B65B7">
        <w:t xml:space="preserve"> is defined in the Schedule 1 - Dictionary.</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4"/>
      <w:r w:rsidR="007A3989">
        <w:t xml:space="preserve"> </w:t>
      </w:r>
      <w:r w:rsidR="00610139" w:rsidRPr="00610139">
        <w:t>morbid obesity</w:t>
      </w:r>
      <w:r w:rsidR="00D5620B" w:rsidRPr="008D1B8B">
        <w:t>.</w:t>
      </w:r>
      <w:bookmarkEnd w:id="25"/>
    </w:p>
    <w:p w:rsidR="000C21A3" w:rsidRPr="00684C0E" w:rsidRDefault="00D32F71" w:rsidP="00472812">
      <w:pPr>
        <w:pStyle w:val="LV1"/>
      </w:pPr>
      <w:bookmarkStart w:id="26" w:name="_Toc512513551"/>
      <w:bookmarkStart w:id="27" w:name="_Ref402530057"/>
      <w:r>
        <w:t>Relationship to s</w:t>
      </w:r>
      <w:r w:rsidR="000C21A3" w:rsidRPr="00684C0E">
        <w:t>ervice</w:t>
      </w:r>
      <w:bookmarkEnd w:id="26"/>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7"/>
    <w:p w:rsidR="00CF2367" w:rsidRPr="00187DE1" w:rsidRDefault="00F03C06" w:rsidP="00472812">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2C1FCD">
        <w:t>14) to 9(26</w:t>
      </w:r>
      <w:r w:rsidR="00FF1D47">
        <w:t xml:space="preserve">) </w:t>
      </w:r>
      <w:r w:rsidRPr="00187DE1">
        <w:t>appl</w:t>
      </w:r>
      <w:r w:rsidR="002C1FCD">
        <w:t>y</w:t>
      </w:r>
      <w:r w:rsidRPr="00187DE1">
        <w:t xml:space="preserve"> only to material contribution to, or aggravation of, </w:t>
      </w:r>
      <w:r w:rsidR="00610139" w:rsidRPr="00610139">
        <w:t>morbid obesity</w:t>
      </w:r>
      <w:r w:rsidR="007A3989">
        <w:t xml:space="preserve"> </w:t>
      </w:r>
      <w:r w:rsidRPr="00187DE1">
        <w:t>where the person</w:t>
      </w:r>
      <w:r w:rsidR="007E5B4C">
        <w:t>'</w:t>
      </w:r>
      <w:r w:rsidRPr="00187DE1">
        <w:t xml:space="preserve">s </w:t>
      </w:r>
      <w:r w:rsidR="00610139" w:rsidRPr="00610139">
        <w:t>morbid obesity</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28" w:name="_Toc512513552"/>
      <w:r w:rsidRPr="00301C54">
        <w:t>Factors referring to an injury or disea</w:t>
      </w:r>
      <w:r w:rsidR="008B2204">
        <w:t>se covered by another Statement</w:t>
      </w:r>
      <w:r w:rsidRPr="00301C54">
        <w:t xml:space="preserve"> of Principles</w:t>
      </w:r>
      <w:bookmarkEnd w:id="28"/>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29" w:name="opcAmSched"/>
      <w:bookmarkStart w:id="30" w:name="opcCurrentFind"/>
      <w:bookmarkStart w:id="31" w:name="_Toc51251355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2" w:name="_Toc405472918"/>
      <w:bookmarkStart w:id="33" w:name="_Toc512513554"/>
      <w:r w:rsidRPr="00D97BB3">
        <w:t>Definitions</w:t>
      </w:r>
      <w:bookmarkEnd w:id="32"/>
      <w:bookmarkEnd w:id="33"/>
    </w:p>
    <w:p w:rsidR="00702C42" w:rsidRPr="00516768" w:rsidRDefault="00702C42" w:rsidP="00472812">
      <w:pPr>
        <w:pStyle w:val="SH2"/>
      </w:pPr>
      <w:r w:rsidRPr="00516768">
        <w:t>In this instrument:</w:t>
      </w:r>
    </w:p>
    <w:p w:rsidR="008E1413" w:rsidRPr="00460987" w:rsidRDefault="008E1413" w:rsidP="008E1413">
      <w:pPr>
        <w:pStyle w:val="SH3"/>
        <w:ind w:left="851" w:hanging="851"/>
      </w:pPr>
      <w:bookmarkStart w:id="34" w:name="_Ref402530810"/>
      <w:r>
        <w:rPr>
          <w:b/>
          <w:i/>
        </w:rPr>
        <w:t xml:space="preserve">binge </w:t>
      </w:r>
      <w:r w:rsidRPr="00460987">
        <w:rPr>
          <w:b/>
          <w:i/>
        </w:rPr>
        <w:t>eating disorder</w:t>
      </w:r>
      <w:r w:rsidRPr="00460987">
        <w:t xml:space="preserve"> means a disorder of mental health meeting the following diagnostic criteria (derived from DSM-5</w:t>
      </w:r>
      <w:r w:rsidR="00A34525">
        <w:t>-TR</w:t>
      </w:r>
      <w:r w:rsidRPr="00460987">
        <w:t>):</w:t>
      </w:r>
    </w:p>
    <w:p w:rsidR="008E1413" w:rsidRPr="00460987" w:rsidRDefault="008E1413" w:rsidP="008E1413">
      <w:pPr>
        <w:pStyle w:val="SH3"/>
        <w:numPr>
          <w:ilvl w:val="0"/>
          <w:numId w:val="22"/>
        </w:numPr>
        <w:ind w:left="1418" w:hanging="567"/>
      </w:pPr>
      <w:r w:rsidRPr="00460987">
        <w:t>Recurrent episodes of binge eating. An episode of binge eating is characterised by both of the following:</w:t>
      </w:r>
    </w:p>
    <w:p w:rsidR="008E1413" w:rsidRPr="00460987" w:rsidRDefault="008E1413" w:rsidP="008E1413">
      <w:pPr>
        <w:pStyle w:val="SH3"/>
        <w:numPr>
          <w:ilvl w:val="6"/>
          <w:numId w:val="25"/>
        </w:numPr>
        <w:ind w:left="1985" w:hanging="567"/>
      </w:pPr>
      <w:r w:rsidRPr="00460987">
        <w:t>Eating, in a discrete period of time (for example, within any two-hour period), an amount of food that is definitely larger than what most people would eat in a similar period of time under similar circumstances; and</w:t>
      </w:r>
    </w:p>
    <w:p w:rsidR="008E1413" w:rsidRPr="00460987" w:rsidRDefault="008E1413" w:rsidP="008E1413">
      <w:pPr>
        <w:pStyle w:val="SH3"/>
        <w:numPr>
          <w:ilvl w:val="6"/>
          <w:numId w:val="25"/>
        </w:numPr>
        <w:ind w:left="1985" w:hanging="567"/>
      </w:pPr>
      <w:r w:rsidRPr="00460987">
        <w:t>A sense of lack of control over eating during the episode (for example, a feeling that one cannot stop eating or control what or how much one is eating).</w:t>
      </w:r>
    </w:p>
    <w:p w:rsidR="008E1413" w:rsidRPr="00460987" w:rsidRDefault="008E1413" w:rsidP="008E1413">
      <w:pPr>
        <w:pStyle w:val="SH3"/>
        <w:numPr>
          <w:ilvl w:val="0"/>
          <w:numId w:val="22"/>
        </w:numPr>
        <w:ind w:left="1418" w:hanging="567"/>
      </w:pPr>
      <w:r w:rsidRPr="00460987">
        <w:t xml:space="preserve">The binge-eating episodes are associated with three (or more) of the following: </w:t>
      </w:r>
    </w:p>
    <w:p w:rsidR="008E1413" w:rsidRPr="00460987" w:rsidRDefault="008E1413" w:rsidP="008E1413">
      <w:pPr>
        <w:pStyle w:val="SH3"/>
        <w:numPr>
          <w:ilvl w:val="6"/>
          <w:numId w:val="26"/>
        </w:numPr>
        <w:ind w:left="1985" w:hanging="567"/>
      </w:pPr>
      <w:r w:rsidRPr="00460987">
        <w:t>Eating much more rapidly than normal;</w:t>
      </w:r>
    </w:p>
    <w:p w:rsidR="008E1413" w:rsidRPr="00460987" w:rsidRDefault="008E1413" w:rsidP="008E1413">
      <w:pPr>
        <w:pStyle w:val="SH3"/>
        <w:numPr>
          <w:ilvl w:val="6"/>
          <w:numId w:val="26"/>
        </w:numPr>
        <w:ind w:left="1985" w:hanging="567"/>
      </w:pPr>
      <w:r w:rsidRPr="00460987">
        <w:t>Eating until feeling uncomfortably full;</w:t>
      </w:r>
    </w:p>
    <w:p w:rsidR="008E1413" w:rsidRPr="00460987" w:rsidRDefault="008E1413" w:rsidP="008E1413">
      <w:pPr>
        <w:pStyle w:val="SH3"/>
        <w:numPr>
          <w:ilvl w:val="6"/>
          <w:numId w:val="26"/>
        </w:numPr>
        <w:ind w:left="1985" w:hanging="567"/>
      </w:pPr>
      <w:r w:rsidRPr="00460987">
        <w:t>Eating large amounts of food when not feeling physically hungry;</w:t>
      </w:r>
    </w:p>
    <w:p w:rsidR="008E1413" w:rsidRPr="00460987" w:rsidRDefault="008E1413" w:rsidP="008E1413">
      <w:pPr>
        <w:pStyle w:val="SH3"/>
        <w:numPr>
          <w:ilvl w:val="6"/>
          <w:numId w:val="26"/>
        </w:numPr>
        <w:ind w:left="1985" w:hanging="567"/>
      </w:pPr>
      <w:r w:rsidRPr="00460987">
        <w:t>Eating alone because of feeling embarrassed by how much one is eating; or</w:t>
      </w:r>
    </w:p>
    <w:p w:rsidR="008E1413" w:rsidRPr="00460987" w:rsidRDefault="008E1413" w:rsidP="008E1413">
      <w:pPr>
        <w:pStyle w:val="SH3"/>
        <w:numPr>
          <w:ilvl w:val="6"/>
          <w:numId w:val="26"/>
        </w:numPr>
        <w:ind w:left="1985" w:hanging="567"/>
      </w:pPr>
      <w:r w:rsidRPr="00460987">
        <w:t>Feeling disgusted with oneself, depressed, or very guilty afterward.</w:t>
      </w:r>
    </w:p>
    <w:p w:rsidR="008E1413" w:rsidRPr="00460987" w:rsidRDefault="008E1413" w:rsidP="008E1413">
      <w:pPr>
        <w:pStyle w:val="SH3"/>
        <w:numPr>
          <w:ilvl w:val="0"/>
          <w:numId w:val="22"/>
        </w:numPr>
        <w:ind w:left="1418" w:hanging="567"/>
      </w:pPr>
      <w:r w:rsidRPr="00460987">
        <w:t>Marked distress regarding binge eating is present.</w:t>
      </w:r>
    </w:p>
    <w:p w:rsidR="008E1413" w:rsidRDefault="008E1413" w:rsidP="008E1413">
      <w:pPr>
        <w:pStyle w:val="SH3"/>
        <w:numPr>
          <w:ilvl w:val="0"/>
          <w:numId w:val="22"/>
        </w:numPr>
        <w:ind w:left="1418" w:hanging="567"/>
      </w:pPr>
      <w:r w:rsidRPr="00460987">
        <w:t>The binge eating occurs, on average, at least once a week for three months.</w:t>
      </w:r>
    </w:p>
    <w:p w:rsidR="008E1413" w:rsidRPr="00460987" w:rsidRDefault="008E1413" w:rsidP="008E1413">
      <w:pPr>
        <w:pStyle w:val="SH3"/>
        <w:numPr>
          <w:ilvl w:val="0"/>
          <w:numId w:val="22"/>
        </w:numPr>
        <w:ind w:left="1418" w:hanging="567"/>
      </w:pPr>
      <w:r w:rsidRPr="00460987">
        <w:t>The binge eating is not associated with the recurrent use of inappropriate compensatory behaviour as in bulimia nervosa and does not occur exclusively during the course of bulimia nervosa or anorexia nervosa</w:t>
      </w:r>
      <w:r>
        <w:t>.</w:t>
      </w:r>
    </w:p>
    <w:p w:rsidR="00CA0902" w:rsidRPr="00CF004A" w:rsidRDefault="00CA0902" w:rsidP="00CA0902">
      <w:pPr>
        <w:pStyle w:val="ScheduleNote"/>
      </w:pPr>
      <w:r w:rsidRPr="009F7CBB">
        <w:t xml:space="preserve">Note: </w:t>
      </w:r>
      <w:r w:rsidRPr="009F7CBB">
        <w:rPr>
          <w:b/>
          <w:i/>
        </w:rPr>
        <w:t>DSM-5</w:t>
      </w:r>
      <w:r w:rsidR="00A34525">
        <w:rPr>
          <w:b/>
          <w:i/>
        </w:rPr>
        <w:t>-TR</w:t>
      </w:r>
      <w:r w:rsidRPr="009F7CBB">
        <w:t xml:space="preserve"> is also defined in the Schedule 1 - Dictionary.</w:t>
      </w:r>
    </w:p>
    <w:p w:rsidR="00CD3B57" w:rsidRDefault="00CD3B57" w:rsidP="00472812">
      <w:pPr>
        <w:pStyle w:val="SH3"/>
        <w:ind w:left="851" w:hanging="851"/>
      </w:pPr>
      <w:r>
        <w:rPr>
          <w:b/>
          <w:i/>
        </w:rPr>
        <w:t>BMI</w:t>
      </w:r>
      <w:r>
        <w:t xml:space="preserve"> means W/H</w:t>
      </w:r>
      <w:r w:rsidRPr="00A93D5A">
        <w:rPr>
          <w:vertAlign w:val="superscript"/>
        </w:rPr>
        <w:t>2</w:t>
      </w:r>
      <w:r>
        <w:t xml:space="preserve"> where:</w:t>
      </w:r>
    </w:p>
    <w:p w:rsidR="00A82F3D" w:rsidRDefault="00A82F3D" w:rsidP="008E1413">
      <w:pPr>
        <w:pStyle w:val="SH4"/>
        <w:ind w:left="1418"/>
      </w:pPr>
      <w:r>
        <w:t xml:space="preserve">W is the person's weight in kilograms; and </w:t>
      </w:r>
    </w:p>
    <w:p w:rsidR="00A82F3D" w:rsidRDefault="00A82F3D" w:rsidP="008E1413">
      <w:pPr>
        <w:pStyle w:val="SH4"/>
        <w:ind w:left="1418"/>
      </w:pPr>
      <w:r>
        <w:t>H is the person's height in metres.</w:t>
      </w:r>
    </w:p>
    <w:p w:rsidR="00F23BB4" w:rsidRPr="00F23BB4" w:rsidRDefault="00F23BB4" w:rsidP="00A82F3D">
      <w:pPr>
        <w:pStyle w:val="SH3"/>
        <w:spacing w:after="120"/>
        <w:ind w:left="851" w:hanging="851"/>
      </w:pPr>
      <w:r w:rsidRPr="00E1401A">
        <w:rPr>
          <w:b/>
          <w:bCs/>
          <w:i/>
          <w:color w:val="000000"/>
        </w:rPr>
        <w:t xml:space="preserve">clinically significant </w:t>
      </w:r>
      <w:r>
        <w:rPr>
          <w:b/>
          <w:bCs/>
          <w:i/>
          <w:color w:val="000000"/>
        </w:rPr>
        <w:t>disorder of mental health</w:t>
      </w:r>
      <w:r w:rsidRPr="00E1401A">
        <w:rPr>
          <w:b/>
          <w:bCs/>
          <w:i/>
          <w:color w:val="000000"/>
        </w:rPr>
        <w:t xml:space="preserve"> as specified</w:t>
      </w:r>
      <w:r>
        <w:rPr>
          <w:b/>
          <w:bCs/>
          <w:color w:val="000000"/>
        </w:rPr>
        <w:t xml:space="preserve"> </w:t>
      </w:r>
      <w:r>
        <w:rPr>
          <w:color w:val="000000"/>
        </w:rPr>
        <w:t>means one of the following conditions, which is of sufficient severity to warrant ongoing management:</w:t>
      </w:r>
    </w:p>
    <w:p w:rsidR="00F23BB4" w:rsidRDefault="00F23BB4" w:rsidP="008E1413">
      <w:pPr>
        <w:pStyle w:val="SH4"/>
        <w:ind w:left="1418"/>
      </w:pPr>
      <w:r>
        <w:lastRenderedPageBreak/>
        <w:t xml:space="preserve">anxiety disorder; </w:t>
      </w:r>
    </w:p>
    <w:p w:rsidR="00F23BB4" w:rsidRDefault="00F23BB4" w:rsidP="008E1413">
      <w:pPr>
        <w:pStyle w:val="SH4"/>
        <w:ind w:left="1418"/>
      </w:pPr>
      <w:r>
        <w:t>bipolar disorder;</w:t>
      </w:r>
    </w:p>
    <w:p w:rsidR="00F23BB4" w:rsidRDefault="00F23BB4" w:rsidP="008E1413">
      <w:pPr>
        <w:pStyle w:val="SH4"/>
        <w:ind w:left="1418"/>
      </w:pPr>
      <w:r>
        <w:t xml:space="preserve">depressive disorder; </w:t>
      </w:r>
    </w:p>
    <w:p w:rsidR="00F23BB4" w:rsidRDefault="00F23BB4" w:rsidP="008E1413">
      <w:pPr>
        <w:pStyle w:val="SH4"/>
        <w:ind w:left="1418"/>
      </w:pPr>
      <w:r>
        <w:t>panic disorder;</w:t>
      </w:r>
    </w:p>
    <w:p w:rsidR="00F23BB4" w:rsidRDefault="00F23BB4" w:rsidP="008E1413">
      <w:pPr>
        <w:pStyle w:val="SH4"/>
        <w:ind w:left="1418"/>
      </w:pPr>
      <w:r>
        <w:t xml:space="preserve">personality disorder; </w:t>
      </w:r>
    </w:p>
    <w:p w:rsidR="00F23BB4" w:rsidRDefault="00F23BB4" w:rsidP="008E1413">
      <w:pPr>
        <w:pStyle w:val="SH4"/>
        <w:ind w:left="1418"/>
      </w:pPr>
      <w:r>
        <w:t>posttraumatic stress disorder;</w:t>
      </w:r>
    </w:p>
    <w:p w:rsidR="00F23BB4" w:rsidRDefault="00F23BB4" w:rsidP="008E1413">
      <w:pPr>
        <w:pStyle w:val="SH4"/>
        <w:ind w:left="1418"/>
      </w:pPr>
      <w:r>
        <w:t>schizophrenia;</w:t>
      </w:r>
    </w:p>
    <w:p w:rsidR="00F23BB4" w:rsidRDefault="00F23BB4" w:rsidP="008E1413">
      <w:pPr>
        <w:pStyle w:val="SH4"/>
        <w:ind w:left="1418"/>
      </w:pPr>
      <w:r>
        <w:t>social phobia; or</w:t>
      </w:r>
    </w:p>
    <w:p w:rsidR="00F23BB4" w:rsidRDefault="00F23BB4" w:rsidP="008E1413">
      <w:pPr>
        <w:pStyle w:val="SH4"/>
        <w:ind w:left="1418"/>
      </w:pPr>
      <w:proofErr w:type="gramStart"/>
      <w:r>
        <w:t>specific</w:t>
      </w:r>
      <w:proofErr w:type="gramEnd"/>
      <w:r>
        <w:t xml:space="preserve"> phobia.</w:t>
      </w:r>
    </w:p>
    <w:p w:rsidR="00515D65" w:rsidRDefault="00515D65" w:rsidP="001B65B7">
      <w:pPr>
        <w:pStyle w:val="ScheduleNote"/>
        <w:ind w:left="1446" w:hanging="595"/>
      </w:pPr>
      <w:r>
        <w:t>Note 1: Management of the condition may involve regular visits (for example, at least monthly) to a psychiatrist, counsellor or general practitioner.</w:t>
      </w:r>
    </w:p>
    <w:p w:rsidR="00515D65" w:rsidRPr="00F23BB4" w:rsidRDefault="00515D65" w:rsidP="001B65B7">
      <w:pPr>
        <w:pStyle w:val="ScheduleNote"/>
        <w:ind w:left="1446" w:hanging="595"/>
      </w:pPr>
      <w:r>
        <w:t>Note 2: To warrant ongoing management does not require that any actual management was received or given for the condition.</w:t>
      </w:r>
    </w:p>
    <w:p w:rsidR="00CA0902" w:rsidRDefault="00CA0902" w:rsidP="00A82F3D">
      <w:pPr>
        <w:pStyle w:val="SH3"/>
        <w:spacing w:after="120"/>
        <w:ind w:left="851" w:hanging="851"/>
      </w:pPr>
      <w:r>
        <w:rPr>
          <w:b/>
          <w:i/>
        </w:rPr>
        <w:t>DSM-5</w:t>
      </w:r>
      <w:r w:rsidR="00A34525">
        <w:rPr>
          <w:b/>
          <w:i/>
        </w:rPr>
        <w:t>-TR</w:t>
      </w:r>
      <w:r>
        <w:t xml:space="preserve"> means the </w:t>
      </w:r>
      <w:r w:rsidR="00240363" w:rsidRPr="00444377">
        <w:rPr>
          <w:i/>
        </w:rPr>
        <w:t xml:space="preserve">American Psychiatric Association: </w:t>
      </w:r>
      <w:r w:rsidR="00240363" w:rsidRPr="00444377">
        <w:rPr>
          <w:i/>
          <w:iCs/>
        </w:rPr>
        <w:t>Diagnostic and Statistical Manual of Mental Disorders</w:t>
      </w:r>
      <w:r w:rsidR="00240363" w:rsidRPr="00444377">
        <w:rPr>
          <w:i/>
        </w:rPr>
        <w:t xml:space="preserve">, </w:t>
      </w:r>
      <w:r w:rsidR="00240363" w:rsidRPr="006C44DE">
        <w:t>Fifth Edition, Text Revision. Washington, DC, American Psychiatric Association, 2022</w:t>
      </w:r>
      <w:proofErr w:type="gramStart"/>
      <w:r w:rsidR="00240363" w:rsidRPr="006C44DE">
        <w:t>.</w:t>
      </w:r>
      <w:bookmarkStart w:id="35" w:name="_GoBack"/>
      <w:bookmarkEnd w:id="35"/>
      <w:r>
        <w:t>.</w:t>
      </w:r>
      <w:proofErr w:type="gramEnd"/>
    </w:p>
    <w:p w:rsidR="00A82F3D" w:rsidRDefault="00A82F3D" w:rsidP="00A82F3D">
      <w:pPr>
        <w:pStyle w:val="SH3"/>
        <w:spacing w:after="120"/>
        <w:ind w:left="851" w:hanging="851"/>
      </w:pPr>
      <w:r w:rsidRPr="00075B64">
        <w:rPr>
          <w:b/>
          <w:i/>
        </w:rPr>
        <w:t>equivalent glucocorticoid therapy</w:t>
      </w:r>
      <w:r w:rsidRPr="00075B64">
        <w:t xml:space="preserve"> means a glucocorticoid in the following table, at the doses specified in the table, or a therapeutically equivalent dose of another glucocorticoid:</w:t>
      </w:r>
    </w:p>
    <w:tbl>
      <w:tblPr>
        <w:tblStyle w:val="TableGrid"/>
        <w:tblW w:w="0" w:type="auto"/>
        <w:tblInd w:w="846" w:type="dxa"/>
        <w:tblLayout w:type="fixed"/>
        <w:tblLook w:val="04A0" w:firstRow="1" w:lastRow="0" w:firstColumn="1" w:lastColumn="0" w:noHBand="0" w:noVBand="1"/>
      </w:tblPr>
      <w:tblGrid>
        <w:gridCol w:w="2126"/>
        <w:gridCol w:w="2552"/>
      </w:tblGrid>
      <w:tr w:rsidR="00A82F3D" w:rsidRPr="00A82F3D" w:rsidTr="00085B98">
        <w:tc>
          <w:tcPr>
            <w:tcW w:w="2126" w:type="dxa"/>
          </w:tcPr>
          <w:p w:rsidR="00A82F3D" w:rsidRPr="00A82F3D" w:rsidRDefault="00A82F3D" w:rsidP="00A82F3D">
            <w:pPr>
              <w:contextualSpacing/>
              <w:rPr>
                <w:b/>
                <w:color w:val="000000" w:themeColor="text1"/>
                <w:szCs w:val="24"/>
                <w:lang w:val="en-US"/>
              </w:rPr>
            </w:pPr>
            <w:r w:rsidRPr="00A82F3D">
              <w:rPr>
                <w:b/>
                <w:color w:val="000000" w:themeColor="text1"/>
              </w:rPr>
              <w:t xml:space="preserve">Glucocorticoid </w:t>
            </w:r>
          </w:p>
        </w:tc>
        <w:tc>
          <w:tcPr>
            <w:tcW w:w="2552" w:type="dxa"/>
          </w:tcPr>
          <w:p w:rsidR="00A82F3D" w:rsidRPr="00A82F3D" w:rsidRDefault="00A82F3D" w:rsidP="00A82F3D">
            <w:pPr>
              <w:contextualSpacing/>
              <w:rPr>
                <w:b/>
                <w:color w:val="000000" w:themeColor="text1"/>
                <w:szCs w:val="24"/>
                <w:lang w:val="en-US"/>
              </w:rPr>
            </w:pPr>
            <w:r w:rsidRPr="00A82F3D">
              <w:rPr>
                <w:b/>
                <w:color w:val="000000" w:themeColor="text1"/>
              </w:rPr>
              <w:t>Minimum average rate (milligrams/day)</w:t>
            </w:r>
          </w:p>
        </w:tc>
      </w:tr>
      <w:tr w:rsidR="00A82F3D" w:rsidRPr="00A82F3D" w:rsidTr="00085B98">
        <w:tc>
          <w:tcPr>
            <w:tcW w:w="2126"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betamethasone</w:t>
            </w:r>
          </w:p>
        </w:tc>
        <w:tc>
          <w:tcPr>
            <w:tcW w:w="2552"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0.8</w:t>
            </w:r>
          </w:p>
        </w:tc>
      </w:tr>
      <w:tr w:rsidR="00A82F3D" w:rsidRPr="00A82F3D" w:rsidTr="00085B98">
        <w:tc>
          <w:tcPr>
            <w:tcW w:w="2126"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cortisone</w:t>
            </w:r>
          </w:p>
        </w:tc>
        <w:tc>
          <w:tcPr>
            <w:tcW w:w="2552"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25</w:t>
            </w:r>
          </w:p>
        </w:tc>
      </w:tr>
      <w:tr w:rsidR="00A82F3D" w:rsidRPr="00A82F3D" w:rsidTr="00085B98">
        <w:tc>
          <w:tcPr>
            <w:tcW w:w="2126"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dexamethasone</w:t>
            </w:r>
          </w:p>
        </w:tc>
        <w:tc>
          <w:tcPr>
            <w:tcW w:w="2552"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0.8</w:t>
            </w:r>
          </w:p>
        </w:tc>
      </w:tr>
      <w:tr w:rsidR="00A82F3D" w:rsidRPr="00A82F3D" w:rsidTr="00085B98">
        <w:tc>
          <w:tcPr>
            <w:tcW w:w="2126"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hydrocortisone</w:t>
            </w:r>
          </w:p>
        </w:tc>
        <w:tc>
          <w:tcPr>
            <w:tcW w:w="2552"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20</w:t>
            </w:r>
          </w:p>
        </w:tc>
      </w:tr>
      <w:tr w:rsidR="00A82F3D" w:rsidRPr="00A82F3D" w:rsidTr="00085B98">
        <w:tc>
          <w:tcPr>
            <w:tcW w:w="2126" w:type="dxa"/>
          </w:tcPr>
          <w:p w:rsidR="00A82F3D" w:rsidRPr="00A82F3D" w:rsidRDefault="00A82F3D" w:rsidP="00A82F3D">
            <w:pPr>
              <w:contextualSpacing/>
              <w:rPr>
                <w:color w:val="000000" w:themeColor="text1"/>
                <w:szCs w:val="24"/>
                <w:lang w:val="en-US"/>
              </w:rPr>
            </w:pPr>
            <w:r w:rsidRPr="00A82F3D">
              <w:rPr>
                <w:color w:val="000000" w:themeColor="text1"/>
              </w:rPr>
              <w:t>methylprednisolone</w:t>
            </w:r>
          </w:p>
        </w:tc>
        <w:tc>
          <w:tcPr>
            <w:tcW w:w="2552"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4</w:t>
            </w:r>
          </w:p>
        </w:tc>
      </w:tr>
      <w:tr w:rsidR="00A82F3D" w:rsidRPr="00A82F3D" w:rsidTr="00085B98">
        <w:tc>
          <w:tcPr>
            <w:tcW w:w="2126" w:type="dxa"/>
          </w:tcPr>
          <w:p w:rsidR="00A82F3D" w:rsidRPr="00A82F3D" w:rsidRDefault="00A82F3D" w:rsidP="00A82F3D">
            <w:pPr>
              <w:contextualSpacing/>
              <w:rPr>
                <w:color w:val="000000" w:themeColor="text1"/>
                <w:szCs w:val="24"/>
                <w:lang w:val="en-US"/>
              </w:rPr>
            </w:pPr>
            <w:r w:rsidRPr="00A82F3D">
              <w:rPr>
                <w:color w:val="000000" w:themeColor="text1"/>
              </w:rPr>
              <w:t>prednisolone</w:t>
            </w:r>
          </w:p>
        </w:tc>
        <w:tc>
          <w:tcPr>
            <w:tcW w:w="2552"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5</w:t>
            </w:r>
          </w:p>
        </w:tc>
      </w:tr>
      <w:tr w:rsidR="00A82F3D" w:rsidRPr="00A82F3D" w:rsidTr="00085B98">
        <w:tc>
          <w:tcPr>
            <w:tcW w:w="2126" w:type="dxa"/>
          </w:tcPr>
          <w:p w:rsidR="00A82F3D" w:rsidRPr="00A82F3D" w:rsidRDefault="00A82F3D" w:rsidP="00A82F3D">
            <w:pPr>
              <w:contextualSpacing/>
              <w:rPr>
                <w:color w:val="000000" w:themeColor="text1"/>
                <w:szCs w:val="24"/>
                <w:lang w:val="en-US"/>
              </w:rPr>
            </w:pPr>
            <w:r w:rsidRPr="00A82F3D">
              <w:rPr>
                <w:color w:val="000000" w:themeColor="text1"/>
              </w:rPr>
              <w:t>triamcinolone</w:t>
            </w:r>
          </w:p>
        </w:tc>
        <w:tc>
          <w:tcPr>
            <w:tcW w:w="2552" w:type="dxa"/>
          </w:tcPr>
          <w:p w:rsidR="00A82F3D" w:rsidRPr="00A82F3D" w:rsidRDefault="00A82F3D" w:rsidP="00A82F3D">
            <w:pPr>
              <w:contextualSpacing/>
              <w:rPr>
                <w:color w:val="000000" w:themeColor="text1"/>
                <w:szCs w:val="24"/>
                <w:lang w:val="en-US"/>
              </w:rPr>
            </w:pPr>
            <w:r w:rsidRPr="00A82F3D">
              <w:rPr>
                <w:color w:val="000000" w:themeColor="text1"/>
                <w:szCs w:val="24"/>
                <w:lang w:val="en-US"/>
              </w:rPr>
              <w:t>4</w:t>
            </w:r>
          </w:p>
        </w:tc>
      </w:tr>
    </w:tbl>
    <w:p w:rsidR="00A82F3D" w:rsidRPr="001A4DCA" w:rsidRDefault="001A4DCA" w:rsidP="00472812">
      <w:pPr>
        <w:pStyle w:val="SH3"/>
        <w:ind w:left="851" w:hanging="851"/>
      </w:pPr>
      <w:proofErr w:type="gramStart"/>
      <w:r w:rsidRPr="005C680C">
        <w:rPr>
          <w:b/>
          <w:i/>
          <w:color w:val="000000" w:themeColor="text1"/>
          <w:lang w:val="en-GB"/>
        </w:rPr>
        <w:t>hypothalamic</w:t>
      </w:r>
      <w:proofErr w:type="gramEnd"/>
      <w:r w:rsidRPr="005C680C">
        <w:rPr>
          <w:b/>
          <w:i/>
          <w:color w:val="000000" w:themeColor="text1"/>
          <w:lang w:val="en-GB"/>
        </w:rPr>
        <w:t xml:space="preserve"> disorder</w:t>
      </w:r>
      <w:r w:rsidRPr="005C680C">
        <w:rPr>
          <w:color w:val="000000" w:themeColor="text1"/>
          <w:lang w:val="en-GB"/>
        </w:rPr>
        <w:t xml:space="preserve"> means a disease</w:t>
      </w:r>
      <w:r>
        <w:rPr>
          <w:color w:val="000000" w:themeColor="text1"/>
          <w:lang w:val="en-GB"/>
        </w:rPr>
        <w:t xml:space="preserve"> or injury</w:t>
      </w:r>
      <w:r w:rsidRPr="005C680C">
        <w:rPr>
          <w:color w:val="000000" w:themeColor="text1"/>
          <w:lang w:val="en-GB"/>
        </w:rPr>
        <w:t xml:space="preserve"> that causes structur</w:t>
      </w:r>
      <w:r>
        <w:rPr>
          <w:color w:val="000000" w:themeColor="text1"/>
          <w:lang w:val="en-GB"/>
        </w:rPr>
        <w:t>al damage to the hypothalamus.</w:t>
      </w:r>
    </w:p>
    <w:p w:rsidR="001A4DCA" w:rsidRPr="00217B59" w:rsidRDefault="001A4DCA" w:rsidP="001A4DCA">
      <w:pPr>
        <w:pStyle w:val="ScheduleNote"/>
        <w:rPr>
          <w:szCs w:val="18"/>
        </w:rPr>
      </w:pPr>
      <w:r w:rsidRPr="00217B59">
        <w:rPr>
          <w:szCs w:val="18"/>
        </w:rPr>
        <w:t>Note: Examples of conditions that can cause structural damage to the hypothalamus include:</w:t>
      </w:r>
    </w:p>
    <w:p w:rsidR="001A4DCA" w:rsidRPr="00217B59" w:rsidRDefault="001A4DCA" w:rsidP="00A35DB2">
      <w:pPr>
        <w:pStyle w:val="ListParagraph"/>
        <w:numPr>
          <w:ilvl w:val="0"/>
          <w:numId w:val="23"/>
        </w:numPr>
        <w:ind w:left="1661" w:hanging="357"/>
        <w:rPr>
          <w:color w:val="000000" w:themeColor="text1"/>
          <w:sz w:val="18"/>
          <w:szCs w:val="18"/>
          <w:lang w:val="en-GB"/>
        </w:rPr>
      </w:pPr>
      <w:r w:rsidRPr="00217B59">
        <w:rPr>
          <w:color w:val="000000" w:themeColor="text1"/>
          <w:sz w:val="18"/>
          <w:szCs w:val="18"/>
          <w:lang w:val="en-GB"/>
        </w:rPr>
        <w:t>central nervous system infections;</w:t>
      </w:r>
    </w:p>
    <w:p w:rsidR="001A4DCA" w:rsidRPr="00217B59" w:rsidRDefault="001A4DCA" w:rsidP="00A35DB2">
      <w:pPr>
        <w:pStyle w:val="ListParagraph"/>
        <w:numPr>
          <w:ilvl w:val="0"/>
          <w:numId w:val="23"/>
        </w:numPr>
        <w:ind w:left="1661" w:hanging="357"/>
        <w:rPr>
          <w:color w:val="000000" w:themeColor="text1"/>
          <w:sz w:val="18"/>
          <w:szCs w:val="18"/>
          <w:lang w:val="en-GB"/>
        </w:rPr>
      </w:pPr>
      <w:r w:rsidRPr="00217B59">
        <w:rPr>
          <w:color w:val="000000" w:themeColor="text1"/>
          <w:sz w:val="18"/>
          <w:szCs w:val="18"/>
          <w:lang w:val="en-GB"/>
        </w:rPr>
        <w:t>granulomatous infections;</w:t>
      </w:r>
    </w:p>
    <w:p w:rsidR="001A4DCA" w:rsidRPr="00217B59" w:rsidRDefault="001A4DCA" w:rsidP="00A35DB2">
      <w:pPr>
        <w:pStyle w:val="ListParagraph"/>
        <w:numPr>
          <w:ilvl w:val="0"/>
          <w:numId w:val="23"/>
        </w:numPr>
        <w:ind w:left="1661" w:hanging="357"/>
        <w:rPr>
          <w:color w:val="000000" w:themeColor="text1"/>
          <w:sz w:val="18"/>
          <w:szCs w:val="18"/>
          <w:lang w:val="en-GB"/>
        </w:rPr>
      </w:pPr>
      <w:r w:rsidRPr="00217B59">
        <w:rPr>
          <w:color w:val="000000" w:themeColor="text1"/>
          <w:sz w:val="18"/>
          <w:szCs w:val="18"/>
          <w:lang w:val="en-GB"/>
        </w:rPr>
        <w:t>raised intracranial pressure;</w:t>
      </w:r>
    </w:p>
    <w:p w:rsidR="001A4DCA" w:rsidRPr="00217B59" w:rsidRDefault="001A4DCA" w:rsidP="00A35DB2">
      <w:pPr>
        <w:pStyle w:val="ListParagraph"/>
        <w:numPr>
          <w:ilvl w:val="0"/>
          <w:numId w:val="23"/>
        </w:numPr>
        <w:ind w:left="1661" w:hanging="357"/>
        <w:rPr>
          <w:color w:val="000000" w:themeColor="text1"/>
          <w:sz w:val="18"/>
          <w:szCs w:val="18"/>
        </w:rPr>
      </w:pPr>
      <w:r w:rsidRPr="00217B59">
        <w:rPr>
          <w:color w:val="000000" w:themeColor="text1"/>
          <w:sz w:val="18"/>
          <w:szCs w:val="18"/>
          <w:lang w:val="en-GB"/>
        </w:rPr>
        <w:t>surgery involving the posterior fossa;</w:t>
      </w:r>
    </w:p>
    <w:p w:rsidR="001A4DCA" w:rsidRPr="00217B59" w:rsidRDefault="001A4DCA" w:rsidP="00A35DB2">
      <w:pPr>
        <w:pStyle w:val="ListParagraph"/>
        <w:numPr>
          <w:ilvl w:val="0"/>
          <w:numId w:val="23"/>
        </w:numPr>
        <w:ind w:left="1661" w:hanging="357"/>
        <w:rPr>
          <w:color w:val="000000" w:themeColor="text1"/>
          <w:sz w:val="18"/>
          <w:szCs w:val="18"/>
          <w:lang w:val="en-GB"/>
        </w:rPr>
      </w:pPr>
      <w:r w:rsidRPr="00217B59">
        <w:rPr>
          <w:color w:val="000000" w:themeColor="text1"/>
          <w:sz w:val="18"/>
          <w:szCs w:val="18"/>
          <w:lang w:val="en-GB"/>
        </w:rPr>
        <w:t xml:space="preserve">therapeutic radiation; </w:t>
      </w:r>
    </w:p>
    <w:p w:rsidR="001A4DCA" w:rsidRPr="001A4DCA" w:rsidRDefault="001A4DCA" w:rsidP="00A35DB2">
      <w:pPr>
        <w:pStyle w:val="ListParagraph"/>
        <w:numPr>
          <w:ilvl w:val="0"/>
          <w:numId w:val="23"/>
        </w:numPr>
        <w:ind w:left="1661" w:hanging="357"/>
      </w:pPr>
      <w:r w:rsidRPr="001A4DCA">
        <w:rPr>
          <w:color w:val="000000" w:themeColor="text1"/>
          <w:sz w:val="18"/>
          <w:szCs w:val="18"/>
          <w:lang w:val="en-GB"/>
        </w:rPr>
        <w:t>trauma; and</w:t>
      </w:r>
    </w:p>
    <w:p w:rsidR="001A4DCA" w:rsidRDefault="001A4DCA" w:rsidP="00A35DB2">
      <w:pPr>
        <w:pStyle w:val="ListParagraph"/>
        <w:numPr>
          <w:ilvl w:val="0"/>
          <w:numId w:val="23"/>
        </w:numPr>
        <w:ind w:left="1661" w:hanging="357"/>
      </w:pPr>
      <w:proofErr w:type="gramStart"/>
      <w:r w:rsidRPr="001A4DCA">
        <w:rPr>
          <w:color w:val="000000" w:themeColor="text1"/>
          <w:sz w:val="18"/>
          <w:szCs w:val="18"/>
          <w:lang w:val="en-GB"/>
        </w:rPr>
        <w:t>tumours</w:t>
      </w:r>
      <w:proofErr w:type="gramEnd"/>
      <w:r>
        <w:rPr>
          <w:color w:val="000000" w:themeColor="text1"/>
          <w:sz w:val="18"/>
          <w:szCs w:val="18"/>
          <w:lang w:val="en-GB"/>
        </w:rPr>
        <w:t>.</w:t>
      </w:r>
    </w:p>
    <w:p w:rsidR="00A82F3D" w:rsidRPr="00513D05" w:rsidRDefault="00A82F3D" w:rsidP="00A82F3D">
      <w:pPr>
        <w:pStyle w:val="SH3"/>
        <w:ind w:left="851" w:hanging="851"/>
      </w:pPr>
      <w:proofErr w:type="gramStart"/>
      <w:r w:rsidRPr="00610139">
        <w:rPr>
          <w:b/>
          <w:i/>
        </w:rPr>
        <w:t>morbid</w:t>
      </w:r>
      <w:proofErr w:type="gramEnd"/>
      <w:r w:rsidRPr="00610139">
        <w:rPr>
          <w:b/>
          <w:i/>
        </w:rPr>
        <w:t xml:space="preserve"> obesity</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4"/>
    <w:p w:rsidR="0049657F" w:rsidRPr="0049657F" w:rsidRDefault="0049657F" w:rsidP="00984EE9">
      <w:pPr>
        <w:pStyle w:val="SH3"/>
        <w:ind w:left="851" w:hanging="851"/>
      </w:pPr>
      <w:r w:rsidRPr="009F7CBB">
        <w:rPr>
          <w:b/>
          <w:i/>
          <w:lang w:val="en-GB"/>
        </w:rPr>
        <w:t>night eating syndrome</w:t>
      </w:r>
      <w:r w:rsidRPr="009F7CBB">
        <w:rPr>
          <w:lang w:val="en-GB"/>
        </w:rPr>
        <w:t xml:space="preserve"> means a disorder of mental health meeting the following diagnostic criteria (derived from DSM-5</w:t>
      </w:r>
      <w:r w:rsidR="00A34525">
        <w:rPr>
          <w:lang w:val="en-GB"/>
        </w:rPr>
        <w:t>-TR</w:t>
      </w:r>
      <w:r w:rsidRPr="009F7CBB">
        <w:rPr>
          <w:lang w:val="en-GB"/>
        </w:rPr>
        <w:t>)</w:t>
      </w:r>
      <w:r>
        <w:rPr>
          <w:lang w:val="en-GB"/>
        </w:rPr>
        <w:t>:</w:t>
      </w:r>
    </w:p>
    <w:p w:rsidR="0049657F" w:rsidRDefault="0049657F" w:rsidP="008E1413">
      <w:pPr>
        <w:pStyle w:val="SH4"/>
        <w:ind w:left="1418"/>
      </w:pPr>
      <w:proofErr w:type="gramStart"/>
      <w:r>
        <w:t>recurrent</w:t>
      </w:r>
      <w:proofErr w:type="gramEnd"/>
      <w:r>
        <w:t xml:space="preserve"> episodes of night eating, as manifested by eating after awakening from sleep or by excessive food consumption after the evening meal. There is awareness and recall of the eating. </w:t>
      </w:r>
    </w:p>
    <w:p w:rsidR="0049657F" w:rsidRDefault="0049657F" w:rsidP="008E1413">
      <w:pPr>
        <w:pStyle w:val="SH4"/>
        <w:ind w:left="1418"/>
      </w:pPr>
      <w:proofErr w:type="gramStart"/>
      <w:r>
        <w:t>the</w:t>
      </w:r>
      <w:proofErr w:type="gramEnd"/>
      <w:r>
        <w:t xml:space="preserve"> night eating is not better explained by external influences such as changes in the individual</w:t>
      </w:r>
      <w:r w:rsidR="00A35DB2" w:rsidRPr="00A35DB2">
        <w:t>'</w:t>
      </w:r>
      <w:r>
        <w:t xml:space="preserve">s sleep-wake cycle or by local social norms. </w:t>
      </w:r>
    </w:p>
    <w:p w:rsidR="0049657F" w:rsidRDefault="0049657F" w:rsidP="008E1413">
      <w:pPr>
        <w:pStyle w:val="SH4"/>
        <w:ind w:left="1418"/>
      </w:pPr>
      <w:proofErr w:type="gramStart"/>
      <w:r>
        <w:lastRenderedPageBreak/>
        <w:t>the</w:t>
      </w:r>
      <w:proofErr w:type="gramEnd"/>
      <w:r>
        <w:t xml:space="preserve"> night eating causes significant distress and/or impairment in functioning. </w:t>
      </w:r>
    </w:p>
    <w:p w:rsidR="0049657F" w:rsidRDefault="0049657F" w:rsidP="008E1413">
      <w:pPr>
        <w:pStyle w:val="SH4"/>
        <w:ind w:left="1418"/>
      </w:pPr>
      <w:proofErr w:type="gramStart"/>
      <w:r>
        <w:t>the</w:t>
      </w:r>
      <w:proofErr w:type="gramEnd"/>
      <w:r>
        <w:t xml:space="preserve"> disordered pattern of eating is not better explained by binge-eating disorder or another mental disorder, including substance use, and is not attributable to another medical disorder or to an effect of medication.</w:t>
      </w:r>
    </w:p>
    <w:p w:rsidR="0049657F" w:rsidRPr="0049657F" w:rsidRDefault="0049657F" w:rsidP="0049657F">
      <w:pPr>
        <w:pStyle w:val="ScheduleNote"/>
      </w:pPr>
      <w:r w:rsidRPr="009F7CBB">
        <w:t xml:space="preserve">Note: </w:t>
      </w:r>
      <w:r w:rsidRPr="009F7CBB">
        <w:rPr>
          <w:b/>
          <w:i/>
        </w:rPr>
        <w:t>DSM-5</w:t>
      </w:r>
      <w:r w:rsidR="00A34525">
        <w:rPr>
          <w:b/>
          <w:i/>
        </w:rPr>
        <w:t>-TR</w:t>
      </w:r>
      <w:r w:rsidRPr="009F7CBB">
        <w:t xml:space="preserve"> is also defined in the Schedule 1 </w:t>
      </w:r>
      <w:r w:rsidR="00393320">
        <w:t>-</w:t>
      </w:r>
      <w:r w:rsidRPr="009F7CBB">
        <w:t xml:space="preserve"> Dictionary</w:t>
      </w:r>
      <w:r>
        <w:t>.</w:t>
      </w:r>
    </w:p>
    <w:p w:rsidR="00934105" w:rsidRPr="00934105" w:rsidRDefault="00934105" w:rsidP="00984EE9">
      <w:pPr>
        <w:pStyle w:val="SH3"/>
        <w:ind w:left="851" w:hanging="851"/>
      </w:pPr>
      <w:proofErr w:type="gramStart"/>
      <w:r w:rsidRPr="006F6D8E">
        <w:rPr>
          <w:b/>
          <w:i/>
        </w:rPr>
        <w:t>night</w:t>
      </w:r>
      <w:proofErr w:type="gramEnd"/>
      <w:r w:rsidRPr="006F6D8E">
        <w:rPr>
          <w:b/>
          <w:i/>
        </w:rPr>
        <w:t xml:space="preserve"> shift work</w:t>
      </w:r>
      <w:r>
        <w:t xml:space="preserve"> means working for at least </w:t>
      </w:r>
      <w:r w:rsidR="00A35DB2">
        <w:t>3</w:t>
      </w:r>
      <w:r>
        <w:t xml:space="preserve"> hours between 12 AM and 5</w:t>
      </w:r>
      <w:r w:rsidR="008472FA">
        <w:t> </w:t>
      </w:r>
      <w:r>
        <w:t>AM.</w:t>
      </w:r>
    </w:p>
    <w:p w:rsidR="0049657F" w:rsidRPr="00AF130D" w:rsidRDefault="0049657F" w:rsidP="00984EE9">
      <w:pPr>
        <w:pStyle w:val="SH3"/>
        <w:ind w:left="851" w:hanging="851"/>
      </w:pPr>
      <w:proofErr w:type="gramStart"/>
      <w:r w:rsidRPr="00AF130D">
        <w:rPr>
          <w:b/>
          <w:i/>
        </w:rPr>
        <w:t>one</w:t>
      </w:r>
      <w:proofErr w:type="gramEnd"/>
      <w:r w:rsidRPr="00AF130D">
        <w:rPr>
          <w:b/>
          <w:i/>
        </w:rPr>
        <w:t xml:space="preserve"> pack-year</w:t>
      </w:r>
      <w:r w:rsidRPr="00AF130D">
        <w:t xml:space="preserve"> means the amount of tobacco consumed in smoking 20</w:t>
      </w:r>
      <w:r w:rsidR="008472FA">
        <w:t> </w:t>
      </w:r>
      <w:r w:rsidRPr="00AF130D">
        <w:t>cigarettes per day for a period of 1 year, or an equivalent amount of tobacco products.</w:t>
      </w:r>
    </w:p>
    <w:p w:rsidR="0049657F" w:rsidRDefault="0049657F" w:rsidP="0049657F">
      <w:pPr>
        <w:pStyle w:val="ScheduleNote"/>
        <w:ind w:left="1418" w:hanging="567"/>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49657F" w:rsidRPr="0049657F" w:rsidRDefault="0049657F" w:rsidP="0049657F">
      <w:pPr>
        <w:pStyle w:val="ScheduleNote"/>
        <w:ind w:left="1418" w:hanging="567"/>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r w:rsidR="00A35DB2">
        <w:t>.</w:t>
      </w:r>
    </w:p>
    <w:p w:rsidR="0049657F" w:rsidRDefault="0049657F" w:rsidP="00984EE9">
      <w:pPr>
        <w:pStyle w:val="SH3"/>
        <w:ind w:left="851" w:hanging="851"/>
      </w:pPr>
      <w:proofErr w:type="gramStart"/>
      <w:r w:rsidRPr="002D696B">
        <w:rPr>
          <w:b/>
          <w:i/>
        </w:rPr>
        <w:t>regular</w:t>
      </w:r>
      <w:proofErr w:type="gramEnd"/>
      <w:r w:rsidRPr="002D696B">
        <w:rPr>
          <w:b/>
          <w:i/>
        </w:rPr>
        <w:t xml:space="preserve"> smoking habit as specified</w:t>
      </w:r>
      <w:r w:rsidRPr="002D696B">
        <w:t xml:space="preserve"> means having smoked at least </w:t>
      </w:r>
      <w:r>
        <w:t>5</w:t>
      </w:r>
      <w:r w:rsidRPr="002D696B">
        <w:t xml:space="preserve"> pack</w:t>
      </w:r>
      <w:r>
        <w:t>-</w:t>
      </w:r>
      <w:r w:rsidRPr="002D696B">
        <w:t>years of tobacco pr</w:t>
      </w:r>
      <w:r w:rsidR="00A35DB2">
        <w:t>oducts, within a continuous 5</w:t>
      </w:r>
      <w:r w:rsidRPr="002D696B">
        <w:t xml:space="preserve"> year period</w:t>
      </w:r>
      <w:r>
        <w:t>.</w:t>
      </w:r>
    </w:p>
    <w:p w:rsidR="0049657F" w:rsidRPr="0049657F" w:rsidRDefault="0049657F" w:rsidP="0049657F">
      <w:pPr>
        <w:pStyle w:val="ScheduleNote"/>
      </w:pPr>
      <w:r w:rsidRPr="00217B59">
        <w:t>Note:</w:t>
      </w:r>
      <w:r w:rsidRPr="00217B59">
        <w:rPr>
          <w:b/>
          <w:i/>
        </w:rPr>
        <w:t xml:space="preserve"> one pack-year </w:t>
      </w:r>
      <w:r w:rsidRPr="00217B59">
        <w:t xml:space="preserve">is </w:t>
      </w:r>
      <w:r w:rsidR="00393320">
        <w:t xml:space="preserve">also defined in the Schedule 1 </w:t>
      </w:r>
      <w:r w:rsidR="00A35DB2">
        <w:t>–</w:t>
      </w:r>
      <w:r w:rsidRPr="00217B59">
        <w:t xml:space="preserve"> Dictionary</w:t>
      </w:r>
      <w:r w:rsidR="00A35DB2">
        <w:t>.</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934105" w:rsidRPr="00934105" w:rsidRDefault="00934105" w:rsidP="00984EE9">
      <w:pPr>
        <w:pStyle w:val="SH3"/>
        <w:ind w:left="851" w:hanging="851"/>
      </w:pPr>
      <w:r w:rsidRPr="007B307E">
        <w:rPr>
          <w:b/>
          <w:i/>
          <w:lang w:val="en-US"/>
        </w:rPr>
        <w:t>severe childhood abuse</w:t>
      </w:r>
      <w:r w:rsidRPr="007B307E">
        <w:rPr>
          <w:lang w:val="en-US"/>
        </w:rPr>
        <w:t xml:space="preserve"> means</w:t>
      </w:r>
      <w:r>
        <w:rPr>
          <w:lang w:val="en-US"/>
        </w:rPr>
        <w:t>:</w:t>
      </w:r>
    </w:p>
    <w:p w:rsidR="00934105" w:rsidRDefault="00934105" w:rsidP="008E1413">
      <w:pPr>
        <w:pStyle w:val="SH4"/>
        <w:ind w:left="1418"/>
      </w:pPr>
      <w:r>
        <w:t xml:space="preserve">serious physical, emotional, psychological or sexual harm whilst a child aged under 16 years; or </w:t>
      </w:r>
    </w:p>
    <w:p w:rsidR="00934105" w:rsidRDefault="00934105" w:rsidP="008E1413">
      <w:pPr>
        <w:pStyle w:val="SH4"/>
        <w:ind w:left="1418"/>
      </w:pPr>
      <w:r>
        <w:t>neglect involving a serious failure to provide the necessities for health,</w:t>
      </w:r>
      <w:r w:rsidR="00A35DB2">
        <w:t xml:space="preserve"> physical and emotional development, or wellbeing whilst a child aged under 16 years</w:t>
      </w:r>
      <w:r w:rsidR="009A466A">
        <w:t>;</w:t>
      </w:r>
      <w:r>
        <w:t xml:space="preserve"> </w:t>
      </w:r>
    </w:p>
    <w:p w:rsidR="00934105" w:rsidRPr="00934105" w:rsidRDefault="00934105" w:rsidP="00A35DB2">
      <w:pPr>
        <w:pStyle w:val="SH4"/>
        <w:numPr>
          <w:ilvl w:val="0"/>
          <w:numId w:val="0"/>
        </w:numPr>
        <w:ind w:left="851"/>
      </w:pPr>
      <w:proofErr w:type="gramStart"/>
      <w:r>
        <w:t>where</w:t>
      </w:r>
      <w:proofErr w:type="gramEnd"/>
      <w:r>
        <w:t xml:space="preserve"> such serious harm or neglect has been perpetrated by a parent, a care provider, an adult who works with or around that child, or any other adult in contact with that child.</w:t>
      </w:r>
    </w:p>
    <w:p w:rsidR="00A82F3D" w:rsidRDefault="00A82F3D" w:rsidP="00984EE9">
      <w:pPr>
        <w:pStyle w:val="SH3"/>
        <w:ind w:left="851" w:hanging="851"/>
      </w:pPr>
      <w:r w:rsidRPr="008E4762">
        <w:rPr>
          <w:b/>
          <w:i/>
        </w:rPr>
        <w:t>specified list of drugs</w:t>
      </w:r>
      <w:r w:rsidRPr="008E4762">
        <w:t xml:space="preserve"> means:</w:t>
      </w:r>
    </w:p>
    <w:p w:rsidR="00A82F3D" w:rsidRDefault="00A82F3D" w:rsidP="008E1413">
      <w:pPr>
        <w:pStyle w:val="SH4"/>
        <w:ind w:left="1418"/>
      </w:pPr>
      <w:r>
        <w:t>carbamazepine;</w:t>
      </w:r>
    </w:p>
    <w:p w:rsidR="00A82F3D" w:rsidRDefault="00A82F3D" w:rsidP="008E1413">
      <w:pPr>
        <w:pStyle w:val="SH4"/>
        <w:ind w:left="1418"/>
      </w:pPr>
      <w:r>
        <w:t>gabapentin;</w:t>
      </w:r>
    </w:p>
    <w:p w:rsidR="00A82F3D" w:rsidRDefault="00A82F3D" w:rsidP="008E1413">
      <w:pPr>
        <w:pStyle w:val="SH4"/>
        <w:ind w:left="1418"/>
      </w:pPr>
      <w:r>
        <w:t>insulin;</w:t>
      </w:r>
    </w:p>
    <w:p w:rsidR="00A82F3D" w:rsidRDefault="00A82F3D" w:rsidP="008E1413">
      <w:pPr>
        <w:pStyle w:val="SH4"/>
        <w:ind w:left="1418"/>
      </w:pPr>
      <w:r>
        <w:t>lithium;</w:t>
      </w:r>
    </w:p>
    <w:p w:rsidR="00A82F3D" w:rsidRDefault="00A82F3D" w:rsidP="008E1413">
      <w:pPr>
        <w:pStyle w:val="SH4"/>
        <w:ind w:left="1418"/>
      </w:pPr>
      <w:r>
        <w:t>maprotiline;</w:t>
      </w:r>
    </w:p>
    <w:p w:rsidR="00A82F3D" w:rsidRDefault="00A82F3D" w:rsidP="008E1413">
      <w:pPr>
        <w:pStyle w:val="SH4"/>
        <w:ind w:left="1418"/>
      </w:pPr>
      <w:r>
        <w:t>mirtazapine;</w:t>
      </w:r>
    </w:p>
    <w:p w:rsidR="00A82F3D" w:rsidRDefault="00A82F3D" w:rsidP="008E1413">
      <w:pPr>
        <w:pStyle w:val="SH4"/>
        <w:ind w:left="1418"/>
      </w:pPr>
      <w:r>
        <w:t xml:space="preserve">paroxetine; </w:t>
      </w:r>
    </w:p>
    <w:p w:rsidR="00A82F3D" w:rsidRDefault="00A82F3D" w:rsidP="008E1413">
      <w:pPr>
        <w:pStyle w:val="SH4"/>
        <w:ind w:left="1418"/>
      </w:pPr>
      <w:r>
        <w:t>phenelzine;</w:t>
      </w:r>
    </w:p>
    <w:p w:rsidR="00A82F3D" w:rsidRDefault="00A82F3D" w:rsidP="008E1413">
      <w:pPr>
        <w:pStyle w:val="SH4"/>
        <w:ind w:left="1418"/>
      </w:pPr>
      <w:r>
        <w:lastRenderedPageBreak/>
        <w:t>pizotifen;</w:t>
      </w:r>
    </w:p>
    <w:p w:rsidR="00A82F3D" w:rsidRDefault="00A82F3D" w:rsidP="008E1413">
      <w:pPr>
        <w:pStyle w:val="SH4"/>
        <w:ind w:left="1418"/>
      </w:pPr>
      <w:r>
        <w:t>pregabalin;</w:t>
      </w:r>
    </w:p>
    <w:p w:rsidR="00A82F3D" w:rsidRDefault="00A82F3D" w:rsidP="008E1413">
      <w:pPr>
        <w:pStyle w:val="SH4"/>
        <w:ind w:left="1418"/>
      </w:pPr>
      <w:r>
        <w:t>propranolol;</w:t>
      </w:r>
    </w:p>
    <w:p w:rsidR="00A82F3D" w:rsidRDefault="00A82F3D" w:rsidP="008E1413">
      <w:pPr>
        <w:pStyle w:val="SH4"/>
        <w:ind w:left="1418"/>
      </w:pPr>
      <w:r>
        <w:t>sulfonylureas;</w:t>
      </w:r>
    </w:p>
    <w:p w:rsidR="00A82F3D" w:rsidRDefault="00A82F3D" w:rsidP="008E1413">
      <w:pPr>
        <w:pStyle w:val="SH4"/>
        <w:ind w:left="1418"/>
      </w:pPr>
      <w:r>
        <w:t xml:space="preserve">thiazolidinediones; </w:t>
      </w:r>
    </w:p>
    <w:p w:rsidR="00A82F3D" w:rsidRDefault="00A82F3D" w:rsidP="008E1413">
      <w:pPr>
        <w:pStyle w:val="SH4"/>
        <w:ind w:left="1418"/>
      </w:pPr>
      <w:r>
        <w:t>tricyclic antidepressants including amitriptyline, clomipramine, doxepin, imipramine and nortriptyline; or</w:t>
      </w:r>
    </w:p>
    <w:p w:rsidR="00A82F3D" w:rsidRPr="00A82F3D" w:rsidRDefault="00A82F3D" w:rsidP="008E1413">
      <w:pPr>
        <w:pStyle w:val="SH4"/>
        <w:ind w:left="1418"/>
      </w:pPr>
      <w:proofErr w:type="gramStart"/>
      <w:r>
        <w:t>valproic</w:t>
      </w:r>
      <w:proofErr w:type="gramEnd"/>
      <w:r>
        <w:t xml:space="preserve"> acid.</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051D9" w:rsidRPr="00C01863" w:rsidTr="002C1FCD">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610139" w:rsidP="000051D9">
          <w:pPr>
            <w:spacing w:line="0" w:lineRule="atLeast"/>
            <w:jc w:val="center"/>
            <w:rPr>
              <w:i/>
              <w:sz w:val="18"/>
              <w:szCs w:val="18"/>
            </w:rPr>
          </w:pPr>
          <w:r w:rsidRPr="00610139">
            <w:rPr>
              <w:i/>
              <w:sz w:val="18"/>
              <w:szCs w:val="18"/>
            </w:rPr>
            <w:t>Morbid Obesity</w:t>
          </w:r>
          <w:r w:rsidR="000051D9">
            <w:rPr>
              <w:i/>
              <w:sz w:val="18"/>
              <w:szCs w:val="18"/>
            </w:rPr>
            <w:t xml:space="preserve"> (Balance of Probabilities) </w:t>
          </w:r>
          <w:r w:rsidR="000051D9" w:rsidRPr="007C5CE0">
            <w:rPr>
              <w:i/>
              <w:sz w:val="18"/>
            </w:rPr>
            <w:t xml:space="preserve">(No. </w:t>
          </w:r>
          <w:r w:rsidR="006F7EE2">
            <w:rPr>
              <w:i/>
              <w:sz w:val="18"/>
              <w:szCs w:val="18"/>
            </w:rPr>
            <w:t xml:space="preserve">44 </w:t>
          </w:r>
          <w:r w:rsidR="000051D9" w:rsidRPr="007C5CE0">
            <w:rPr>
              <w:i/>
              <w:sz w:val="18"/>
              <w:szCs w:val="18"/>
            </w:rPr>
            <w:t xml:space="preserve">of </w:t>
          </w:r>
          <w:r w:rsidRPr="00610139">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40363">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40363">
            <w:rPr>
              <w:i/>
              <w:noProof/>
              <w:sz w:val="18"/>
            </w:rPr>
            <w:t>10</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0051D9" w:rsidRPr="00C01863" w:rsidTr="002C1FCD">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610139" w:rsidP="000051D9">
          <w:pPr>
            <w:spacing w:line="0" w:lineRule="atLeast"/>
            <w:jc w:val="center"/>
            <w:rPr>
              <w:i/>
              <w:sz w:val="18"/>
              <w:szCs w:val="18"/>
            </w:rPr>
          </w:pPr>
          <w:r w:rsidRPr="00610139">
            <w:rPr>
              <w:i/>
              <w:sz w:val="18"/>
              <w:szCs w:val="18"/>
            </w:rPr>
            <w:t>Morbid Obesity</w:t>
          </w:r>
          <w:r w:rsidR="000051D9">
            <w:rPr>
              <w:i/>
              <w:sz w:val="18"/>
              <w:szCs w:val="18"/>
            </w:rPr>
            <w:t xml:space="preserve"> (Balance of Probabilities) </w:t>
          </w:r>
          <w:r w:rsidR="000051D9" w:rsidRPr="007C5CE0">
            <w:rPr>
              <w:i/>
              <w:sz w:val="18"/>
            </w:rPr>
            <w:t xml:space="preserve">(No. </w:t>
          </w:r>
          <w:r w:rsidR="006F7EE2">
            <w:rPr>
              <w:i/>
              <w:sz w:val="18"/>
              <w:szCs w:val="18"/>
            </w:rPr>
            <w:t xml:space="preserve">44 </w:t>
          </w:r>
          <w:r w:rsidR="000051D9" w:rsidRPr="007C5CE0">
            <w:rPr>
              <w:i/>
              <w:sz w:val="18"/>
              <w:szCs w:val="18"/>
            </w:rPr>
            <w:t xml:space="preserve">of </w:t>
          </w:r>
          <w:r w:rsidRPr="00610139">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40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40363">
            <w:rPr>
              <w:i/>
              <w:noProof/>
              <w:sz w:val="18"/>
            </w:rPr>
            <w:t>10</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2CD40CE9"/>
    <w:multiLevelType w:val="hybridMultilevel"/>
    <w:tmpl w:val="E4924CA4"/>
    <w:lvl w:ilvl="0" w:tplc="0C09000F">
      <w:start w:val="1"/>
      <w:numFmt w:val="decimal"/>
      <w:lvlText w:val="%1."/>
      <w:lvlJc w:val="left"/>
      <w:pPr>
        <w:ind w:left="1933" w:hanging="360"/>
      </w:pPr>
    </w:lvl>
    <w:lvl w:ilvl="1" w:tplc="0C090019" w:tentative="1">
      <w:start w:val="1"/>
      <w:numFmt w:val="lowerLetter"/>
      <w:lvlText w:val="%2."/>
      <w:lvlJc w:val="left"/>
      <w:pPr>
        <w:ind w:left="2653" w:hanging="360"/>
      </w:pPr>
    </w:lvl>
    <w:lvl w:ilvl="2" w:tplc="0C09001B" w:tentative="1">
      <w:start w:val="1"/>
      <w:numFmt w:val="lowerRoman"/>
      <w:lvlText w:val="%3."/>
      <w:lvlJc w:val="right"/>
      <w:pPr>
        <w:ind w:left="3373" w:hanging="180"/>
      </w:pPr>
    </w:lvl>
    <w:lvl w:ilvl="3" w:tplc="0C09000F" w:tentative="1">
      <w:start w:val="1"/>
      <w:numFmt w:val="decimal"/>
      <w:lvlText w:val="%4."/>
      <w:lvlJc w:val="left"/>
      <w:pPr>
        <w:ind w:left="4093" w:hanging="360"/>
      </w:pPr>
    </w:lvl>
    <w:lvl w:ilvl="4" w:tplc="0C090019" w:tentative="1">
      <w:start w:val="1"/>
      <w:numFmt w:val="lowerLetter"/>
      <w:lvlText w:val="%5."/>
      <w:lvlJc w:val="left"/>
      <w:pPr>
        <w:ind w:left="4813" w:hanging="360"/>
      </w:pPr>
    </w:lvl>
    <w:lvl w:ilvl="5" w:tplc="0C09001B" w:tentative="1">
      <w:start w:val="1"/>
      <w:numFmt w:val="lowerRoman"/>
      <w:lvlText w:val="%6."/>
      <w:lvlJc w:val="right"/>
      <w:pPr>
        <w:ind w:left="5533" w:hanging="180"/>
      </w:pPr>
    </w:lvl>
    <w:lvl w:ilvl="6" w:tplc="0C09000F">
      <w:start w:val="1"/>
      <w:numFmt w:val="decimal"/>
      <w:lvlText w:val="%7."/>
      <w:lvlJc w:val="left"/>
      <w:pPr>
        <w:ind w:left="6253" w:hanging="360"/>
      </w:pPr>
    </w:lvl>
    <w:lvl w:ilvl="7" w:tplc="0C090019" w:tentative="1">
      <w:start w:val="1"/>
      <w:numFmt w:val="lowerLetter"/>
      <w:lvlText w:val="%8."/>
      <w:lvlJc w:val="left"/>
      <w:pPr>
        <w:ind w:left="6973" w:hanging="360"/>
      </w:pPr>
    </w:lvl>
    <w:lvl w:ilvl="8" w:tplc="0C09001B" w:tentative="1">
      <w:start w:val="1"/>
      <w:numFmt w:val="lowerRoman"/>
      <w:lvlText w:val="%9."/>
      <w:lvlJc w:val="right"/>
      <w:pPr>
        <w:ind w:left="7693" w:hanging="180"/>
      </w:pPr>
    </w:lvl>
  </w:abstractNum>
  <w:abstractNum w:abstractNumId="14" w15:restartNumberingAfterBreak="0">
    <w:nsid w:val="2DB47D2F"/>
    <w:multiLevelType w:val="hybridMultilevel"/>
    <w:tmpl w:val="9042DFFC"/>
    <w:lvl w:ilvl="0" w:tplc="0C09000F">
      <w:start w:val="1"/>
      <w:numFmt w:val="decimal"/>
      <w:lvlText w:val="%1."/>
      <w:lvlJc w:val="left"/>
      <w:pPr>
        <w:ind w:left="1933" w:hanging="360"/>
      </w:pPr>
    </w:lvl>
    <w:lvl w:ilvl="1" w:tplc="0C090019" w:tentative="1">
      <w:start w:val="1"/>
      <w:numFmt w:val="lowerLetter"/>
      <w:lvlText w:val="%2."/>
      <w:lvlJc w:val="left"/>
      <w:pPr>
        <w:ind w:left="2653" w:hanging="360"/>
      </w:pPr>
    </w:lvl>
    <w:lvl w:ilvl="2" w:tplc="0C09001B" w:tentative="1">
      <w:start w:val="1"/>
      <w:numFmt w:val="lowerRoman"/>
      <w:lvlText w:val="%3."/>
      <w:lvlJc w:val="right"/>
      <w:pPr>
        <w:ind w:left="3373" w:hanging="180"/>
      </w:pPr>
    </w:lvl>
    <w:lvl w:ilvl="3" w:tplc="0C09000F" w:tentative="1">
      <w:start w:val="1"/>
      <w:numFmt w:val="decimal"/>
      <w:lvlText w:val="%4."/>
      <w:lvlJc w:val="left"/>
      <w:pPr>
        <w:ind w:left="4093" w:hanging="360"/>
      </w:pPr>
    </w:lvl>
    <w:lvl w:ilvl="4" w:tplc="0C090019" w:tentative="1">
      <w:start w:val="1"/>
      <w:numFmt w:val="lowerLetter"/>
      <w:lvlText w:val="%5."/>
      <w:lvlJc w:val="left"/>
      <w:pPr>
        <w:ind w:left="4813" w:hanging="360"/>
      </w:pPr>
    </w:lvl>
    <w:lvl w:ilvl="5" w:tplc="0C09001B" w:tentative="1">
      <w:start w:val="1"/>
      <w:numFmt w:val="lowerRoman"/>
      <w:lvlText w:val="%6."/>
      <w:lvlJc w:val="right"/>
      <w:pPr>
        <w:ind w:left="5533" w:hanging="180"/>
      </w:pPr>
    </w:lvl>
    <w:lvl w:ilvl="6" w:tplc="0C09000F">
      <w:start w:val="1"/>
      <w:numFmt w:val="decimal"/>
      <w:lvlText w:val="%7."/>
      <w:lvlJc w:val="left"/>
      <w:pPr>
        <w:ind w:left="6253" w:hanging="360"/>
      </w:pPr>
    </w:lvl>
    <w:lvl w:ilvl="7" w:tplc="0C090019" w:tentative="1">
      <w:start w:val="1"/>
      <w:numFmt w:val="lowerLetter"/>
      <w:lvlText w:val="%8."/>
      <w:lvlJc w:val="left"/>
      <w:pPr>
        <w:ind w:left="6973" w:hanging="360"/>
      </w:pPr>
    </w:lvl>
    <w:lvl w:ilvl="8" w:tplc="0C09001B" w:tentative="1">
      <w:start w:val="1"/>
      <w:numFmt w:val="lowerRoman"/>
      <w:lvlText w:val="%9."/>
      <w:lvlJc w:val="right"/>
      <w:pPr>
        <w:ind w:left="7693"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F3C22A8"/>
    <w:multiLevelType w:val="hybridMultilevel"/>
    <w:tmpl w:val="304AD73E"/>
    <w:lvl w:ilvl="0" w:tplc="E7845916">
      <w:start w:val="1"/>
      <w:numFmt w:val="lowerRoman"/>
      <w:lvlText w:val="(%1) "/>
      <w:lvlJc w:val="left"/>
      <w:pPr>
        <w:ind w:left="360" w:hanging="360"/>
      </w:pPr>
      <w:rPr>
        <w:rFonts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C192E90"/>
    <w:multiLevelType w:val="hybridMultilevel"/>
    <w:tmpl w:val="62E6AB4E"/>
    <w:lvl w:ilvl="0" w:tplc="0B1E03EA">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5AE97884"/>
    <w:multiLevelType w:val="hybridMultilevel"/>
    <w:tmpl w:val="362C89AE"/>
    <w:lvl w:ilvl="0" w:tplc="DB6AFF70">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7EE037E7"/>
    <w:multiLevelType w:val="hybridMultilevel"/>
    <w:tmpl w:val="A94C6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2"/>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17"/>
  </w:num>
  <w:num w:numId="24">
    <w:abstractNumId w:val="14"/>
  </w:num>
  <w:num w:numId="25">
    <w:abstractNumId w:val="13"/>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25F73"/>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4492"/>
    <w:rsid w:val="00137FE9"/>
    <w:rsid w:val="00142B62"/>
    <w:rsid w:val="0014656D"/>
    <w:rsid w:val="0015201F"/>
    <w:rsid w:val="00157B8B"/>
    <w:rsid w:val="00160E32"/>
    <w:rsid w:val="00161A8E"/>
    <w:rsid w:val="001648F7"/>
    <w:rsid w:val="00166C2F"/>
    <w:rsid w:val="001809D7"/>
    <w:rsid w:val="001833C8"/>
    <w:rsid w:val="00187DE1"/>
    <w:rsid w:val="0019084F"/>
    <w:rsid w:val="001939E1"/>
    <w:rsid w:val="00194C3E"/>
    <w:rsid w:val="00195382"/>
    <w:rsid w:val="001A4DCA"/>
    <w:rsid w:val="001B0F26"/>
    <w:rsid w:val="001B65B7"/>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D13"/>
    <w:rsid w:val="00226ECC"/>
    <w:rsid w:val="002321E8"/>
    <w:rsid w:val="00236EEC"/>
    <w:rsid w:val="00237471"/>
    <w:rsid w:val="002376A0"/>
    <w:rsid w:val="00237BAF"/>
    <w:rsid w:val="0024010F"/>
    <w:rsid w:val="00240363"/>
    <w:rsid w:val="00240749"/>
    <w:rsid w:val="00240D0A"/>
    <w:rsid w:val="00243018"/>
    <w:rsid w:val="002564A4"/>
    <w:rsid w:val="002650E6"/>
    <w:rsid w:val="0026736C"/>
    <w:rsid w:val="002716E4"/>
    <w:rsid w:val="002717B2"/>
    <w:rsid w:val="00275442"/>
    <w:rsid w:val="002773D7"/>
    <w:rsid w:val="00281308"/>
    <w:rsid w:val="00281DF7"/>
    <w:rsid w:val="00281F85"/>
    <w:rsid w:val="00284719"/>
    <w:rsid w:val="00297ECB"/>
    <w:rsid w:val="002A1ECC"/>
    <w:rsid w:val="002A3436"/>
    <w:rsid w:val="002A7BCF"/>
    <w:rsid w:val="002B45FA"/>
    <w:rsid w:val="002B5188"/>
    <w:rsid w:val="002C1FCD"/>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3320"/>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13E1"/>
    <w:rsid w:val="0042300E"/>
    <w:rsid w:val="00424CA9"/>
    <w:rsid w:val="00431E9B"/>
    <w:rsid w:val="0043338A"/>
    <w:rsid w:val="00436129"/>
    <w:rsid w:val="004379E3"/>
    <w:rsid w:val="0044015E"/>
    <w:rsid w:val="0044291A"/>
    <w:rsid w:val="00444ABD"/>
    <w:rsid w:val="00456CE5"/>
    <w:rsid w:val="00467661"/>
    <w:rsid w:val="004705B7"/>
    <w:rsid w:val="00472812"/>
    <w:rsid w:val="00472DBE"/>
    <w:rsid w:val="00474A19"/>
    <w:rsid w:val="00475697"/>
    <w:rsid w:val="004834A1"/>
    <w:rsid w:val="004840A6"/>
    <w:rsid w:val="004916B9"/>
    <w:rsid w:val="0049657F"/>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5D6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4831"/>
    <w:rsid w:val="005D6DCF"/>
    <w:rsid w:val="005D7529"/>
    <w:rsid w:val="005E7FC2"/>
    <w:rsid w:val="00600219"/>
    <w:rsid w:val="006013B7"/>
    <w:rsid w:val="00603D01"/>
    <w:rsid w:val="00603DC4"/>
    <w:rsid w:val="00610139"/>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6F7EE2"/>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2296"/>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472FA"/>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1413"/>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4105"/>
    <w:rsid w:val="00941893"/>
    <w:rsid w:val="00947D5A"/>
    <w:rsid w:val="009532A5"/>
    <w:rsid w:val="00956922"/>
    <w:rsid w:val="009612CF"/>
    <w:rsid w:val="009724F4"/>
    <w:rsid w:val="00973808"/>
    <w:rsid w:val="00982242"/>
    <w:rsid w:val="00984EE9"/>
    <w:rsid w:val="00985EC2"/>
    <w:rsid w:val="009868E9"/>
    <w:rsid w:val="00997416"/>
    <w:rsid w:val="009A466A"/>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34525"/>
    <w:rsid w:val="00A35DB2"/>
    <w:rsid w:val="00A515BC"/>
    <w:rsid w:val="00A56C3D"/>
    <w:rsid w:val="00A6070D"/>
    <w:rsid w:val="00A62737"/>
    <w:rsid w:val="00A64912"/>
    <w:rsid w:val="00A64BA1"/>
    <w:rsid w:val="00A70A74"/>
    <w:rsid w:val="00A82A65"/>
    <w:rsid w:val="00A82F3D"/>
    <w:rsid w:val="00A931D7"/>
    <w:rsid w:val="00AA64D6"/>
    <w:rsid w:val="00AA6D8B"/>
    <w:rsid w:val="00AD2DC7"/>
    <w:rsid w:val="00AD5641"/>
    <w:rsid w:val="00AD7889"/>
    <w:rsid w:val="00AD7AC2"/>
    <w:rsid w:val="00AD7DCC"/>
    <w:rsid w:val="00AE510F"/>
    <w:rsid w:val="00AF021B"/>
    <w:rsid w:val="00AF06CF"/>
    <w:rsid w:val="00AF130D"/>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0902"/>
    <w:rsid w:val="00CA61BB"/>
    <w:rsid w:val="00CA7414"/>
    <w:rsid w:val="00CB1DCB"/>
    <w:rsid w:val="00CB2C8E"/>
    <w:rsid w:val="00CB602E"/>
    <w:rsid w:val="00CC7039"/>
    <w:rsid w:val="00CD3B57"/>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E07"/>
    <w:rsid w:val="00DB3F17"/>
    <w:rsid w:val="00DB4162"/>
    <w:rsid w:val="00DB4630"/>
    <w:rsid w:val="00DC4F88"/>
    <w:rsid w:val="00DD0396"/>
    <w:rsid w:val="00DD2B43"/>
    <w:rsid w:val="00DD31AB"/>
    <w:rsid w:val="00DE59B7"/>
    <w:rsid w:val="00DF24DC"/>
    <w:rsid w:val="00DF5291"/>
    <w:rsid w:val="00DF6D11"/>
    <w:rsid w:val="00E05704"/>
    <w:rsid w:val="00E11E44"/>
    <w:rsid w:val="00E1630E"/>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6204"/>
    <w:rsid w:val="00EF2E3A"/>
    <w:rsid w:val="00F03C06"/>
    <w:rsid w:val="00F044D1"/>
    <w:rsid w:val="00F072A7"/>
    <w:rsid w:val="00F078DC"/>
    <w:rsid w:val="00F23BB4"/>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 w:type="paragraph" w:styleId="ListParagraph">
    <w:name w:val="List Paragraph"/>
    <w:basedOn w:val="Normal"/>
    <w:uiPriority w:val="34"/>
    <w:qFormat/>
    <w:rsid w:val="001A4DCA"/>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857E4-859D-45BB-8E0A-758293D9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13351</Characters>
  <Application>Microsoft Office Word</Application>
  <DocSecurity>0</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2022-04-21T06:09:00Z</dcterms:created>
  <dcterms:modified xsi:type="dcterms:W3CDTF">2022-04-29T08:15:00Z</dcterms:modified>
  <cp:category/>
  <cp:contentStatus/>
  <dc:language/>
  <cp:version/>
</cp:coreProperties>
</file>