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0C01B8" w:rsidP="006647B7">
      <w:pPr>
        <w:pStyle w:val="Plainheader"/>
      </w:pPr>
      <w:bookmarkStart w:id="0" w:name="SoP_Name_Title"/>
      <w:r>
        <w:t xml:space="preserve">ROTATOR CUFF </w:t>
      </w:r>
      <w:proofErr w:type="gramStart"/>
      <w:r>
        <w:t>SYNDROME</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ED4DED">
        <w:t>109</w:t>
      </w:r>
      <w:bookmarkEnd w:id="1"/>
      <w:r w:rsidRPr="00024911">
        <w:t xml:space="preserve"> of</w:t>
      </w:r>
      <w:r w:rsidR="00085567">
        <w:t xml:space="preserve"> </w:t>
      </w:r>
      <w:bookmarkStart w:id="2" w:name="year"/>
      <w:r w:rsidR="000C01B8">
        <w:t>2022</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ED4DED" w:rsidP="00781DD2">
      <w:pPr>
        <w:pStyle w:val="Plain"/>
        <w:tabs>
          <w:tab w:val="left" w:pos="851"/>
        </w:tabs>
        <w:spacing w:before="0"/>
        <w:ind w:left="0"/>
        <w:rPr>
          <w:b w:val="0"/>
        </w:rPr>
      </w:pPr>
      <w:r>
        <w:rPr>
          <w:b w:val="0"/>
        </w:rPr>
        <w:t>Dated</w:t>
      </w:r>
      <w:r>
        <w:rPr>
          <w:b w:val="0"/>
        </w:rPr>
        <w:tab/>
      </w:r>
      <w:r>
        <w:rPr>
          <w:b w:val="0"/>
        </w:rPr>
        <w:tab/>
      </w:r>
      <w:r>
        <w:rPr>
          <w:b w:val="0"/>
        </w:rPr>
        <w:tab/>
      </w:r>
      <w:r>
        <w:rPr>
          <w:b w:val="0"/>
        </w:rPr>
        <w:tab/>
      </w:r>
      <w:r w:rsidR="0058653B">
        <w:rPr>
          <w:b w:val="0"/>
        </w:rPr>
        <w:t>21</w:t>
      </w:r>
      <w:r>
        <w:rPr>
          <w:b w:val="0"/>
        </w:rPr>
        <w:t xml:space="preserve"> October 2022.</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553578">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ED4DED"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ED4DED">
        <w:rPr>
          <w:noProof/>
        </w:rPr>
        <w:t>1</w:t>
      </w:r>
      <w:r w:rsidR="00ED4DED">
        <w:rPr>
          <w:rFonts w:asciiTheme="minorHAnsi" w:eastAsiaTheme="minorEastAsia" w:hAnsiTheme="minorHAnsi" w:cstheme="minorBidi"/>
          <w:noProof/>
          <w:kern w:val="0"/>
          <w:sz w:val="22"/>
          <w:szCs w:val="22"/>
        </w:rPr>
        <w:tab/>
      </w:r>
      <w:r w:rsidR="00ED4DED">
        <w:rPr>
          <w:noProof/>
        </w:rPr>
        <w:t>Name</w:t>
      </w:r>
      <w:r w:rsidR="00ED4DED">
        <w:rPr>
          <w:noProof/>
        </w:rPr>
        <w:tab/>
      </w:r>
      <w:r w:rsidR="00ED4DED">
        <w:rPr>
          <w:noProof/>
        </w:rPr>
        <w:fldChar w:fldCharType="begin"/>
      </w:r>
      <w:r w:rsidR="00ED4DED">
        <w:rPr>
          <w:noProof/>
        </w:rPr>
        <w:instrText xml:space="preserve"> PAGEREF _Toc114657497 \h </w:instrText>
      </w:r>
      <w:r w:rsidR="00ED4DED">
        <w:rPr>
          <w:noProof/>
        </w:rPr>
      </w:r>
      <w:r w:rsidR="00ED4DED">
        <w:rPr>
          <w:noProof/>
        </w:rPr>
        <w:fldChar w:fldCharType="separate"/>
      </w:r>
      <w:r w:rsidR="0058653B">
        <w:rPr>
          <w:noProof/>
        </w:rPr>
        <w:t>3</w:t>
      </w:r>
      <w:r w:rsidR="00ED4DED">
        <w:rPr>
          <w:noProof/>
        </w:rPr>
        <w:fldChar w:fldCharType="end"/>
      </w:r>
    </w:p>
    <w:p w:rsidR="00ED4DED" w:rsidRDefault="00ED4DED">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_Toc114657498 \h </w:instrText>
      </w:r>
      <w:r>
        <w:rPr>
          <w:noProof/>
        </w:rPr>
      </w:r>
      <w:r>
        <w:rPr>
          <w:noProof/>
        </w:rPr>
        <w:fldChar w:fldCharType="separate"/>
      </w:r>
      <w:r w:rsidR="0058653B">
        <w:rPr>
          <w:noProof/>
        </w:rPr>
        <w:t>3</w:t>
      </w:r>
      <w:r>
        <w:rPr>
          <w:noProof/>
        </w:rPr>
        <w:fldChar w:fldCharType="end"/>
      </w:r>
    </w:p>
    <w:p w:rsidR="00ED4DED" w:rsidRDefault="00ED4DED">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_Toc114657499 \h </w:instrText>
      </w:r>
      <w:r>
        <w:rPr>
          <w:noProof/>
        </w:rPr>
      </w:r>
      <w:r>
        <w:rPr>
          <w:noProof/>
        </w:rPr>
        <w:fldChar w:fldCharType="separate"/>
      </w:r>
      <w:r w:rsidR="0058653B">
        <w:rPr>
          <w:noProof/>
        </w:rPr>
        <w:t>3</w:t>
      </w:r>
      <w:r>
        <w:rPr>
          <w:noProof/>
        </w:rPr>
        <w:fldChar w:fldCharType="end"/>
      </w:r>
    </w:p>
    <w:p w:rsidR="00ED4DED" w:rsidRDefault="00ED4DED">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_Toc114657500 \h </w:instrText>
      </w:r>
      <w:r>
        <w:rPr>
          <w:noProof/>
        </w:rPr>
      </w:r>
      <w:r>
        <w:rPr>
          <w:noProof/>
        </w:rPr>
        <w:fldChar w:fldCharType="separate"/>
      </w:r>
      <w:r w:rsidR="0058653B">
        <w:rPr>
          <w:noProof/>
        </w:rPr>
        <w:t>3</w:t>
      </w:r>
      <w:r>
        <w:rPr>
          <w:noProof/>
        </w:rPr>
        <w:fldChar w:fldCharType="end"/>
      </w:r>
    </w:p>
    <w:p w:rsidR="00ED4DED" w:rsidRDefault="00ED4DED">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_Toc114657501 \h </w:instrText>
      </w:r>
      <w:r>
        <w:rPr>
          <w:noProof/>
        </w:rPr>
      </w:r>
      <w:r>
        <w:rPr>
          <w:noProof/>
        </w:rPr>
        <w:fldChar w:fldCharType="separate"/>
      </w:r>
      <w:r w:rsidR="0058653B">
        <w:rPr>
          <w:noProof/>
        </w:rPr>
        <w:t>3</w:t>
      </w:r>
      <w:r>
        <w:rPr>
          <w:noProof/>
        </w:rPr>
        <w:fldChar w:fldCharType="end"/>
      </w:r>
    </w:p>
    <w:p w:rsidR="00ED4DED" w:rsidRDefault="00ED4DED">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_Toc114657502 \h </w:instrText>
      </w:r>
      <w:r>
        <w:rPr>
          <w:noProof/>
        </w:rPr>
      </w:r>
      <w:r>
        <w:rPr>
          <w:noProof/>
        </w:rPr>
        <w:fldChar w:fldCharType="separate"/>
      </w:r>
      <w:r w:rsidR="0058653B">
        <w:rPr>
          <w:noProof/>
        </w:rPr>
        <w:t>3</w:t>
      </w:r>
      <w:r>
        <w:rPr>
          <w:noProof/>
        </w:rPr>
        <w:fldChar w:fldCharType="end"/>
      </w:r>
    </w:p>
    <w:p w:rsidR="00ED4DED" w:rsidRDefault="00ED4DED">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_Toc114657503 \h </w:instrText>
      </w:r>
      <w:r>
        <w:rPr>
          <w:noProof/>
        </w:rPr>
      </w:r>
      <w:r>
        <w:rPr>
          <w:noProof/>
        </w:rPr>
        <w:fldChar w:fldCharType="separate"/>
      </w:r>
      <w:r w:rsidR="0058653B">
        <w:rPr>
          <w:noProof/>
        </w:rPr>
        <w:t>3</w:t>
      </w:r>
      <w:r>
        <w:rPr>
          <w:noProof/>
        </w:rPr>
        <w:fldChar w:fldCharType="end"/>
      </w:r>
    </w:p>
    <w:p w:rsidR="00ED4DED" w:rsidRDefault="00ED4DED">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_Toc114657504 \h </w:instrText>
      </w:r>
      <w:r>
        <w:rPr>
          <w:noProof/>
        </w:rPr>
      </w:r>
      <w:r>
        <w:rPr>
          <w:noProof/>
        </w:rPr>
        <w:fldChar w:fldCharType="separate"/>
      </w:r>
      <w:r w:rsidR="0058653B">
        <w:rPr>
          <w:noProof/>
        </w:rPr>
        <w:t>4</w:t>
      </w:r>
      <w:r>
        <w:rPr>
          <w:noProof/>
        </w:rPr>
        <w:fldChar w:fldCharType="end"/>
      </w:r>
    </w:p>
    <w:p w:rsidR="00ED4DED" w:rsidRDefault="00ED4DED">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_Toc114657505 \h </w:instrText>
      </w:r>
      <w:r>
        <w:rPr>
          <w:noProof/>
        </w:rPr>
      </w:r>
      <w:r>
        <w:rPr>
          <w:noProof/>
        </w:rPr>
        <w:fldChar w:fldCharType="separate"/>
      </w:r>
      <w:r w:rsidR="0058653B">
        <w:rPr>
          <w:noProof/>
        </w:rPr>
        <w:t>4</w:t>
      </w:r>
      <w:r>
        <w:rPr>
          <w:noProof/>
        </w:rPr>
        <w:fldChar w:fldCharType="end"/>
      </w:r>
    </w:p>
    <w:p w:rsidR="00ED4DED" w:rsidRDefault="00ED4DED">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_Toc114657506 \h </w:instrText>
      </w:r>
      <w:r>
        <w:rPr>
          <w:noProof/>
        </w:rPr>
      </w:r>
      <w:r>
        <w:rPr>
          <w:noProof/>
        </w:rPr>
        <w:fldChar w:fldCharType="separate"/>
      </w:r>
      <w:r w:rsidR="0058653B">
        <w:rPr>
          <w:noProof/>
        </w:rPr>
        <w:t>8</w:t>
      </w:r>
      <w:r>
        <w:rPr>
          <w:noProof/>
        </w:rPr>
        <w:fldChar w:fldCharType="end"/>
      </w:r>
    </w:p>
    <w:p w:rsidR="00ED4DED" w:rsidRDefault="00ED4DED">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_Toc114657507 \h </w:instrText>
      </w:r>
      <w:r>
        <w:rPr>
          <w:noProof/>
        </w:rPr>
      </w:r>
      <w:r>
        <w:rPr>
          <w:noProof/>
        </w:rPr>
        <w:fldChar w:fldCharType="separate"/>
      </w:r>
      <w:r w:rsidR="0058653B">
        <w:rPr>
          <w:noProof/>
        </w:rPr>
        <w:t>9</w:t>
      </w:r>
      <w:r>
        <w:rPr>
          <w:noProof/>
        </w:rPr>
        <w:fldChar w:fldCharType="end"/>
      </w:r>
    </w:p>
    <w:p w:rsidR="00ED4DED" w:rsidRDefault="00ED4DED">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_Toc114657508 \h </w:instrText>
      </w:r>
      <w:r>
        <w:rPr>
          <w:noProof/>
        </w:rPr>
      </w:r>
      <w:r>
        <w:rPr>
          <w:noProof/>
        </w:rPr>
        <w:fldChar w:fldCharType="separate"/>
      </w:r>
      <w:r w:rsidR="0058653B">
        <w:rPr>
          <w:noProof/>
        </w:rPr>
        <w:t>10</w:t>
      </w:r>
      <w:r>
        <w:rPr>
          <w:noProof/>
        </w:rPr>
        <w:fldChar w:fldCharType="end"/>
      </w:r>
    </w:p>
    <w:p w:rsidR="00ED4DED" w:rsidRDefault="00ED4DED">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_Toc114657509 \h </w:instrText>
      </w:r>
      <w:r>
        <w:rPr>
          <w:noProof/>
        </w:rPr>
      </w:r>
      <w:r>
        <w:rPr>
          <w:noProof/>
        </w:rPr>
        <w:fldChar w:fldCharType="separate"/>
      </w:r>
      <w:r w:rsidR="0058653B">
        <w:rPr>
          <w:noProof/>
        </w:rPr>
        <w:t>10</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4" w:name="_Toc114657497"/>
      <w:r>
        <w:lastRenderedPageBreak/>
        <w:t>Name</w:t>
      </w:r>
      <w:bookmarkEnd w:id="4"/>
    </w:p>
    <w:p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544371">
        <w:rPr>
          <w:i/>
        </w:rPr>
        <w:t>rotator cuff syndrome</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ED4DED">
        <w:t>109</w:t>
      </w:r>
      <w:r w:rsidR="00085567">
        <w:t xml:space="preserve"> </w:t>
      </w:r>
      <w:r w:rsidR="00E55F66" w:rsidRPr="00F97A62">
        <w:t>of</w:t>
      </w:r>
      <w:r w:rsidR="00085567">
        <w:t xml:space="preserve"> </w:t>
      </w:r>
      <w:r w:rsidR="00ED4DED">
        <w:t>2022</w:t>
      </w:r>
      <w:r w:rsidR="00E55F66" w:rsidRPr="00F97A62">
        <w:t>)</w:t>
      </w:r>
      <w:r w:rsidRPr="00F97A62">
        <w:t>.</w:t>
      </w:r>
    </w:p>
    <w:p w:rsidR="00F67B67" w:rsidRPr="00684C0E" w:rsidRDefault="00F67B67" w:rsidP="00253D7C">
      <w:pPr>
        <w:pStyle w:val="LV1"/>
      </w:pPr>
      <w:bookmarkStart w:id="7" w:name="_Toc114657498"/>
      <w:r w:rsidRPr="00684C0E">
        <w:t>Commencement</w:t>
      </w:r>
      <w:bookmarkEnd w:id="7"/>
    </w:p>
    <w:p w:rsidR="00F67B67" w:rsidRPr="007527C1" w:rsidRDefault="007527C1" w:rsidP="00253D7C">
      <w:pPr>
        <w:pStyle w:val="PlainIndent"/>
      </w:pPr>
      <w:r w:rsidRPr="007527C1">
        <w:tab/>
      </w:r>
      <w:r w:rsidR="00F67B67" w:rsidRPr="007527C1">
        <w:t xml:space="preserve">This instrument commences on </w:t>
      </w:r>
      <w:r w:rsidR="009C1219" w:rsidRPr="009C1219">
        <w:t>2</w:t>
      </w:r>
      <w:r w:rsidR="0058653B">
        <w:t>1</w:t>
      </w:r>
      <w:r w:rsidR="009C1219" w:rsidRPr="009C1219">
        <w:t xml:space="preserve"> November 2022</w:t>
      </w:r>
      <w:r w:rsidR="00F67B67" w:rsidRPr="007527C1">
        <w:t>.</w:t>
      </w:r>
    </w:p>
    <w:p w:rsidR="00F67B67" w:rsidRPr="00684C0E" w:rsidRDefault="00F67B67" w:rsidP="00253D7C">
      <w:pPr>
        <w:pStyle w:val="LV1"/>
      </w:pPr>
      <w:bookmarkStart w:id="8" w:name="_Toc114657499"/>
      <w:r w:rsidRPr="00684C0E">
        <w:t>Authority</w:t>
      </w:r>
      <w:bookmarkEnd w:id="8"/>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9" w:name="_Toc114657500"/>
      <w:r>
        <w:t>Re</w:t>
      </w:r>
      <w:r w:rsidR="005962C4">
        <w:t>peal</w:t>
      </w:r>
      <w:bookmarkEnd w:id="9"/>
    </w:p>
    <w:p w:rsidR="00DA3996" w:rsidRPr="007527C1" w:rsidRDefault="00DA3996" w:rsidP="00253D7C">
      <w:pPr>
        <w:pStyle w:val="PlainIndent"/>
      </w:pPr>
      <w:r>
        <w:t>The</w:t>
      </w:r>
      <w:r w:rsidRPr="007527C1">
        <w:t xml:space="preserve"> </w:t>
      </w:r>
      <w:r w:rsidRPr="00DA3996">
        <w:t xml:space="preserve">Statement of Principles concerning </w:t>
      </w:r>
      <w:r w:rsidR="00ED4DED" w:rsidRPr="00ED4DED">
        <w:t>rotator cuff syndrome</w:t>
      </w:r>
      <w:r w:rsidR="00544371">
        <w:t xml:space="preserve"> No. 100</w:t>
      </w:r>
      <w:r w:rsidRPr="00DA3996">
        <w:t xml:space="preserve"> of</w:t>
      </w:r>
      <w:r w:rsidR="00544371">
        <w:t xml:space="preserve"> 2014</w:t>
      </w:r>
      <w:r w:rsidR="005962C4">
        <w:t xml:space="preserve"> </w:t>
      </w:r>
      <w:r w:rsidR="005962C4" w:rsidRPr="00786DAE">
        <w:t>(Federal Re</w:t>
      </w:r>
      <w:r w:rsidR="00544371">
        <w:t>gister of Legislation No. F2014L</w:t>
      </w:r>
      <w:r w:rsidR="003003C3">
        <w:t>01376</w:t>
      </w:r>
      <w:r w:rsidR="005962C4" w:rsidRPr="00786DAE">
        <w:t xml:space="preserve">) </w:t>
      </w:r>
      <w:r w:rsidR="003003C3">
        <w:t>made under subsection</w:t>
      </w:r>
      <w:r w:rsidR="005962C4" w:rsidRPr="00DA3996">
        <w:t xml:space="preserve">s </w:t>
      </w:r>
      <w:proofErr w:type="gramStart"/>
      <w:r w:rsidR="005962C4" w:rsidRPr="00DA3996">
        <w:t>196B(</w:t>
      </w:r>
      <w:proofErr w:type="gramEnd"/>
      <w:r w:rsidR="005962C4" w:rsidRPr="00DA3996">
        <w:t xml:space="preserve">2) and (8)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0" w:name="_Toc114657501"/>
      <w:r w:rsidRPr="00684C0E">
        <w:t>Application</w:t>
      </w:r>
      <w:bookmarkEnd w:id="10"/>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1" w:name="_Ref410129949"/>
      <w:bookmarkStart w:id="12" w:name="_Toc114657502"/>
      <w:r w:rsidRPr="00684C0E">
        <w:t>Definitions</w:t>
      </w:r>
      <w:bookmarkEnd w:id="11"/>
      <w:bookmarkEnd w:id="12"/>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3" w:name="_Ref409687573"/>
      <w:bookmarkStart w:id="14" w:name="_Ref409687579"/>
      <w:bookmarkStart w:id="15" w:name="_Ref409687725"/>
      <w:bookmarkStart w:id="16" w:name="_Toc114657503"/>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A5346D">
      <w:pPr>
        <w:pStyle w:val="LV2"/>
      </w:pPr>
      <w:bookmarkStart w:id="17" w:name="_Ref403053584"/>
      <w:r w:rsidRPr="00D5620B">
        <w:t xml:space="preserve">This Statement of Principles is </w:t>
      </w:r>
      <w:r w:rsidRPr="002F77A1">
        <w:t xml:space="preserve">about </w:t>
      </w:r>
      <w:r w:rsidR="00ED4DED" w:rsidRPr="00ED4DED">
        <w:t>rotator cuff syndrome</w:t>
      </w:r>
      <w:r w:rsidR="00D5620B" w:rsidRPr="002F77A1">
        <w:t xml:space="preserve"> </w:t>
      </w:r>
      <w:r w:rsidRPr="002F77A1">
        <w:t>and death</w:t>
      </w:r>
      <w:r w:rsidRPr="00D5620B">
        <w:t xml:space="preserve"> from</w:t>
      </w:r>
      <w:r w:rsidR="002F77A1">
        <w:t xml:space="preserve"> </w:t>
      </w:r>
      <w:r w:rsidR="00ED4DED" w:rsidRPr="00ED4DED">
        <w:t>rotator cuff syndrome</w:t>
      </w:r>
      <w:r w:rsidRPr="00D5620B">
        <w:t>.</w:t>
      </w:r>
      <w:bookmarkEnd w:id="17"/>
    </w:p>
    <w:p w:rsidR="00215860" w:rsidRPr="00C670B0" w:rsidRDefault="00215860" w:rsidP="00C670B0">
      <w:pPr>
        <w:pStyle w:val="LVtext"/>
      </w:pPr>
      <w:r w:rsidRPr="00C670B0">
        <w:t>Meaning of</w:t>
      </w:r>
      <w:r w:rsidR="00D60FC8" w:rsidRPr="00C670B0">
        <w:t xml:space="preserve"> </w:t>
      </w:r>
      <w:r w:rsidR="00ED4DED" w:rsidRPr="00ED4DED">
        <w:rPr>
          <w:b/>
        </w:rPr>
        <w:t>rotator cuff syndrome</w:t>
      </w:r>
    </w:p>
    <w:p w:rsidR="002716E4" w:rsidRPr="00237BAF" w:rsidRDefault="007C7DEE" w:rsidP="00A5346D">
      <w:pPr>
        <w:pStyle w:val="LV2"/>
      </w:pPr>
      <w:bookmarkStart w:id="18" w:name="_Ref409598124"/>
      <w:bookmarkStart w:id="19" w:name="_Ref402529683"/>
      <w:r w:rsidRPr="00237BAF">
        <w:t>For the purposes of this Statement of Principles,</w:t>
      </w:r>
      <w:r w:rsidR="002F77A1" w:rsidRPr="002F77A1">
        <w:t xml:space="preserve"> </w:t>
      </w:r>
      <w:r w:rsidR="00ED4DED" w:rsidRPr="00ED4DED">
        <w:t>rotator cuff syndrome</w:t>
      </w:r>
      <w:r w:rsidR="002716E4" w:rsidRPr="00237BAF">
        <w:t>:</w:t>
      </w:r>
      <w:bookmarkEnd w:id="18"/>
    </w:p>
    <w:bookmarkEnd w:id="19"/>
    <w:p w:rsidR="003003C3" w:rsidRDefault="003003C3" w:rsidP="003003C3">
      <w:pPr>
        <w:pStyle w:val="LV3"/>
      </w:pPr>
      <w:r>
        <w:t xml:space="preserve">means a clinically symptomatic inflammatory or degenerative disorder of the rotator cuff of the shoulder joint or the long head of biceps and their associated bursae; and </w:t>
      </w:r>
    </w:p>
    <w:p w:rsidR="003003C3" w:rsidRDefault="003003C3" w:rsidP="000E0F22">
      <w:pPr>
        <w:pStyle w:val="LV3"/>
      </w:pPr>
      <w:r>
        <w:t xml:space="preserve">includes: </w:t>
      </w:r>
    </w:p>
    <w:p w:rsidR="003003C3" w:rsidRDefault="003003C3" w:rsidP="003003C3">
      <w:pPr>
        <w:pStyle w:val="LV4"/>
      </w:pPr>
      <w:r>
        <w:t>calcifying tendonitis of the shoulder;</w:t>
      </w:r>
    </w:p>
    <w:p w:rsidR="003003C3" w:rsidRDefault="003003C3" w:rsidP="003003C3">
      <w:pPr>
        <w:pStyle w:val="LV4"/>
      </w:pPr>
      <w:r>
        <w:t xml:space="preserve">rotator cuff tear or rupture; </w:t>
      </w:r>
    </w:p>
    <w:p w:rsidR="003003C3" w:rsidRDefault="003003C3" w:rsidP="003003C3">
      <w:pPr>
        <w:pStyle w:val="LV4"/>
      </w:pPr>
      <w:r>
        <w:t>rotator cuff impingement syndrome;</w:t>
      </w:r>
    </w:p>
    <w:p w:rsidR="003003C3" w:rsidRDefault="003003C3" w:rsidP="003003C3">
      <w:pPr>
        <w:pStyle w:val="LV4"/>
      </w:pPr>
      <w:r>
        <w:t>rotator cuff tendinopathy or tendonitis;</w:t>
      </w:r>
    </w:p>
    <w:p w:rsidR="003003C3" w:rsidRDefault="003003C3" w:rsidP="003003C3">
      <w:pPr>
        <w:pStyle w:val="LV4"/>
      </w:pPr>
      <w:r>
        <w:t>subacromial impingement syndrome;</w:t>
      </w:r>
    </w:p>
    <w:p w:rsidR="003003C3" w:rsidRDefault="003003C3" w:rsidP="003003C3">
      <w:pPr>
        <w:pStyle w:val="LV4"/>
      </w:pPr>
      <w:r>
        <w:lastRenderedPageBreak/>
        <w:t xml:space="preserve">supraspinatus syndrome; or </w:t>
      </w:r>
    </w:p>
    <w:p w:rsidR="003003C3" w:rsidRDefault="003003C3" w:rsidP="003003C3">
      <w:pPr>
        <w:pStyle w:val="LV4"/>
      </w:pPr>
      <w:r>
        <w:t xml:space="preserve">tendonitis of the long head of the biceps; and </w:t>
      </w:r>
    </w:p>
    <w:p w:rsidR="003003C3" w:rsidRDefault="003003C3" w:rsidP="003003C3">
      <w:pPr>
        <w:pStyle w:val="LV3"/>
      </w:pPr>
      <w:proofErr w:type="gramStart"/>
      <w:r>
        <w:t>excludes</w:t>
      </w:r>
      <w:proofErr w:type="gramEnd"/>
      <w:r>
        <w:t xml:space="preserve"> adhesive capsulitis of the shoulder. </w:t>
      </w:r>
    </w:p>
    <w:p w:rsidR="003003C3" w:rsidRDefault="003003C3" w:rsidP="00703706">
      <w:pPr>
        <w:pStyle w:val="Note1"/>
        <w:ind w:left="2575" w:hanging="590"/>
      </w:pPr>
      <w:r>
        <w:t xml:space="preserve">Note 1: The rotator cuff is the musculotendinous cuff of the shoulder joint comprising supraspinatus, infraspinatus, </w:t>
      </w:r>
      <w:proofErr w:type="gramStart"/>
      <w:r>
        <w:t>subscapularis</w:t>
      </w:r>
      <w:proofErr w:type="gramEnd"/>
      <w:r>
        <w:t xml:space="preserve"> and teres minor muscles. Associated bursae include the subacromial or subdeltoid bursae. </w:t>
      </w:r>
    </w:p>
    <w:p w:rsidR="00253D7C" w:rsidRDefault="003003C3" w:rsidP="00703706">
      <w:pPr>
        <w:pStyle w:val="Note1"/>
        <w:ind w:left="2575" w:hanging="590"/>
      </w:pPr>
      <w:r>
        <w:t>Note 2: Rotator cuff syndrome is characterised by persistent pain and tenderness in the shoulder that usually worsens when the arm is abducted into an overhead position.</w:t>
      </w:r>
      <w:r w:rsidRPr="008E76DC">
        <w:t xml:space="preserve"> </w:t>
      </w:r>
    </w:p>
    <w:p w:rsidR="008F572A" w:rsidRPr="00237BAF" w:rsidRDefault="008F572A" w:rsidP="00A5346D">
      <w:pPr>
        <w:pStyle w:val="LV2"/>
      </w:pPr>
      <w:r w:rsidRPr="00237BAF">
        <w:t xml:space="preserve">While </w:t>
      </w:r>
      <w:r w:rsidR="00ED4DED" w:rsidRPr="00ED4DED">
        <w:t>rotator cuff syndrome</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code</w:t>
      </w:r>
      <w:r w:rsidR="003003C3">
        <w:t>s</w:t>
      </w:r>
      <w:r w:rsidRPr="00EB2BC4">
        <w:t xml:space="preserve"> </w:t>
      </w:r>
      <w:r w:rsidR="003003C3">
        <w:t>M75.1, M75.2, M75.3</w:t>
      </w:r>
      <w:r w:rsidR="00885EAB" w:rsidRPr="00EB2BC4">
        <w:t>,</w:t>
      </w:r>
      <w:r w:rsidR="003003C3">
        <w:t xml:space="preserve"> M74.4 or M74.5</w:t>
      </w:r>
      <w:r w:rsidRPr="00237BAF">
        <w:t xml:space="preserve"> in applying this Statement of Principles the </w:t>
      </w:r>
      <w:r w:rsidR="00FA33FB" w:rsidRPr="00D5620B">
        <w:t xml:space="preserve">meaning </w:t>
      </w:r>
      <w:r w:rsidRPr="00D5620B">
        <w:t xml:space="preserve">of </w:t>
      </w:r>
      <w:r w:rsidR="00ED4DED" w:rsidRPr="00ED4DED">
        <w:t>rotator cuff syndrome</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A5346D">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ED4DED" w:rsidRPr="00ED4DED">
        <w:rPr>
          <w:b/>
        </w:rPr>
        <w:t>rotator cuff syndrome</w:t>
      </w:r>
    </w:p>
    <w:p w:rsidR="008F572A" w:rsidRPr="00237BAF" w:rsidRDefault="008F572A" w:rsidP="00A5346D">
      <w:pPr>
        <w:pStyle w:val="LV2"/>
      </w:pPr>
      <w:r w:rsidRPr="00237BAF">
        <w:t xml:space="preserve">For the purposes of this Statement of </w:t>
      </w:r>
      <w:r w:rsidR="00D5620B">
        <w:t xml:space="preserve">Principles, </w:t>
      </w:r>
      <w:r w:rsidR="00ED4DED" w:rsidRPr="00ED4DED">
        <w:t>rotator cuff syndrome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ED4DED" w:rsidRPr="00ED4DED">
        <w:t>rotator cuff syndrome</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0" w:name="_Toc114657504"/>
      <w:r w:rsidRPr="00A20CA1">
        <w:t>Basis for determining the factors</w:t>
      </w:r>
      <w:bookmarkEnd w:id="20"/>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ED4DED" w:rsidRPr="00ED4DED">
        <w:t>rotator cuff syndrome</w:t>
      </w:r>
      <w:r>
        <w:t xml:space="preserve"> </w:t>
      </w:r>
      <w:r w:rsidRPr="00D5620B">
        <w:t>and death from</w:t>
      </w:r>
      <w:r>
        <w:t xml:space="preserve"> </w:t>
      </w:r>
      <w:r w:rsidR="00ED4DED" w:rsidRPr="00ED4DED">
        <w:t>rotator cuff syndrome</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1" w:name="_Ref411946955"/>
      <w:bookmarkStart w:id="22" w:name="_Ref411946997"/>
      <w:bookmarkStart w:id="23" w:name="_Ref412032503"/>
      <w:bookmarkStart w:id="24" w:name="_Toc114657505"/>
      <w:r w:rsidRPr="00301C54">
        <w:t xml:space="preserve">Factors that must </w:t>
      </w:r>
      <w:r w:rsidR="00D32F71">
        <w:t>exist</w:t>
      </w:r>
      <w:bookmarkEnd w:id="21"/>
      <w:bookmarkEnd w:id="22"/>
      <w:bookmarkEnd w:id="23"/>
      <w:bookmarkEnd w:id="24"/>
    </w:p>
    <w:p w:rsidR="007C7DEE" w:rsidRPr="00AA6D8B" w:rsidRDefault="002716E4" w:rsidP="00253D7C">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ED4DED" w:rsidRPr="00ED4DED">
        <w:t>rotator cuff syndrome</w:t>
      </w:r>
      <w:r w:rsidR="007A3989">
        <w:t xml:space="preserve"> </w:t>
      </w:r>
      <w:r w:rsidR="007C7DEE" w:rsidRPr="00AA6D8B">
        <w:t xml:space="preserve">or death from </w:t>
      </w:r>
      <w:r w:rsidR="00ED4DED" w:rsidRPr="00ED4DED">
        <w:t>rotator cuff syndrome</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rsidR="003003C3" w:rsidRDefault="003003C3" w:rsidP="00A5346D">
      <w:pPr>
        <w:pStyle w:val="LV2"/>
      </w:pPr>
      <w:bookmarkStart w:id="26" w:name="_Ref402530260"/>
      <w:bookmarkStart w:id="27" w:name="_Ref409598844"/>
      <w:r>
        <w:t>having an injury to the affected shoulder wi</w:t>
      </w:r>
      <w:r w:rsidR="00744704">
        <w:t>thin the 3 months</w:t>
      </w:r>
      <w:r>
        <w:t xml:space="preserve"> befor</w:t>
      </w:r>
      <w:r w:rsidR="00744704">
        <w:t>e the clinical onset</w:t>
      </w:r>
      <w:r>
        <w:t xml:space="preserve"> of rotator cuff syndrome;</w:t>
      </w:r>
    </w:p>
    <w:p w:rsidR="003003C3" w:rsidRDefault="003003C3" w:rsidP="00703706">
      <w:pPr>
        <w:pStyle w:val="NOTE"/>
        <w:ind w:left="2064" w:hanging="590"/>
      </w:pPr>
      <w:r>
        <w:lastRenderedPageBreak/>
        <w:t>Note 1: Examples of activities or circumstances that can cause an injury to the affected shoulder include a fall, a violent pull or sudden traction injury, sports injury, a blow or direct trauma to the shoulder, lifting weights, and improperly administered vaccination to the shoulder.</w:t>
      </w:r>
    </w:p>
    <w:p w:rsidR="003003C3" w:rsidRDefault="003003C3" w:rsidP="00744704">
      <w:pPr>
        <w:pStyle w:val="NOTE"/>
      </w:pPr>
      <w:r>
        <w:t xml:space="preserve">Note 2: </w:t>
      </w:r>
      <w:r w:rsidRPr="00744704">
        <w:rPr>
          <w:b/>
          <w:i/>
        </w:rPr>
        <w:t>injury to the affected shoulder</w:t>
      </w:r>
      <w:r>
        <w:t xml:space="preserve"> is defined in the Schedule 1 </w:t>
      </w:r>
      <w:r w:rsidR="0030738C">
        <w:t>–</w:t>
      </w:r>
      <w:r>
        <w:t xml:space="preserve"> Dictionary</w:t>
      </w:r>
      <w:r w:rsidR="0030738C">
        <w:t>.</w:t>
      </w:r>
    </w:p>
    <w:p w:rsidR="00744704" w:rsidRPr="00744704" w:rsidRDefault="00744704" w:rsidP="00A5346D">
      <w:pPr>
        <w:pStyle w:val="LV2"/>
      </w:pPr>
      <w:r w:rsidRPr="00744704">
        <w:t>undergoing a surgical procedure involving the affected shoulder joint befor</w:t>
      </w:r>
      <w:r>
        <w:t>e the clinical onset</w:t>
      </w:r>
      <w:r w:rsidRPr="00744704">
        <w:t xml:space="preserve"> of rotator cuff syndrome;</w:t>
      </w:r>
    </w:p>
    <w:p w:rsidR="00744704" w:rsidRDefault="00744704" w:rsidP="00A5346D">
      <w:pPr>
        <w:pStyle w:val="LV2"/>
      </w:pPr>
      <w:r>
        <w:t xml:space="preserve">performing any combination of: </w:t>
      </w:r>
    </w:p>
    <w:p w:rsidR="00744704" w:rsidRDefault="00744704" w:rsidP="00744704">
      <w:pPr>
        <w:pStyle w:val="LV3"/>
      </w:pPr>
      <w:r>
        <w:t xml:space="preserve">repetitive or sustained activities of the affected shoulder when the shoulder on the affected side is abducted or flexed by at least 60 degrees; or </w:t>
      </w:r>
    </w:p>
    <w:p w:rsidR="00744704" w:rsidRDefault="00744704" w:rsidP="00744704">
      <w:pPr>
        <w:pStyle w:val="LV3"/>
      </w:pPr>
      <w:r>
        <w:t>forceful activities with the affected upper limb;</w:t>
      </w:r>
    </w:p>
    <w:p w:rsidR="00744704" w:rsidRDefault="00744704" w:rsidP="00A5346D">
      <w:pPr>
        <w:pStyle w:val="LV2"/>
        <w:numPr>
          <w:ilvl w:val="0"/>
          <w:numId w:val="0"/>
        </w:numPr>
        <w:ind w:left="1418"/>
      </w:pPr>
      <w:r>
        <w:t>for at least 80 hours within a period of 120 consecutive days before the clinical onset of rotator cuff syndrome, and where the repetitive or sustained or forceful activities have not ceased more than 30 days before the clinical onset of rotator cuff syndrome;</w:t>
      </w:r>
    </w:p>
    <w:p w:rsidR="00744704" w:rsidRDefault="00744704" w:rsidP="00B91A9A">
      <w:pPr>
        <w:pStyle w:val="NOTE"/>
      </w:pPr>
      <w:r>
        <w:t xml:space="preserve">Note: </w:t>
      </w:r>
      <w:r w:rsidRPr="00B91A9A">
        <w:rPr>
          <w:b/>
          <w:i/>
        </w:rPr>
        <w:t>forceful activities</w:t>
      </w:r>
      <w:r>
        <w:t xml:space="preserve"> are defined in the Schedule 1 - Dictionary.</w:t>
      </w:r>
    </w:p>
    <w:p w:rsidR="00B91A9A" w:rsidRDefault="00B91A9A" w:rsidP="00A5346D">
      <w:pPr>
        <w:pStyle w:val="LV2"/>
      </w:pPr>
      <w:r>
        <w:t>performing repetitive or sustained activities of the affected shoulder when the shoulder on the affected side is abducted or flexed by at least 60 degrees</w:t>
      </w:r>
      <w:r w:rsidR="001415AB">
        <w:t xml:space="preserve"> for at least 2,000</w:t>
      </w:r>
      <w:r>
        <w:t xml:space="preserve"> hours within the 10 years befor</w:t>
      </w:r>
      <w:r w:rsidR="001415AB">
        <w:t>e the clinical onset</w:t>
      </w:r>
      <w:r>
        <w:t xml:space="preserve"> of rotator cuff syndrome;</w:t>
      </w:r>
    </w:p>
    <w:p w:rsidR="00B91A9A" w:rsidRDefault="00B91A9A" w:rsidP="00B91A9A">
      <w:pPr>
        <w:pStyle w:val="NOTE"/>
      </w:pPr>
      <w:r>
        <w:t xml:space="preserve">Note: Sports that require overhead activities (for example, tennis, swimming, and volleyball) often involve abduction or flexion of the shoulder by at least 60 degrees. </w:t>
      </w:r>
    </w:p>
    <w:p w:rsidR="00744704" w:rsidRDefault="001415AB" w:rsidP="00A5346D">
      <w:pPr>
        <w:pStyle w:val="LV2"/>
      </w:pPr>
      <w:r w:rsidRPr="001415AB">
        <w:t>lifting or carrying loads of at least 20 kilograms using the upper limb of the affected</w:t>
      </w:r>
      <w:r>
        <w:t xml:space="preserve"> side for at least 200</w:t>
      </w:r>
      <w:r w:rsidRPr="001415AB">
        <w:t xml:space="preserve"> hours within the 10 years befor</w:t>
      </w:r>
      <w:r>
        <w:t>e the clinical onset</w:t>
      </w:r>
      <w:r w:rsidRPr="001415AB">
        <w:t xml:space="preserve"> of rotator cuff syndrome;</w:t>
      </w:r>
    </w:p>
    <w:p w:rsidR="00253D7C" w:rsidRPr="008D1B8B" w:rsidRDefault="001415AB" w:rsidP="00A5346D">
      <w:pPr>
        <w:pStyle w:val="LV2"/>
      </w:pPr>
      <w:r w:rsidRPr="001415AB">
        <w:t>using a hand-held, vibrating, percussive, heavy industrial tool with the affected upper limb, for at least 2,000 hours within the 10 years before th</w:t>
      </w:r>
      <w:r>
        <w:t>e clinical onset</w:t>
      </w:r>
      <w:r w:rsidRPr="001415AB">
        <w:t xml:space="preserve"> of rotator cuff syndrome;</w:t>
      </w:r>
    </w:p>
    <w:p w:rsidR="00546F32" w:rsidRDefault="00546F32" w:rsidP="00A5346D">
      <w:pPr>
        <w:pStyle w:val="LV2"/>
      </w:pPr>
      <w:r>
        <w:t>having dialysis-related amyloidosis before the clinical onset of rotator cuff syndrome;</w:t>
      </w:r>
    </w:p>
    <w:p w:rsidR="00253D7C" w:rsidRPr="008E76DC" w:rsidRDefault="00546F32" w:rsidP="00546F32">
      <w:pPr>
        <w:pStyle w:val="NOTE"/>
      </w:pPr>
      <w:r>
        <w:t xml:space="preserve">Note: </w:t>
      </w:r>
      <w:r w:rsidRPr="00546F32">
        <w:rPr>
          <w:b/>
          <w:i/>
        </w:rPr>
        <w:t>dialysis-related amyloidosis</w:t>
      </w:r>
      <w:r>
        <w:t xml:space="preserve"> is defined in the Schedule 1 - Dictionary.</w:t>
      </w:r>
    </w:p>
    <w:p w:rsidR="00546F32" w:rsidRDefault="00546F32" w:rsidP="00A5346D">
      <w:pPr>
        <w:pStyle w:val="LV2"/>
      </w:pPr>
      <w:r>
        <w:t xml:space="preserve">regularly using the upper limbs for weight-bearing for a continuous period of at least the 1 year before the clinical onset of rotator cuff syndrome; </w:t>
      </w:r>
    </w:p>
    <w:p w:rsidR="00546F32" w:rsidRDefault="00546F32" w:rsidP="00546F32">
      <w:pPr>
        <w:pStyle w:val="NOTE"/>
      </w:pPr>
      <w:r>
        <w:t>Note: Examples of circumstances in which the upper limbs may regularly be used for weight-bearing include transfers from a wheelchair to a chair or bed, and the use of crutches or other walking aids.</w:t>
      </w:r>
    </w:p>
    <w:p w:rsidR="00864FA6" w:rsidRDefault="00864FA6" w:rsidP="00A5346D">
      <w:pPr>
        <w:pStyle w:val="LV2"/>
      </w:pPr>
      <w:r>
        <w:t xml:space="preserve">having anatomical narrowing of the subacromial space on the affected side at the time of the clinical onset of rotator cuff syndrome; </w:t>
      </w:r>
    </w:p>
    <w:p w:rsidR="00864FA6" w:rsidRDefault="00864FA6" w:rsidP="00864FA6">
      <w:pPr>
        <w:pStyle w:val="NOTE"/>
      </w:pPr>
      <w:r>
        <w:lastRenderedPageBreak/>
        <w:t xml:space="preserve">Note: </w:t>
      </w:r>
      <w:r w:rsidRPr="00864FA6">
        <w:rPr>
          <w:b/>
          <w:i/>
        </w:rPr>
        <w:t>anatomical narrowing of the subacromial space</w:t>
      </w:r>
      <w:r>
        <w:t xml:space="preserve"> is defined in the Schedule 1 - Dictionary.</w:t>
      </w:r>
    </w:p>
    <w:p w:rsidR="00864FA6" w:rsidRDefault="00864FA6" w:rsidP="00A5346D">
      <w:pPr>
        <w:pStyle w:val="LV2"/>
      </w:pPr>
      <w:r w:rsidRPr="00864FA6">
        <w:t>having joint instability of the affected shoulder, or dislocation or subluxation of the affected shoulder joint befor</w:t>
      </w:r>
      <w:r>
        <w:t>e the clinical onset</w:t>
      </w:r>
      <w:r w:rsidRPr="00864FA6">
        <w:t xml:space="preserve"> of rotator cuff syndrome;</w:t>
      </w:r>
    </w:p>
    <w:p w:rsidR="00DA7356" w:rsidRPr="00DA7356" w:rsidRDefault="00DA7356" w:rsidP="00703706">
      <w:pPr>
        <w:pStyle w:val="LV2"/>
      </w:pPr>
      <w:r w:rsidRPr="00DA7356">
        <w:t>having an infection of the subacromial bursa</w:t>
      </w:r>
      <w:r w:rsidR="00E5598F" w:rsidRPr="00E5598F">
        <w:rPr>
          <w:rFonts w:eastAsia="Calibri"/>
          <w:sz w:val="22"/>
          <w:szCs w:val="20"/>
          <w:lang w:eastAsia="en-US"/>
        </w:rPr>
        <w:t xml:space="preserve"> </w:t>
      </w:r>
      <w:r w:rsidR="00E5598F" w:rsidRPr="00E5598F">
        <w:t>or subdeltoid bursa</w:t>
      </w:r>
      <w:r w:rsidRPr="00DA7356">
        <w:t xml:space="preserve"> of the affected shoulder at </w:t>
      </w:r>
      <w:r>
        <w:t>the time of the clinical onset</w:t>
      </w:r>
      <w:r w:rsidRPr="00DA7356">
        <w:t xml:space="preserve"> of rotator cuff syndrome;</w:t>
      </w:r>
    </w:p>
    <w:p w:rsidR="00BF32B0" w:rsidRDefault="00BF32B0" w:rsidP="00A5346D">
      <w:pPr>
        <w:pStyle w:val="LV2"/>
      </w:pPr>
      <w:r>
        <w:t>having an autoimmune disease from the specified list of autoimmune diseases, involving the shoulder joint or associated bursae of the affected side, before the clinical onset  of rotator cuff syndrome;</w:t>
      </w:r>
    </w:p>
    <w:p w:rsidR="00BF32B0" w:rsidRDefault="00BF32B0" w:rsidP="00BF32B0">
      <w:pPr>
        <w:pStyle w:val="NOTE"/>
      </w:pPr>
      <w:r>
        <w:t xml:space="preserve">Note: </w:t>
      </w:r>
      <w:r w:rsidRPr="00BF32B0">
        <w:rPr>
          <w:b/>
          <w:i/>
        </w:rPr>
        <w:t>specified list of autoimmune diseases</w:t>
      </w:r>
      <w:r>
        <w:t xml:space="preserve"> is defined in the Schedule 1 - Dictionary.</w:t>
      </w:r>
    </w:p>
    <w:p w:rsidR="00BF32B0" w:rsidRDefault="00BF32B0" w:rsidP="00A5346D">
      <w:pPr>
        <w:pStyle w:val="LV2"/>
      </w:pPr>
      <w:r w:rsidRPr="00BF32B0">
        <w:t>having gout involving the affected shoulder at the time o</w:t>
      </w:r>
      <w:r>
        <w:t>f the clinical onset</w:t>
      </w:r>
      <w:r w:rsidRPr="00BF32B0">
        <w:t xml:space="preserve"> of rotator cuff syndrome;</w:t>
      </w:r>
    </w:p>
    <w:p w:rsidR="00BF32B0" w:rsidRDefault="00BF32B0" w:rsidP="00A5346D">
      <w:pPr>
        <w:pStyle w:val="LV2"/>
      </w:pPr>
      <w:r>
        <w:t xml:space="preserve">having acquired scapular </w:t>
      </w:r>
      <w:proofErr w:type="spellStart"/>
      <w:r>
        <w:t>dyskinesis</w:t>
      </w:r>
      <w:proofErr w:type="spellEnd"/>
      <w:r>
        <w:t xml:space="preserve"> of the affected side at the time of the clinical o</w:t>
      </w:r>
      <w:r w:rsidR="000E3201">
        <w:t xml:space="preserve">nset </w:t>
      </w:r>
      <w:r>
        <w:t xml:space="preserve"> of rotator cuff syndrome;</w:t>
      </w:r>
    </w:p>
    <w:p w:rsidR="00BF32B0" w:rsidRDefault="00BF32B0" w:rsidP="00BF32B0">
      <w:pPr>
        <w:pStyle w:val="NOTE"/>
      </w:pPr>
      <w:r>
        <w:t xml:space="preserve">Note: </w:t>
      </w:r>
      <w:r w:rsidRPr="00BF32B0">
        <w:rPr>
          <w:b/>
          <w:i/>
        </w:rPr>
        <w:t xml:space="preserve">acquired scapular </w:t>
      </w:r>
      <w:proofErr w:type="spellStart"/>
      <w:r w:rsidRPr="00BF32B0">
        <w:rPr>
          <w:b/>
          <w:i/>
        </w:rPr>
        <w:t>dyskinesis</w:t>
      </w:r>
      <w:proofErr w:type="spellEnd"/>
      <w:r>
        <w:t xml:space="preserve"> is defined in the Schedule 1 – Dictionary.</w:t>
      </w:r>
    </w:p>
    <w:p w:rsidR="000E3201" w:rsidRDefault="000E3201" w:rsidP="00A5346D">
      <w:pPr>
        <w:pStyle w:val="LV2"/>
      </w:pPr>
      <w:r>
        <w:t xml:space="preserve">having smoked at least 20 pack-years of tobacco products before the clinical onset of rotator cuff syndrome; </w:t>
      </w:r>
    </w:p>
    <w:p w:rsidR="00BF32B0" w:rsidRDefault="000E3201" w:rsidP="000E3201">
      <w:pPr>
        <w:pStyle w:val="NOTE"/>
      </w:pPr>
      <w:r>
        <w:t xml:space="preserve">Note: </w:t>
      </w:r>
      <w:r w:rsidRPr="000E3201">
        <w:rPr>
          <w:b/>
          <w:i/>
        </w:rPr>
        <w:t>one pack-year</w:t>
      </w:r>
      <w:r>
        <w:t xml:space="preserve"> is defined in the Schedule 1 – Dictionary.</w:t>
      </w:r>
    </w:p>
    <w:p w:rsidR="000E3201" w:rsidRDefault="000E3201" w:rsidP="00A5346D">
      <w:pPr>
        <w:pStyle w:val="LV2"/>
      </w:pPr>
      <w:r w:rsidRPr="000E3201">
        <w:t>having diabetes mellitus before the clin</w:t>
      </w:r>
      <w:r w:rsidR="00DA7356">
        <w:t>ical onset</w:t>
      </w:r>
      <w:r w:rsidRPr="000E3201">
        <w:t xml:space="preserve"> of rotator cuff syndrome;</w:t>
      </w:r>
    </w:p>
    <w:p w:rsidR="000E3201" w:rsidRDefault="000E3201" w:rsidP="00A5346D">
      <w:pPr>
        <w:pStyle w:val="LV2"/>
      </w:pPr>
      <w:r>
        <w:t>having dyslipidaemia befor</w:t>
      </w:r>
      <w:r w:rsidR="00651869">
        <w:t>e the clinical onset</w:t>
      </w:r>
      <w:r>
        <w:t xml:space="preserve"> of rotator cuff syndrome; </w:t>
      </w:r>
    </w:p>
    <w:p w:rsidR="000E3201" w:rsidRDefault="000E3201" w:rsidP="000E3201">
      <w:pPr>
        <w:pStyle w:val="NOTE"/>
      </w:pPr>
      <w:r>
        <w:t xml:space="preserve">Note: </w:t>
      </w:r>
      <w:r w:rsidRPr="000E3201">
        <w:rPr>
          <w:b/>
          <w:i/>
        </w:rPr>
        <w:t>dyslipidaemia</w:t>
      </w:r>
      <w:r>
        <w:t xml:space="preserve"> is defined in the Schedule 1 – Dictionary</w:t>
      </w:r>
      <w:r w:rsidR="0030738C">
        <w:t>.</w:t>
      </w:r>
    </w:p>
    <w:p w:rsidR="000C2B08" w:rsidRDefault="000C2B08" w:rsidP="00A5346D">
      <w:pPr>
        <w:pStyle w:val="LV2"/>
      </w:pPr>
      <w:r>
        <w:t>taking a glucocorticoid drug as specified before the clinic</w:t>
      </w:r>
      <w:r w:rsidR="00651869">
        <w:t xml:space="preserve">al onset </w:t>
      </w:r>
      <w:r>
        <w:t xml:space="preserve">of rotator cuff syndrome; </w:t>
      </w:r>
    </w:p>
    <w:p w:rsidR="000C2B08" w:rsidRDefault="000C2B08" w:rsidP="000C2B08">
      <w:pPr>
        <w:pStyle w:val="NOTE"/>
      </w:pPr>
      <w:r>
        <w:t xml:space="preserve">Note: </w:t>
      </w:r>
      <w:r w:rsidRPr="000C2B08">
        <w:rPr>
          <w:b/>
          <w:i/>
        </w:rPr>
        <w:t>taking a glucocorticoid drug as specified</w:t>
      </w:r>
      <w:r>
        <w:t xml:space="preserve"> is defined in the Schedule 1 – Dictionary</w:t>
      </w:r>
      <w:r w:rsidR="0030738C">
        <w:t>.</w:t>
      </w:r>
    </w:p>
    <w:p w:rsidR="00A5346D" w:rsidRDefault="00A5346D" w:rsidP="00A5346D">
      <w:pPr>
        <w:pStyle w:val="LV2"/>
      </w:pPr>
      <w:r w:rsidRPr="00A5346D">
        <w:t>taking a fluoroquinolone antibiotic within the 60 days befor</w:t>
      </w:r>
      <w:r>
        <w:t>e the clinical onset</w:t>
      </w:r>
      <w:r w:rsidRPr="00A5346D">
        <w:t xml:space="preserve"> of rotator cuff syndrome;</w:t>
      </w:r>
    </w:p>
    <w:p w:rsidR="00A5346D" w:rsidRDefault="00A5346D" w:rsidP="00A5346D">
      <w:pPr>
        <w:pStyle w:val="LV2"/>
      </w:pPr>
      <w:r>
        <w:t xml:space="preserve">taking an aromatase inhibitor for at least 4 weeks within the 2 years before the clinical onset of rotator cuff syndrome; </w:t>
      </w:r>
    </w:p>
    <w:p w:rsidR="00A5346D" w:rsidRDefault="00A5346D" w:rsidP="00A5346D">
      <w:pPr>
        <w:pStyle w:val="NOTE"/>
      </w:pPr>
      <w:r>
        <w:t>Note: Examples of aromatase inhibitors include anastrozole, exemestane and letrozole.</w:t>
      </w:r>
    </w:p>
    <w:p w:rsidR="00A5346D" w:rsidRDefault="00A5346D" w:rsidP="00A5346D">
      <w:pPr>
        <w:pStyle w:val="LV2"/>
      </w:pPr>
      <w:r>
        <w:t>having an injury to the affected shoulder within the 3 months before the clinical worsening of rotator cuff syndrome;</w:t>
      </w:r>
    </w:p>
    <w:p w:rsidR="00A5346D" w:rsidRDefault="00A5346D" w:rsidP="00703706">
      <w:pPr>
        <w:pStyle w:val="NOTE"/>
        <w:ind w:left="2064" w:hanging="590"/>
      </w:pPr>
      <w:r>
        <w:t>Note 1: Examples of activities or circumstances that can cause an injury to the affected shoulder include a fall, a violent pull or sudden traction injury, sports injury, a blow or direct trauma to the shoulder, lifting weights, and improperly administered vaccination to the shoulder.</w:t>
      </w:r>
    </w:p>
    <w:p w:rsidR="00A5346D" w:rsidRDefault="00A5346D" w:rsidP="00A5346D">
      <w:pPr>
        <w:pStyle w:val="NOTE"/>
      </w:pPr>
      <w:r>
        <w:lastRenderedPageBreak/>
        <w:t xml:space="preserve">Note 2: </w:t>
      </w:r>
      <w:r w:rsidRPr="00744704">
        <w:rPr>
          <w:b/>
          <w:i/>
        </w:rPr>
        <w:t>injury to the affected shoulder</w:t>
      </w:r>
      <w:r>
        <w:t xml:space="preserve"> is defined in the Schedule 1 </w:t>
      </w:r>
      <w:r w:rsidR="0030738C">
        <w:t>–</w:t>
      </w:r>
      <w:r>
        <w:t xml:space="preserve"> Dictionary</w:t>
      </w:r>
      <w:r w:rsidR="0030738C">
        <w:t>.</w:t>
      </w:r>
    </w:p>
    <w:p w:rsidR="00A5346D" w:rsidRPr="00744704" w:rsidRDefault="00A5346D" w:rsidP="00A5346D">
      <w:pPr>
        <w:pStyle w:val="LV2"/>
      </w:pPr>
      <w:r w:rsidRPr="00744704">
        <w:t>undergoing a surgical procedure involving the affected shoulder joint befor</w:t>
      </w:r>
      <w:r w:rsidR="00015C93">
        <w:t>e the clinical worsening</w:t>
      </w:r>
      <w:r w:rsidRPr="00744704">
        <w:t xml:space="preserve"> of rotator cuff syndrome;</w:t>
      </w:r>
    </w:p>
    <w:p w:rsidR="00A5346D" w:rsidRDefault="00A5346D" w:rsidP="00A5346D">
      <w:pPr>
        <w:pStyle w:val="LV2"/>
      </w:pPr>
      <w:r>
        <w:t xml:space="preserve">performing any combination of: </w:t>
      </w:r>
    </w:p>
    <w:p w:rsidR="00A5346D" w:rsidRDefault="00A5346D" w:rsidP="00A5346D">
      <w:pPr>
        <w:pStyle w:val="LV3"/>
      </w:pPr>
      <w:r>
        <w:t xml:space="preserve">repetitive or sustained activities of the affected shoulder when the shoulder on the affected side is abducted or flexed by at least 60 degrees; or </w:t>
      </w:r>
    </w:p>
    <w:p w:rsidR="00A5346D" w:rsidRDefault="00A5346D" w:rsidP="00A5346D">
      <w:pPr>
        <w:pStyle w:val="LV3"/>
      </w:pPr>
      <w:r>
        <w:t>forceful activities with the affected upper limb;</w:t>
      </w:r>
    </w:p>
    <w:p w:rsidR="00A5346D" w:rsidRDefault="00A5346D" w:rsidP="00A5346D">
      <w:pPr>
        <w:pStyle w:val="LV2"/>
        <w:numPr>
          <w:ilvl w:val="0"/>
          <w:numId w:val="0"/>
        </w:numPr>
        <w:ind w:left="1418"/>
      </w:pPr>
      <w:proofErr w:type="gramStart"/>
      <w:r>
        <w:t>for</w:t>
      </w:r>
      <w:proofErr w:type="gramEnd"/>
      <w:r>
        <w:t xml:space="preserve"> at least 80 hours within a period of 120 consecutive days before the </w:t>
      </w:r>
      <w:r w:rsidR="00015C93">
        <w:t>clinical worsening</w:t>
      </w:r>
      <w:r>
        <w:t xml:space="preserve"> of rotator cuff syndrome, and where the repetitive or sustained or forceful activities have not ceased more than 3</w:t>
      </w:r>
      <w:r w:rsidR="00015C93">
        <w:t>0 days before the clinical worsening</w:t>
      </w:r>
      <w:r>
        <w:t xml:space="preserve"> of rotator cuff syndrome;</w:t>
      </w:r>
    </w:p>
    <w:p w:rsidR="00A5346D" w:rsidRDefault="00A5346D" w:rsidP="00A5346D">
      <w:pPr>
        <w:pStyle w:val="NOTE"/>
      </w:pPr>
      <w:r>
        <w:t xml:space="preserve">Note: </w:t>
      </w:r>
      <w:r w:rsidRPr="00B91A9A">
        <w:rPr>
          <w:b/>
          <w:i/>
        </w:rPr>
        <w:t>forceful activities</w:t>
      </w:r>
      <w:r>
        <w:t xml:space="preserve"> are defined in the Schedule 1 - Dictionary.</w:t>
      </w:r>
    </w:p>
    <w:p w:rsidR="00A5346D" w:rsidRDefault="00A5346D" w:rsidP="00A5346D">
      <w:pPr>
        <w:pStyle w:val="LV2"/>
      </w:pPr>
      <w:r>
        <w:t xml:space="preserve">performing repetitive or sustained activities of the affected shoulder when the shoulder on the affected side is abducted or flexed by at least 60 degrees for at least 2,000 hours within the 10 years before the </w:t>
      </w:r>
      <w:r w:rsidR="00015C93">
        <w:t>clinical worsening</w:t>
      </w:r>
      <w:r>
        <w:t xml:space="preserve"> of rotator cuff syndrome;</w:t>
      </w:r>
    </w:p>
    <w:p w:rsidR="00A5346D" w:rsidRDefault="00A5346D" w:rsidP="00A5346D">
      <w:pPr>
        <w:pStyle w:val="NOTE"/>
      </w:pPr>
      <w:r>
        <w:t xml:space="preserve">Note: Sports that require overhead activities (for example, tennis, swimming, and volleyball) often involve abduction or flexion of the shoulder by at least 60 degrees. </w:t>
      </w:r>
    </w:p>
    <w:p w:rsidR="00A5346D" w:rsidRDefault="00A5346D" w:rsidP="00A5346D">
      <w:pPr>
        <w:pStyle w:val="LV2"/>
      </w:pPr>
      <w:r w:rsidRPr="001415AB">
        <w:t>lifting or carrying loads of at least 20 kilograms using the upper limb of the affected</w:t>
      </w:r>
      <w:r>
        <w:t xml:space="preserve"> side for at least 200</w:t>
      </w:r>
      <w:r w:rsidRPr="001415AB">
        <w:t xml:space="preserve"> hours within the 10 years befor</w:t>
      </w:r>
      <w:r w:rsidR="00015C93">
        <w:t>e the clinical worsening</w:t>
      </w:r>
      <w:r w:rsidRPr="001415AB">
        <w:t xml:space="preserve"> of rotator cuff syndrome;</w:t>
      </w:r>
    </w:p>
    <w:p w:rsidR="00A5346D" w:rsidRPr="008D1B8B" w:rsidRDefault="00A5346D" w:rsidP="00A5346D">
      <w:pPr>
        <w:pStyle w:val="LV2"/>
      </w:pPr>
      <w:r w:rsidRPr="001415AB">
        <w:t>using a hand-held, vibrating, percussive, heavy industrial tool with the affected upper limb, for at least 2,000 hours within the 10 years before th</w:t>
      </w:r>
      <w:r w:rsidR="00015C93">
        <w:t>e clinical worsening</w:t>
      </w:r>
      <w:r w:rsidRPr="001415AB">
        <w:t xml:space="preserve"> of rotator cuff syndrome;</w:t>
      </w:r>
    </w:p>
    <w:p w:rsidR="00A5346D" w:rsidRDefault="00A5346D" w:rsidP="00A5346D">
      <w:pPr>
        <w:pStyle w:val="LV2"/>
      </w:pPr>
      <w:r>
        <w:t>having dialysis-related amylo</w:t>
      </w:r>
      <w:r w:rsidR="00015C93">
        <w:t>idosis before the clinical worsening</w:t>
      </w:r>
      <w:r>
        <w:t xml:space="preserve"> of rotator cuff syndrome;</w:t>
      </w:r>
    </w:p>
    <w:p w:rsidR="00A5346D" w:rsidRPr="008E76DC" w:rsidRDefault="00A5346D" w:rsidP="00A5346D">
      <w:pPr>
        <w:pStyle w:val="NOTE"/>
      </w:pPr>
      <w:r>
        <w:t xml:space="preserve">Note: </w:t>
      </w:r>
      <w:r w:rsidRPr="00546F32">
        <w:rPr>
          <w:b/>
          <w:i/>
        </w:rPr>
        <w:t>dialysis-related amyloidosis</w:t>
      </w:r>
      <w:r>
        <w:t xml:space="preserve"> is defined in the Schedule 1 - Dictionary.</w:t>
      </w:r>
    </w:p>
    <w:p w:rsidR="00A5346D" w:rsidRDefault="00A5346D" w:rsidP="00A5346D">
      <w:pPr>
        <w:pStyle w:val="LV2"/>
      </w:pPr>
      <w:r>
        <w:t xml:space="preserve">regularly using the upper limbs for weight-bearing for a continuous period of at least the </w:t>
      </w:r>
      <w:r w:rsidR="00015C93">
        <w:t>1 year before the clinical worsening</w:t>
      </w:r>
      <w:r>
        <w:t xml:space="preserve"> of rotator cuff syndrome; </w:t>
      </w:r>
    </w:p>
    <w:p w:rsidR="00A5346D" w:rsidRDefault="00A5346D" w:rsidP="00A5346D">
      <w:pPr>
        <w:pStyle w:val="NOTE"/>
      </w:pPr>
      <w:r>
        <w:t>Note: Examples of circumstances in which the upper limbs may regularly be used for weight-bearing include transfers from a wheelchair to a chair or bed, and the use of crutches or other walking aids.</w:t>
      </w:r>
    </w:p>
    <w:p w:rsidR="00A5346D" w:rsidRDefault="00A5346D" w:rsidP="00A5346D">
      <w:pPr>
        <w:pStyle w:val="LV2"/>
      </w:pPr>
      <w:r>
        <w:t>having anatomical narrowing of the subacromial space on the affected side a</w:t>
      </w:r>
      <w:r w:rsidR="00015C93">
        <w:t>t the time of the clinical worsening</w:t>
      </w:r>
      <w:r>
        <w:t xml:space="preserve"> of rotator cuff syndrome; </w:t>
      </w:r>
    </w:p>
    <w:p w:rsidR="00A5346D" w:rsidRDefault="00A5346D" w:rsidP="00A5346D">
      <w:pPr>
        <w:pStyle w:val="NOTE"/>
      </w:pPr>
      <w:r>
        <w:t xml:space="preserve">Note: </w:t>
      </w:r>
      <w:r w:rsidRPr="00864FA6">
        <w:rPr>
          <w:b/>
          <w:i/>
        </w:rPr>
        <w:t>anatomical narrowing of the subacromial space</w:t>
      </w:r>
      <w:r>
        <w:t xml:space="preserve"> is defined in the Schedule 1 - Dictionary.</w:t>
      </w:r>
    </w:p>
    <w:p w:rsidR="00A5346D" w:rsidRDefault="00A5346D" w:rsidP="00A5346D">
      <w:pPr>
        <w:pStyle w:val="LV2"/>
      </w:pPr>
      <w:r w:rsidRPr="00864FA6">
        <w:lastRenderedPageBreak/>
        <w:t>having joint instability of the affected shoulder, or dislocation or subluxation of the affected shoulder joint befor</w:t>
      </w:r>
      <w:r w:rsidR="00015C93">
        <w:t>e the clinical worsening</w:t>
      </w:r>
      <w:r w:rsidRPr="00864FA6">
        <w:t xml:space="preserve"> of rotator cuff syndrome;</w:t>
      </w:r>
    </w:p>
    <w:p w:rsidR="00DA7356" w:rsidRPr="00DA7356" w:rsidRDefault="00DA7356" w:rsidP="00703706">
      <w:pPr>
        <w:pStyle w:val="LV2"/>
      </w:pPr>
      <w:r w:rsidRPr="00DA7356">
        <w:t>having an infection of the subacromial bursa</w:t>
      </w:r>
      <w:r w:rsidR="00E5598F">
        <w:t xml:space="preserve"> or subdeltoid bursa</w:t>
      </w:r>
      <w:r w:rsidRPr="00DA7356">
        <w:t xml:space="preserve"> of the affected shoulder at t</w:t>
      </w:r>
      <w:r>
        <w:t xml:space="preserve">he time of the clinical </w:t>
      </w:r>
      <w:r w:rsidRPr="00DA7356">
        <w:t>worsening of rotator cuff syndrome;</w:t>
      </w:r>
    </w:p>
    <w:p w:rsidR="00A5346D" w:rsidRDefault="00A5346D" w:rsidP="00A5346D">
      <w:pPr>
        <w:pStyle w:val="LV2"/>
      </w:pPr>
      <w:r>
        <w:t>having an autoimmune disease from the specified list of autoimmune diseases, involving the shoulder joint or associated bursae of the affected</w:t>
      </w:r>
      <w:r w:rsidR="00DA7356">
        <w:t xml:space="preserve"> side, before the clinical worsening</w:t>
      </w:r>
      <w:r>
        <w:t xml:space="preserve"> of rotator cuff syndrome;</w:t>
      </w:r>
    </w:p>
    <w:p w:rsidR="00A5346D" w:rsidRDefault="00A5346D" w:rsidP="00A5346D">
      <w:pPr>
        <w:pStyle w:val="NOTE"/>
      </w:pPr>
      <w:r>
        <w:t xml:space="preserve">Note: </w:t>
      </w:r>
      <w:r w:rsidRPr="00BF32B0">
        <w:rPr>
          <w:b/>
          <w:i/>
        </w:rPr>
        <w:t>specified list of autoimmune diseases</w:t>
      </w:r>
      <w:r>
        <w:t xml:space="preserve"> is defined in the Schedule 1 - Dictionary.</w:t>
      </w:r>
    </w:p>
    <w:p w:rsidR="00A5346D" w:rsidRDefault="00A5346D" w:rsidP="00A5346D">
      <w:pPr>
        <w:pStyle w:val="LV2"/>
      </w:pPr>
      <w:r w:rsidRPr="00BF32B0">
        <w:t>having gout involving the affected shoulder at the time o</w:t>
      </w:r>
      <w:r w:rsidR="00DA7356">
        <w:t>f the clinical worsening</w:t>
      </w:r>
      <w:r w:rsidRPr="00BF32B0">
        <w:t xml:space="preserve"> of rotator cuff syndrome;</w:t>
      </w:r>
    </w:p>
    <w:p w:rsidR="00A5346D" w:rsidRDefault="00A5346D" w:rsidP="00A5346D">
      <w:pPr>
        <w:pStyle w:val="LV2"/>
      </w:pPr>
      <w:r>
        <w:t xml:space="preserve">having acquired scapular </w:t>
      </w:r>
      <w:proofErr w:type="spellStart"/>
      <w:r>
        <w:t>dyskinesis</w:t>
      </w:r>
      <w:proofErr w:type="spellEnd"/>
      <w:r>
        <w:t xml:space="preserve"> of the affected si</w:t>
      </w:r>
      <w:r w:rsidR="00DA7356">
        <w:t>de at the time of the clinical worsening</w:t>
      </w:r>
      <w:r>
        <w:t xml:space="preserve"> of rotator cuff syndrome;</w:t>
      </w:r>
    </w:p>
    <w:p w:rsidR="00A5346D" w:rsidRDefault="00A5346D" w:rsidP="00A5346D">
      <w:pPr>
        <w:pStyle w:val="NOTE"/>
      </w:pPr>
      <w:r>
        <w:t xml:space="preserve">Note: </w:t>
      </w:r>
      <w:r w:rsidRPr="00BF32B0">
        <w:rPr>
          <w:b/>
          <w:i/>
        </w:rPr>
        <w:t xml:space="preserve">acquired scapular </w:t>
      </w:r>
      <w:proofErr w:type="spellStart"/>
      <w:r w:rsidRPr="00BF32B0">
        <w:rPr>
          <w:b/>
          <w:i/>
        </w:rPr>
        <w:t>dyskinesis</w:t>
      </w:r>
      <w:proofErr w:type="spellEnd"/>
      <w:r>
        <w:t xml:space="preserve"> is defined in the Schedule 1 – Dictionary.</w:t>
      </w:r>
    </w:p>
    <w:p w:rsidR="00A5346D" w:rsidRDefault="00A5346D" w:rsidP="00A5346D">
      <w:pPr>
        <w:pStyle w:val="LV2"/>
      </w:pPr>
      <w:r>
        <w:t>having smoked at least 20 pack-years of tobacco pr</w:t>
      </w:r>
      <w:r w:rsidR="00DA7356">
        <w:t>oducts before the clinical worsening</w:t>
      </w:r>
      <w:r>
        <w:t xml:space="preserve"> of rotator cuff syndrome; </w:t>
      </w:r>
    </w:p>
    <w:p w:rsidR="00A5346D" w:rsidRDefault="00A5346D" w:rsidP="00A5346D">
      <w:pPr>
        <w:pStyle w:val="NOTE"/>
      </w:pPr>
      <w:r>
        <w:t xml:space="preserve">Note: </w:t>
      </w:r>
      <w:r w:rsidRPr="000E3201">
        <w:rPr>
          <w:b/>
          <w:i/>
        </w:rPr>
        <w:t>one pack-year</w:t>
      </w:r>
      <w:r>
        <w:t xml:space="preserve"> is defined in the Schedule 1 – Dictionary.</w:t>
      </w:r>
    </w:p>
    <w:p w:rsidR="00A5346D" w:rsidRDefault="00A5346D" w:rsidP="00A5346D">
      <w:pPr>
        <w:pStyle w:val="LV2"/>
      </w:pPr>
      <w:r w:rsidRPr="000E3201">
        <w:t>having diabetes mellitus before the clin</w:t>
      </w:r>
      <w:r w:rsidR="00DA7356">
        <w:t xml:space="preserve">ical </w:t>
      </w:r>
      <w:r w:rsidRPr="000E3201">
        <w:t>worsening of rotator cuff syndrome;</w:t>
      </w:r>
    </w:p>
    <w:p w:rsidR="00A5346D" w:rsidRDefault="00A5346D" w:rsidP="00A5346D">
      <w:pPr>
        <w:pStyle w:val="LV2"/>
      </w:pPr>
      <w:r>
        <w:t>having dyslipidaemia befor</w:t>
      </w:r>
      <w:r w:rsidR="00DA7356">
        <w:t>e the clinical worsening</w:t>
      </w:r>
      <w:r>
        <w:t xml:space="preserve"> of rotator cuff syndrome; </w:t>
      </w:r>
    </w:p>
    <w:p w:rsidR="00A5346D" w:rsidRDefault="00A5346D" w:rsidP="00A5346D">
      <w:pPr>
        <w:pStyle w:val="NOTE"/>
      </w:pPr>
      <w:r>
        <w:t xml:space="preserve">Note: </w:t>
      </w:r>
      <w:r w:rsidRPr="000E3201">
        <w:rPr>
          <w:b/>
          <w:i/>
        </w:rPr>
        <w:t>dyslipidaemia</w:t>
      </w:r>
      <w:r>
        <w:t xml:space="preserve"> is defined in the Schedule 1 – Dictionary</w:t>
      </w:r>
      <w:r w:rsidR="0030738C">
        <w:t>.</w:t>
      </w:r>
    </w:p>
    <w:p w:rsidR="00A5346D" w:rsidRDefault="00A5346D" w:rsidP="00A5346D">
      <w:pPr>
        <w:pStyle w:val="LV2"/>
      </w:pPr>
      <w:r>
        <w:t>taking a glucocorticoid drug as specified before the clinic</w:t>
      </w:r>
      <w:r w:rsidR="00DA7356">
        <w:t>al worsening</w:t>
      </w:r>
      <w:r>
        <w:t xml:space="preserve"> of rotator cuff syndrome; </w:t>
      </w:r>
    </w:p>
    <w:p w:rsidR="00A5346D" w:rsidRDefault="00A5346D" w:rsidP="00A5346D">
      <w:pPr>
        <w:pStyle w:val="NOTE"/>
      </w:pPr>
      <w:r>
        <w:t xml:space="preserve">Note: </w:t>
      </w:r>
      <w:r w:rsidRPr="000C2B08">
        <w:rPr>
          <w:b/>
          <w:i/>
        </w:rPr>
        <w:t>taking a glucocorticoid drug as specified</w:t>
      </w:r>
      <w:r>
        <w:t xml:space="preserve"> is defined in the Schedule 1 – Dictionary</w:t>
      </w:r>
      <w:r w:rsidR="0030738C">
        <w:t>.</w:t>
      </w:r>
    </w:p>
    <w:p w:rsidR="00A5346D" w:rsidRDefault="00A5346D" w:rsidP="00A5346D">
      <w:pPr>
        <w:pStyle w:val="LV2"/>
      </w:pPr>
      <w:r w:rsidRPr="00A5346D">
        <w:t>taking a fluoroquinolone antibiotic within the 60 days befor</w:t>
      </w:r>
      <w:r w:rsidR="004F0A47">
        <w:t>e the clinical worsening</w:t>
      </w:r>
      <w:r w:rsidRPr="00A5346D">
        <w:t xml:space="preserve"> of rotator cuff syndrome;</w:t>
      </w:r>
    </w:p>
    <w:p w:rsidR="00A5346D" w:rsidRDefault="00A5346D" w:rsidP="00A5346D">
      <w:pPr>
        <w:pStyle w:val="LV2"/>
      </w:pPr>
      <w:r>
        <w:t>taking an aromatase inhibitor for at least 4 weeks within the 2 years befor</w:t>
      </w:r>
      <w:r w:rsidR="004F0A47">
        <w:t>e the clinical worsening</w:t>
      </w:r>
      <w:r>
        <w:t xml:space="preserve"> of rotator cuff syndrome; </w:t>
      </w:r>
    </w:p>
    <w:p w:rsidR="00A5346D" w:rsidRDefault="00A5346D" w:rsidP="00A5346D">
      <w:pPr>
        <w:pStyle w:val="NOTE"/>
      </w:pPr>
      <w:r>
        <w:t>Note: Examples of aromatase inhibitors include anastrozole, exemestane and letrozole.</w:t>
      </w:r>
    </w:p>
    <w:p w:rsidR="007C7DEE" w:rsidRPr="008D1B8B" w:rsidRDefault="007C7DEE" w:rsidP="00A5346D">
      <w:pPr>
        <w:pStyle w:val="LV2"/>
      </w:pPr>
      <w:proofErr w:type="gramStart"/>
      <w:r w:rsidRPr="008D1B8B">
        <w:t>inability</w:t>
      </w:r>
      <w:proofErr w:type="gramEnd"/>
      <w:r w:rsidRPr="008D1B8B">
        <w:t xml:space="preserve"> to obtain appropriate clinical management for</w:t>
      </w:r>
      <w:bookmarkEnd w:id="26"/>
      <w:r w:rsidR="007A3989">
        <w:t xml:space="preserve"> </w:t>
      </w:r>
      <w:r w:rsidR="00ED4DED" w:rsidRPr="00ED4DED">
        <w:t>rotator cuff syndrome</w:t>
      </w:r>
      <w:r w:rsidR="00D5620B" w:rsidRPr="008D1B8B">
        <w:t>.</w:t>
      </w:r>
      <w:bookmarkEnd w:id="27"/>
    </w:p>
    <w:p w:rsidR="000C21A3" w:rsidRPr="00684C0E" w:rsidRDefault="00D32F71" w:rsidP="00253D7C">
      <w:pPr>
        <w:pStyle w:val="LV1"/>
      </w:pPr>
      <w:bookmarkStart w:id="28" w:name="_Toc114657506"/>
      <w:bookmarkStart w:id="29" w:name="_Ref402530057"/>
      <w:r>
        <w:t>Relationship to s</w:t>
      </w:r>
      <w:r w:rsidR="000C21A3" w:rsidRPr="00684C0E">
        <w:t>ervice</w:t>
      </w:r>
      <w:bookmarkEnd w:id="28"/>
    </w:p>
    <w:p w:rsidR="00F03C06" w:rsidRPr="00187DE1" w:rsidRDefault="00F03C06" w:rsidP="00A5346D">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rsidR="00CF2367" w:rsidRPr="00187DE1" w:rsidRDefault="00F03C06" w:rsidP="00A5346D">
      <w:pPr>
        <w:pStyle w:val="LV2"/>
      </w:pPr>
      <w:r w:rsidRPr="00187DE1">
        <w:lastRenderedPageBreak/>
        <w:t>The factor</w:t>
      </w:r>
      <w:r w:rsidR="00FF1D47">
        <w:t>s</w:t>
      </w:r>
      <w:r w:rsidRPr="00187DE1">
        <w:t xml:space="preserve"> set out in </w:t>
      </w:r>
      <w:r w:rsidR="004F0A47">
        <w:t>subsection</w:t>
      </w:r>
      <w:r w:rsidR="009056AF">
        <w:t>s</w:t>
      </w:r>
      <w:r w:rsidR="00FF1D47">
        <w:t xml:space="preserve"> </w:t>
      </w:r>
      <w:r w:rsidR="00DA3996">
        <w:t>9</w:t>
      </w:r>
      <w:r w:rsidR="004F0A47">
        <w:t>(21</w:t>
      </w:r>
      <w:r w:rsidR="00FF1D47">
        <w:t xml:space="preserve">) </w:t>
      </w:r>
      <w:r w:rsidR="004F0A47">
        <w:t>to 9(41)</w:t>
      </w:r>
      <w:r w:rsidRPr="00187DE1">
        <w:t>appl</w:t>
      </w:r>
      <w:r w:rsidR="00ED66DD">
        <w:t>y</w:t>
      </w:r>
      <w:r w:rsidRPr="00187DE1">
        <w:t xml:space="preserve"> only to material contribution to, or aggravation of, </w:t>
      </w:r>
      <w:r w:rsidR="00ED4DED" w:rsidRPr="00ED4DED">
        <w:t>rotator cuff syndrome</w:t>
      </w:r>
      <w:r w:rsidR="007A3989">
        <w:t xml:space="preserve"> </w:t>
      </w:r>
      <w:r w:rsidRPr="00187DE1">
        <w:t>where the person</w:t>
      </w:r>
      <w:r w:rsidR="00950C80">
        <w:t>'</w:t>
      </w:r>
      <w:r w:rsidRPr="00187DE1">
        <w:t xml:space="preserve">s </w:t>
      </w:r>
      <w:r w:rsidR="00ED4DED" w:rsidRPr="00ED4DED">
        <w:t>rotator cuff syndrome</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0" w:name="_Toc114657507"/>
      <w:r w:rsidRPr="00301C54">
        <w:t>Factors referring to an injury or disea</w:t>
      </w:r>
      <w:r w:rsidR="008B2204">
        <w:t>se covered by another Statement</w:t>
      </w:r>
      <w:r w:rsidRPr="00301C54">
        <w:t xml:space="preserve"> of Principles</w:t>
      </w:r>
      <w:bookmarkEnd w:id="30"/>
    </w:p>
    <w:p w:rsidR="00F03C06" w:rsidRPr="00E64EE4" w:rsidRDefault="00F03C06" w:rsidP="00253D7C">
      <w:pPr>
        <w:pStyle w:val="PlainIndent"/>
      </w:pPr>
      <w:r w:rsidRPr="00E64EE4">
        <w:t>In this Statement of Principles:</w:t>
      </w:r>
    </w:p>
    <w:p w:rsidR="00F03C06" w:rsidRPr="00E64EE4" w:rsidRDefault="00F03C06" w:rsidP="00A5346D">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A5346D">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1" w:name="opcAmSched"/>
      <w:bookmarkStart w:id="32" w:name="opcCurrentFind"/>
      <w:bookmarkStart w:id="33" w:name="_Toc114657508"/>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4" w:name="_Toc405472918"/>
      <w:bookmarkStart w:id="35" w:name="_Toc114657509"/>
      <w:r w:rsidRPr="00D97BB3">
        <w:t>Definitions</w:t>
      </w:r>
      <w:bookmarkEnd w:id="34"/>
      <w:bookmarkEnd w:id="35"/>
    </w:p>
    <w:p w:rsidR="00702C42" w:rsidRPr="00516768" w:rsidRDefault="00702C42" w:rsidP="00253D7C">
      <w:pPr>
        <w:pStyle w:val="SH2"/>
      </w:pPr>
      <w:r w:rsidRPr="00516768">
        <w:t>In this instrument:</w:t>
      </w:r>
    </w:p>
    <w:p w:rsidR="00DE40B9" w:rsidRPr="00DE40B9" w:rsidRDefault="00DE40B9" w:rsidP="00DE40B9">
      <w:pPr>
        <w:pStyle w:val="SH3"/>
      </w:pPr>
      <w:bookmarkStart w:id="36" w:name="_Ref402530810"/>
      <w:proofErr w:type="gramStart"/>
      <w:r w:rsidRPr="00DE40B9">
        <w:rPr>
          <w:b/>
          <w:i/>
        </w:rPr>
        <w:t>acquired</w:t>
      </w:r>
      <w:proofErr w:type="gramEnd"/>
      <w:r w:rsidRPr="00DE40B9">
        <w:rPr>
          <w:b/>
          <w:i/>
        </w:rPr>
        <w:t xml:space="preserve"> scapular </w:t>
      </w:r>
      <w:proofErr w:type="spellStart"/>
      <w:r w:rsidRPr="00DE40B9">
        <w:rPr>
          <w:b/>
          <w:i/>
        </w:rPr>
        <w:t>dyskinesis</w:t>
      </w:r>
      <w:proofErr w:type="spellEnd"/>
      <w:r w:rsidRPr="00DE40B9">
        <w:t xml:space="preserve"> means abnormal position or motion of the scapula, and may be evidenced clinically by winging of the scapula. Scapular </w:t>
      </w:r>
      <w:proofErr w:type="spellStart"/>
      <w:r w:rsidRPr="00DE40B9">
        <w:t>dyskinesis</w:t>
      </w:r>
      <w:proofErr w:type="spellEnd"/>
      <w:r w:rsidRPr="00DE40B9">
        <w:t xml:space="preserve"> occurs with injuries to the long thoracic and spinal accessory nerves (</w:t>
      </w:r>
      <w:r w:rsidR="0030738C">
        <w:t>"</w:t>
      </w:r>
      <w:r w:rsidRPr="00DE40B9">
        <w:t>backpack palsy</w:t>
      </w:r>
      <w:r w:rsidR="0030738C">
        <w:t>"</w:t>
      </w:r>
      <w:r w:rsidRPr="00DE40B9">
        <w:t xml:space="preserve">) and space occupying lesions in the </w:t>
      </w:r>
      <w:proofErr w:type="spellStart"/>
      <w:r w:rsidRPr="00DE40B9">
        <w:t>scapulothoracic</w:t>
      </w:r>
      <w:proofErr w:type="spellEnd"/>
      <w:r w:rsidRPr="00DE40B9">
        <w:t xml:space="preserve"> area.</w:t>
      </w:r>
    </w:p>
    <w:p w:rsidR="00864FA6" w:rsidRDefault="00864FA6" w:rsidP="00864FA6">
      <w:pPr>
        <w:pStyle w:val="SH3"/>
      </w:pPr>
      <w:proofErr w:type="gramStart"/>
      <w:r w:rsidRPr="00864FA6">
        <w:rPr>
          <w:b/>
          <w:i/>
        </w:rPr>
        <w:t>anatomical</w:t>
      </w:r>
      <w:proofErr w:type="gramEnd"/>
      <w:r w:rsidRPr="00864FA6">
        <w:rPr>
          <w:b/>
          <w:i/>
        </w:rPr>
        <w:t xml:space="preserve"> narrowing of the subacromial space</w:t>
      </w:r>
      <w:r>
        <w:t xml:space="preserve"> means an acquired reduction in the space between the </w:t>
      </w:r>
      <w:proofErr w:type="spellStart"/>
      <w:r>
        <w:t>coraco</w:t>
      </w:r>
      <w:proofErr w:type="spellEnd"/>
      <w:r>
        <w:t xml:space="preserve">-acromial arch and the upper end of the humerus. </w:t>
      </w:r>
    </w:p>
    <w:p w:rsidR="00864FA6" w:rsidRDefault="00864FA6" w:rsidP="00703706">
      <w:pPr>
        <w:pStyle w:val="ScheduleNote"/>
        <w:spacing w:after="120"/>
      </w:pPr>
      <w:r>
        <w:t>Note: Examples of causes of acquired anatomical narrowing of the subacromial space include:</w:t>
      </w:r>
    </w:p>
    <w:p w:rsidR="00864FA6" w:rsidRPr="004D7FFD" w:rsidRDefault="00864FA6" w:rsidP="00703706">
      <w:pPr>
        <w:pStyle w:val="ScheduleNote"/>
        <w:numPr>
          <w:ilvl w:val="0"/>
          <w:numId w:val="23"/>
        </w:numPr>
        <w:spacing w:before="0"/>
        <w:ind w:left="1701" w:hanging="425"/>
      </w:pPr>
      <w:r w:rsidRPr="00444490">
        <w:t xml:space="preserve">malunited fractures of the acromion, clavicle or greater tuberosity; </w:t>
      </w:r>
    </w:p>
    <w:p w:rsidR="00864FA6" w:rsidRPr="004D7FFD" w:rsidRDefault="00864FA6" w:rsidP="00703706">
      <w:pPr>
        <w:pStyle w:val="ScheduleNote"/>
        <w:numPr>
          <w:ilvl w:val="0"/>
          <w:numId w:val="23"/>
        </w:numPr>
        <w:spacing w:before="0"/>
        <w:ind w:left="1701" w:hanging="425"/>
      </w:pPr>
      <w:r w:rsidRPr="00444490">
        <w:t xml:space="preserve">osteophytes or tumours projecting into the subacromial space; and </w:t>
      </w:r>
    </w:p>
    <w:p w:rsidR="00864FA6" w:rsidRPr="004D7FFD" w:rsidRDefault="00864FA6" w:rsidP="00703706">
      <w:pPr>
        <w:pStyle w:val="ScheduleNote"/>
        <w:numPr>
          <w:ilvl w:val="0"/>
          <w:numId w:val="23"/>
        </w:numPr>
        <w:spacing w:before="0"/>
        <w:ind w:left="1701" w:hanging="425"/>
      </w:pPr>
      <w:proofErr w:type="gramStart"/>
      <w:r w:rsidRPr="00444490">
        <w:t>sutures</w:t>
      </w:r>
      <w:proofErr w:type="gramEnd"/>
      <w:r w:rsidRPr="00444490">
        <w:t>, pins or wires from previous surgery.</w:t>
      </w:r>
    </w:p>
    <w:p w:rsidR="00546F32" w:rsidRPr="00546F32" w:rsidRDefault="00546F32" w:rsidP="00546F32">
      <w:pPr>
        <w:pStyle w:val="SH3"/>
      </w:pPr>
      <w:proofErr w:type="gramStart"/>
      <w:r w:rsidRPr="00546F32">
        <w:rPr>
          <w:b/>
          <w:i/>
        </w:rPr>
        <w:t>dialysis-related</w:t>
      </w:r>
      <w:proofErr w:type="gramEnd"/>
      <w:r w:rsidRPr="00546F32">
        <w:rPr>
          <w:b/>
          <w:i/>
        </w:rPr>
        <w:t xml:space="preserve"> amyloidosis</w:t>
      </w:r>
      <w:r w:rsidRPr="00546F32">
        <w:t xml:space="preserve"> means beta2-microglobulin amyloidosis secondary to long-term haemodialysis or continuous</w:t>
      </w:r>
      <w:r>
        <w:t xml:space="preserve"> ambulatory peritoneal dialysis.</w:t>
      </w:r>
    </w:p>
    <w:p w:rsidR="000E3201" w:rsidRDefault="000E3201" w:rsidP="000E3201">
      <w:pPr>
        <w:pStyle w:val="SH3"/>
      </w:pPr>
      <w:r w:rsidRPr="000E3201">
        <w:rPr>
          <w:b/>
          <w:i/>
        </w:rPr>
        <w:t>dyslipidaemia</w:t>
      </w:r>
      <w:r>
        <w:t xml:space="preserve"> means persistently abnormal blood lipid levels, diagnosed by a medical practitioner and evidenced by: </w:t>
      </w:r>
    </w:p>
    <w:p w:rsidR="000E3201" w:rsidRDefault="000E3201" w:rsidP="000E3201">
      <w:pPr>
        <w:pStyle w:val="SH4"/>
      </w:pPr>
      <w:r>
        <w:t xml:space="preserve">a serum high density lipoprotein cholesterol level less than 1.0 mmol/L; or </w:t>
      </w:r>
    </w:p>
    <w:p w:rsidR="000E3201" w:rsidRDefault="000E3201" w:rsidP="000E3201">
      <w:pPr>
        <w:pStyle w:val="SH4"/>
      </w:pPr>
      <w:r>
        <w:t xml:space="preserve">a serum low density lipoprotein cholesterol level greater than 4.0 mmol/L; or </w:t>
      </w:r>
    </w:p>
    <w:p w:rsidR="000E3201" w:rsidRDefault="000E3201" w:rsidP="000E3201">
      <w:pPr>
        <w:pStyle w:val="SH4"/>
      </w:pPr>
      <w:r>
        <w:t xml:space="preserve">a serum triglyceride level greater than or equal to 2.0 mmol/L; or </w:t>
      </w:r>
    </w:p>
    <w:p w:rsidR="000E3201" w:rsidRDefault="000E3201" w:rsidP="000E3201">
      <w:pPr>
        <w:pStyle w:val="SH4"/>
      </w:pPr>
      <w:r>
        <w:t xml:space="preserve">total serum cholesterol level greater than 5.5 mmol/L; or </w:t>
      </w:r>
    </w:p>
    <w:p w:rsidR="000E3201" w:rsidRPr="000E3201" w:rsidRDefault="000E3201" w:rsidP="000E3201">
      <w:pPr>
        <w:pStyle w:val="SH4"/>
      </w:pPr>
      <w:proofErr w:type="gramStart"/>
      <w:r>
        <w:t>the</w:t>
      </w:r>
      <w:proofErr w:type="gramEnd"/>
      <w:r>
        <w:t xml:space="preserve"> regular administration of drug therapy to normalise blood lipid levels</w:t>
      </w:r>
      <w:r w:rsidR="00D84DF2">
        <w:t>.</w:t>
      </w:r>
    </w:p>
    <w:p w:rsidR="00B91A9A" w:rsidRDefault="00B91A9A" w:rsidP="00B91A9A">
      <w:pPr>
        <w:pStyle w:val="SH3"/>
      </w:pPr>
      <w:r w:rsidRPr="00B91A9A">
        <w:rPr>
          <w:b/>
          <w:i/>
        </w:rPr>
        <w:t>forceful activities</w:t>
      </w:r>
      <w:r>
        <w:t xml:space="preserve"> mean</w:t>
      </w:r>
      <w:r w:rsidR="00546F32">
        <w:t>s</w:t>
      </w:r>
      <w:r>
        <w:t xml:space="preserve"> tasks requiring the generati</w:t>
      </w:r>
      <w:r w:rsidR="00546F32">
        <w:t>on of force by the hand or arm</w:t>
      </w:r>
      <w:r w:rsidR="002A08FD">
        <w:t>:</w:t>
      </w:r>
    </w:p>
    <w:p w:rsidR="00B91A9A" w:rsidRDefault="00B91A9A" w:rsidP="00B91A9A">
      <w:pPr>
        <w:pStyle w:val="SH4"/>
      </w:pPr>
      <w:r>
        <w:t xml:space="preserve">equivalent to lifting or carrying loads of more than 3 kilograms; or </w:t>
      </w:r>
    </w:p>
    <w:p w:rsidR="00B91A9A" w:rsidRDefault="00B91A9A" w:rsidP="00B91A9A">
      <w:pPr>
        <w:pStyle w:val="SH4"/>
      </w:pPr>
      <w:proofErr w:type="gramStart"/>
      <w:r>
        <w:t>involving</w:t>
      </w:r>
      <w:proofErr w:type="gramEnd"/>
      <w:r>
        <w:t xml:space="preserve"> lifting or carrying an object greater than 1 kilogram in excess of 10 times per hour.</w:t>
      </w:r>
    </w:p>
    <w:p w:rsidR="005A0891" w:rsidRDefault="005A0891" w:rsidP="00703706">
      <w:pPr>
        <w:pStyle w:val="ScheduleNote"/>
        <w:ind w:left="1441" w:hanging="590"/>
      </w:pPr>
      <w:r>
        <w:t xml:space="preserve">Note 1: Use of crutches or other walking aids and hand propulsion of wheelchairs are included among the types of forceful activities that require generation of force by the hand or arm. </w:t>
      </w:r>
    </w:p>
    <w:p w:rsidR="005A0891" w:rsidRPr="00B91A9A" w:rsidRDefault="005A0891" w:rsidP="00703706">
      <w:pPr>
        <w:pStyle w:val="ScheduleNote"/>
        <w:ind w:left="1441" w:hanging="590"/>
      </w:pPr>
      <w:r>
        <w:t xml:space="preserve">Note 2: Sports that require overhead activities (for example, tennis, swimming, </w:t>
      </w:r>
      <w:proofErr w:type="gramStart"/>
      <w:r>
        <w:t>and  volleyball</w:t>
      </w:r>
      <w:proofErr w:type="gramEnd"/>
      <w:r>
        <w:t>) often involve abduction or flexion of the shoulder by at least 60 degrees.</w:t>
      </w:r>
    </w:p>
    <w:p w:rsidR="00744704" w:rsidRDefault="007B52F6" w:rsidP="00744704">
      <w:pPr>
        <w:pStyle w:val="SH3"/>
      </w:pPr>
      <w:r w:rsidRPr="00744704">
        <w:rPr>
          <w:b/>
          <w:i/>
        </w:rPr>
        <w:tab/>
      </w:r>
      <w:proofErr w:type="gramStart"/>
      <w:r w:rsidR="00744704" w:rsidRPr="00744704">
        <w:rPr>
          <w:b/>
          <w:i/>
        </w:rPr>
        <w:t>injury</w:t>
      </w:r>
      <w:proofErr w:type="gramEnd"/>
      <w:r w:rsidR="00744704" w:rsidRPr="00744704">
        <w:rPr>
          <w:b/>
          <w:i/>
        </w:rPr>
        <w:t xml:space="preserve"> to the affected shoulder</w:t>
      </w:r>
      <w:r w:rsidR="00744704">
        <w:t xml:space="preserve"> means an injury to the shoulder region that causes the development, within the 24 hours of the injury being sustained, of pain, tenderness, and altered mobility or range of movement of the shoulder joint. In the case of sustained unconsciousness or the masking of pain by </w:t>
      </w:r>
      <w:r w:rsidR="00744704">
        <w:lastRenderedPageBreak/>
        <w:t xml:space="preserve">analgesic medication, these symptoms and signs must appear on return to consciousness or the withdrawal of the analgesic medication. These symptoms and signs must last for a continuous period of at least </w:t>
      </w:r>
      <w:r w:rsidR="002A08FD">
        <w:t xml:space="preserve">7 </w:t>
      </w:r>
      <w:r w:rsidR="00744704">
        <w:t xml:space="preserve">days following their onset, save for where medical intervention for the injury to that shoulder has occurred and that medical intervention involves either: </w:t>
      </w:r>
    </w:p>
    <w:p w:rsidR="00744704" w:rsidRDefault="00744704" w:rsidP="00744704">
      <w:pPr>
        <w:pStyle w:val="SH4"/>
      </w:pPr>
      <w:r>
        <w:t xml:space="preserve">immobilisation of the shoulder by splinting, or similar external agent; </w:t>
      </w:r>
    </w:p>
    <w:p w:rsidR="00744704" w:rsidRDefault="00744704" w:rsidP="00744704">
      <w:pPr>
        <w:pStyle w:val="SH4"/>
      </w:pPr>
      <w:r>
        <w:t>injection of corticosteroids or local anaesthetics into that shoulder; or</w:t>
      </w:r>
    </w:p>
    <w:p w:rsidR="00744704" w:rsidRDefault="00546F32" w:rsidP="00744704">
      <w:pPr>
        <w:pStyle w:val="SH4"/>
      </w:pPr>
      <w:proofErr w:type="gramStart"/>
      <w:r>
        <w:t>surgery</w:t>
      </w:r>
      <w:proofErr w:type="gramEnd"/>
      <w:r>
        <w:t xml:space="preserve"> to that shoulder.</w:t>
      </w:r>
    </w:p>
    <w:p w:rsidR="00885EAB" w:rsidRPr="009C404D"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5A0891" w:rsidRDefault="005A0891" w:rsidP="005A0891">
      <w:pPr>
        <w:pStyle w:val="SH3"/>
      </w:pPr>
      <w:bookmarkStart w:id="37" w:name="_Ref402529607"/>
      <w:bookmarkEnd w:id="36"/>
      <w:proofErr w:type="gramStart"/>
      <w:r w:rsidRPr="005A0891">
        <w:rPr>
          <w:b/>
          <w:i/>
        </w:rPr>
        <w:t>one</w:t>
      </w:r>
      <w:proofErr w:type="gramEnd"/>
      <w:r w:rsidRPr="005A0891">
        <w:rPr>
          <w:b/>
          <w:i/>
        </w:rPr>
        <w:t xml:space="preserve"> pack-year</w:t>
      </w:r>
      <w:r>
        <w:t xml:space="preserve"> means the amount of tobacco consumed in smoking 20 cigarettes per day for a period of 1 year, or an equivalent amount of tobacco products. </w:t>
      </w:r>
    </w:p>
    <w:p w:rsidR="005A0891" w:rsidRDefault="005A0891" w:rsidP="00703706">
      <w:pPr>
        <w:pStyle w:val="ScheduleNote"/>
        <w:ind w:left="1441" w:hanging="590"/>
      </w:pPr>
      <w:r>
        <w:t xml:space="preserve">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 </w:t>
      </w:r>
    </w:p>
    <w:p w:rsidR="005A0891" w:rsidRPr="005A0891" w:rsidRDefault="005A0891" w:rsidP="00703706">
      <w:pPr>
        <w:pStyle w:val="ScheduleNote"/>
        <w:ind w:left="1441" w:hanging="590"/>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885EAB" w:rsidRDefault="00ED4DED" w:rsidP="00576E99">
      <w:pPr>
        <w:pStyle w:val="SH3"/>
      </w:pPr>
      <w:proofErr w:type="gramStart"/>
      <w:r w:rsidRPr="00ED4DED">
        <w:rPr>
          <w:b/>
          <w:i/>
        </w:rPr>
        <w:t>rotator</w:t>
      </w:r>
      <w:proofErr w:type="gramEnd"/>
      <w:r w:rsidRPr="00ED4DED">
        <w:rPr>
          <w:b/>
          <w:i/>
        </w:rPr>
        <w:t xml:space="preserve"> cuff syndrome</w:t>
      </w:r>
      <w:r w:rsidR="00DF6D11" w:rsidRPr="00513D05">
        <w:t>—see subsection</w:t>
      </w:r>
      <w:r w:rsidR="009056AF">
        <w:t xml:space="preserve"> </w:t>
      </w:r>
      <w:r w:rsidR="00A77E0D">
        <w:t>7</w:t>
      </w:r>
      <w:r w:rsidR="009056AF">
        <w:t>(2)</w:t>
      </w:r>
      <w:r w:rsidR="00051B75">
        <w:t>.</w:t>
      </w:r>
      <w:bookmarkStart w:id="38" w:name="_GoBack"/>
      <w:bookmarkEnd w:id="38"/>
    </w:p>
    <w:p w:rsidR="00BF32B0" w:rsidRDefault="00BF32B0" w:rsidP="00BF32B0">
      <w:pPr>
        <w:pStyle w:val="SH3"/>
      </w:pPr>
      <w:r w:rsidRPr="00BF32B0">
        <w:rPr>
          <w:b/>
          <w:i/>
        </w:rPr>
        <w:t>specified list of autoimmune diseases</w:t>
      </w:r>
      <w:r>
        <w:t xml:space="preserve"> means:</w:t>
      </w:r>
    </w:p>
    <w:p w:rsidR="00BF32B0" w:rsidRDefault="00BF32B0" w:rsidP="00BF32B0">
      <w:pPr>
        <w:pStyle w:val="SH4"/>
      </w:pPr>
      <w:r>
        <w:t>dermatomyositis;</w:t>
      </w:r>
    </w:p>
    <w:p w:rsidR="00BF32B0" w:rsidRDefault="00BF32B0" w:rsidP="00BF32B0">
      <w:pPr>
        <w:pStyle w:val="SH4"/>
      </w:pPr>
      <w:r>
        <w:t xml:space="preserve">polymyalgia rheumatica; </w:t>
      </w:r>
    </w:p>
    <w:p w:rsidR="00BF32B0" w:rsidRDefault="00BF32B0" w:rsidP="00BF32B0">
      <w:pPr>
        <w:pStyle w:val="SH4"/>
      </w:pPr>
      <w:r>
        <w:t xml:space="preserve">polymyositis; </w:t>
      </w:r>
    </w:p>
    <w:p w:rsidR="00BF32B0" w:rsidRDefault="00BF32B0" w:rsidP="00BF32B0">
      <w:pPr>
        <w:pStyle w:val="SH4"/>
      </w:pPr>
      <w:r>
        <w:t>rheumatoid arthritis;</w:t>
      </w:r>
    </w:p>
    <w:p w:rsidR="00BF32B0" w:rsidRDefault="00BF32B0" w:rsidP="00BF32B0">
      <w:pPr>
        <w:pStyle w:val="SH4"/>
      </w:pPr>
      <w:r>
        <w:t xml:space="preserve">sicca syndrome; </w:t>
      </w:r>
    </w:p>
    <w:p w:rsidR="00BF32B0" w:rsidRDefault="00BF32B0" w:rsidP="00BF32B0">
      <w:pPr>
        <w:pStyle w:val="SH4"/>
      </w:pPr>
      <w:r>
        <w:t>Sjogren syndrome;</w:t>
      </w:r>
    </w:p>
    <w:p w:rsidR="00BF32B0" w:rsidRDefault="00BF32B0" w:rsidP="00BF32B0">
      <w:pPr>
        <w:pStyle w:val="SH4"/>
      </w:pPr>
      <w:r>
        <w:t xml:space="preserve">systemic lupus erythematosus; or </w:t>
      </w:r>
    </w:p>
    <w:p w:rsidR="00BF32B0" w:rsidRDefault="00BF32B0" w:rsidP="00BF32B0">
      <w:pPr>
        <w:pStyle w:val="SH4"/>
      </w:pPr>
      <w:proofErr w:type="gramStart"/>
      <w:r>
        <w:t>systemic</w:t>
      </w:r>
      <w:proofErr w:type="gramEnd"/>
      <w:r>
        <w:t xml:space="preserve"> sclerosis (scleroderma).  </w:t>
      </w:r>
    </w:p>
    <w:p w:rsidR="003A09A8" w:rsidRDefault="003A09A8" w:rsidP="004F0A47">
      <w:pPr>
        <w:pStyle w:val="SH3"/>
      </w:pPr>
      <w:r w:rsidRPr="004F0A47">
        <w:rPr>
          <w:b/>
          <w:i/>
        </w:rPr>
        <w:t>taking a glucocorticoid drug as specified</w:t>
      </w:r>
      <w:r w:rsidRPr="003A09A8">
        <w:t xml:space="preserve"> means:</w:t>
      </w:r>
    </w:p>
    <w:p w:rsidR="003A09A8" w:rsidRDefault="00651869" w:rsidP="004F0A47">
      <w:pPr>
        <w:pStyle w:val="SH4"/>
      </w:pPr>
      <w:r>
        <w:t>taking</w:t>
      </w:r>
      <w:r w:rsidR="003A09A8">
        <w:t xml:space="preserve"> prednisolone, in the combinations of mode of administration, dose, duration of treatment and proximity to the clinical onset or wo</w:t>
      </w:r>
      <w:r>
        <w:t>rsening of rotator cuff syndrome</w:t>
      </w:r>
      <w:r w:rsidR="003A09A8">
        <w:t>, as specified in Table 1 below; or</w:t>
      </w:r>
    </w:p>
    <w:p w:rsidR="003A09A8" w:rsidRDefault="005A0891" w:rsidP="004F0A47">
      <w:pPr>
        <w:pStyle w:val="SH4"/>
      </w:pPr>
      <w:proofErr w:type="gramStart"/>
      <w:r>
        <w:t>taking</w:t>
      </w:r>
      <w:proofErr w:type="gramEnd"/>
      <w:r w:rsidR="003A09A8">
        <w:t xml:space="preserve"> a glucocorticoid drug other than prednisolone</w:t>
      </w:r>
      <w:r w:rsidR="00A32D65">
        <w:t xml:space="preserve">, as specified in </w:t>
      </w:r>
      <w:r w:rsidR="002A08FD">
        <w:t>T</w:t>
      </w:r>
      <w:r w:rsidR="00A32D65">
        <w:t>able 1, and</w:t>
      </w:r>
      <w:r w:rsidR="003A09A8">
        <w:t xml:space="preserve"> in doses having an efficacy equivalent to prednisolone, that being calculated for the drugs listed in accordance with Table 2 below.</w:t>
      </w:r>
    </w:p>
    <w:p w:rsidR="003A09A8" w:rsidRPr="00016C61" w:rsidRDefault="003A09A8" w:rsidP="00A5346D">
      <w:pPr>
        <w:pStyle w:val="LV2"/>
        <w:numPr>
          <w:ilvl w:val="0"/>
          <w:numId w:val="0"/>
        </w:numPr>
        <w:ind w:left="1418"/>
      </w:pPr>
      <w:r w:rsidRPr="00016C61">
        <w:lastRenderedPageBreak/>
        <w:t>Table 1</w:t>
      </w:r>
    </w:p>
    <w:tbl>
      <w:tblPr>
        <w:tblW w:w="4736" w:type="pct"/>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329"/>
        <w:gridCol w:w="1606"/>
        <w:gridCol w:w="1955"/>
        <w:gridCol w:w="1505"/>
      </w:tblGrid>
      <w:tr w:rsidR="003A09A8" w:rsidRPr="00284922" w:rsidTr="00703706">
        <w:tc>
          <w:tcPr>
            <w:tcW w:w="900" w:type="pct"/>
            <w:tcBorders>
              <w:top w:val="single" w:sz="4" w:space="0" w:color="auto"/>
              <w:left w:val="single" w:sz="4" w:space="0" w:color="auto"/>
              <w:bottom w:val="single" w:sz="4" w:space="0" w:color="auto"/>
              <w:right w:val="single" w:sz="4" w:space="0" w:color="auto"/>
            </w:tcBorders>
            <w:shd w:val="clear" w:color="auto" w:fill="auto"/>
            <w:hideMark/>
          </w:tcPr>
          <w:p w:rsidR="003A09A8" w:rsidRPr="00703706" w:rsidRDefault="003A09A8" w:rsidP="003C6567">
            <w:pPr>
              <w:rPr>
                <w:b/>
                <w:sz w:val="24"/>
              </w:rPr>
            </w:pPr>
            <w:r w:rsidRPr="00703706">
              <w:rPr>
                <w:b/>
                <w:sz w:val="24"/>
              </w:rPr>
              <w:t xml:space="preserve">Drug </w:t>
            </w:r>
          </w:p>
        </w:tc>
        <w:tc>
          <w:tcPr>
            <w:tcW w:w="854" w:type="pct"/>
            <w:tcBorders>
              <w:top w:val="single" w:sz="4" w:space="0" w:color="auto"/>
              <w:left w:val="single" w:sz="4" w:space="0" w:color="auto"/>
              <w:bottom w:val="single" w:sz="4" w:space="0" w:color="auto"/>
              <w:right w:val="single" w:sz="4" w:space="0" w:color="auto"/>
            </w:tcBorders>
            <w:shd w:val="clear" w:color="auto" w:fill="auto"/>
            <w:hideMark/>
          </w:tcPr>
          <w:p w:rsidR="003A09A8" w:rsidRPr="00703706" w:rsidRDefault="003A09A8" w:rsidP="003C6567">
            <w:pPr>
              <w:rPr>
                <w:b/>
                <w:sz w:val="24"/>
              </w:rPr>
            </w:pPr>
            <w:r w:rsidRPr="00703706">
              <w:rPr>
                <w:b/>
                <w:sz w:val="24"/>
              </w:rPr>
              <w:t>Mode</w:t>
            </w:r>
          </w:p>
        </w:tc>
        <w:tc>
          <w:tcPr>
            <w:tcW w:w="1030" w:type="pct"/>
            <w:tcBorders>
              <w:top w:val="single" w:sz="4" w:space="0" w:color="auto"/>
              <w:left w:val="single" w:sz="4" w:space="0" w:color="auto"/>
              <w:bottom w:val="single" w:sz="4" w:space="0" w:color="auto"/>
              <w:right w:val="single" w:sz="4" w:space="0" w:color="auto"/>
            </w:tcBorders>
            <w:shd w:val="clear" w:color="auto" w:fill="auto"/>
            <w:hideMark/>
          </w:tcPr>
          <w:p w:rsidR="003A09A8" w:rsidRPr="00703706" w:rsidRDefault="003A09A8" w:rsidP="003C6567">
            <w:pPr>
              <w:rPr>
                <w:b/>
                <w:sz w:val="24"/>
              </w:rPr>
            </w:pPr>
            <w:r w:rsidRPr="00703706">
              <w:rPr>
                <w:b/>
                <w:sz w:val="24"/>
              </w:rPr>
              <w:t>Dose</w:t>
            </w:r>
          </w:p>
        </w:tc>
        <w:tc>
          <w:tcPr>
            <w:tcW w:w="1251" w:type="pct"/>
            <w:tcBorders>
              <w:top w:val="single" w:sz="4" w:space="0" w:color="auto"/>
              <w:left w:val="single" w:sz="4" w:space="0" w:color="auto"/>
              <w:bottom w:val="single" w:sz="4" w:space="0" w:color="auto"/>
              <w:right w:val="single" w:sz="4" w:space="0" w:color="auto"/>
            </w:tcBorders>
            <w:shd w:val="clear" w:color="auto" w:fill="auto"/>
            <w:hideMark/>
          </w:tcPr>
          <w:p w:rsidR="003A09A8" w:rsidRPr="00703706" w:rsidRDefault="003A09A8" w:rsidP="003C6567">
            <w:pPr>
              <w:rPr>
                <w:b/>
                <w:sz w:val="24"/>
              </w:rPr>
            </w:pPr>
            <w:r w:rsidRPr="00703706">
              <w:rPr>
                <w:b/>
                <w:sz w:val="24"/>
              </w:rPr>
              <w:t>Minimum duration of treatment</w:t>
            </w:r>
          </w:p>
        </w:tc>
        <w:tc>
          <w:tcPr>
            <w:tcW w:w="965" w:type="pct"/>
            <w:tcBorders>
              <w:top w:val="single" w:sz="4" w:space="0" w:color="auto"/>
              <w:left w:val="single" w:sz="4" w:space="0" w:color="auto"/>
              <w:bottom w:val="single" w:sz="4" w:space="0" w:color="auto"/>
              <w:right w:val="single" w:sz="4" w:space="0" w:color="auto"/>
            </w:tcBorders>
            <w:shd w:val="clear" w:color="auto" w:fill="auto"/>
            <w:hideMark/>
          </w:tcPr>
          <w:p w:rsidR="003A09A8" w:rsidRPr="00703706" w:rsidRDefault="003A09A8" w:rsidP="003C6567">
            <w:pPr>
              <w:rPr>
                <w:b/>
                <w:sz w:val="24"/>
              </w:rPr>
            </w:pPr>
            <w:r w:rsidRPr="00703706">
              <w:rPr>
                <w:b/>
                <w:sz w:val="24"/>
              </w:rPr>
              <w:t>Proximity to clinical onset or worsening</w:t>
            </w:r>
          </w:p>
        </w:tc>
      </w:tr>
      <w:tr w:rsidR="003A09A8" w:rsidRPr="00284922" w:rsidTr="00703706">
        <w:trPr>
          <w:trHeight w:val="430"/>
        </w:trPr>
        <w:tc>
          <w:tcPr>
            <w:tcW w:w="90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A09A8" w:rsidRPr="00703706" w:rsidRDefault="003A09A8" w:rsidP="003C6567">
            <w:pPr>
              <w:rPr>
                <w:sz w:val="24"/>
              </w:rPr>
            </w:pPr>
            <w:r w:rsidRPr="00703706">
              <w:rPr>
                <w:sz w:val="24"/>
              </w:rPr>
              <w:t xml:space="preserve">Prednisolone </w:t>
            </w:r>
          </w:p>
        </w:tc>
        <w:tc>
          <w:tcPr>
            <w:tcW w:w="8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A09A8" w:rsidRPr="00703706" w:rsidRDefault="003A09A8" w:rsidP="003C6567">
            <w:pPr>
              <w:rPr>
                <w:sz w:val="24"/>
              </w:rPr>
            </w:pPr>
            <w:r w:rsidRPr="00703706">
              <w:rPr>
                <w:sz w:val="24"/>
              </w:rPr>
              <w:t>IV, IM, O</w:t>
            </w:r>
          </w:p>
        </w:tc>
        <w:tc>
          <w:tcPr>
            <w:tcW w:w="1030" w:type="pct"/>
            <w:tcBorders>
              <w:top w:val="single" w:sz="4" w:space="0" w:color="auto"/>
              <w:left w:val="single" w:sz="4" w:space="0" w:color="auto"/>
              <w:bottom w:val="single" w:sz="4" w:space="0" w:color="auto"/>
              <w:right w:val="single" w:sz="4" w:space="0" w:color="auto"/>
            </w:tcBorders>
            <w:shd w:val="clear" w:color="auto" w:fill="auto"/>
            <w:hideMark/>
          </w:tcPr>
          <w:p w:rsidR="003A09A8" w:rsidRPr="00703706" w:rsidRDefault="003A09A8" w:rsidP="003C6567">
            <w:pPr>
              <w:rPr>
                <w:sz w:val="24"/>
              </w:rPr>
            </w:pPr>
            <w:r w:rsidRPr="00703706">
              <w:rPr>
                <w:sz w:val="24"/>
              </w:rPr>
              <w:t>≥ 0.5 grams over 6 months</w:t>
            </w:r>
          </w:p>
        </w:tc>
        <w:tc>
          <w:tcPr>
            <w:tcW w:w="1251" w:type="pct"/>
            <w:tcBorders>
              <w:top w:val="single" w:sz="4" w:space="0" w:color="auto"/>
              <w:left w:val="single" w:sz="4" w:space="0" w:color="auto"/>
              <w:bottom w:val="single" w:sz="4" w:space="0" w:color="auto"/>
              <w:right w:val="single" w:sz="4" w:space="0" w:color="auto"/>
            </w:tcBorders>
            <w:shd w:val="clear" w:color="auto" w:fill="auto"/>
            <w:hideMark/>
          </w:tcPr>
          <w:p w:rsidR="003A09A8" w:rsidRPr="00703706" w:rsidRDefault="003A09A8" w:rsidP="003C6567">
            <w:pPr>
              <w:rPr>
                <w:sz w:val="24"/>
              </w:rPr>
            </w:pPr>
            <w:r w:rsidRPr="00703706">
              <w:rPr>
                <w:sz w:val="24"/>
              </w:rPr>
              <w:t>6 months</w:t>
            </w:r>
          </w:p>
        </w:tc>
        <w:tc>
          <w:tcPr>
            <w:tcW w:w="965" w:type="pct"/>
            <w:tcBorders>
              <w:top w:val="single" w:sz="4" w:space="0" w:color="auto"/>
              <w:left w:val="single" w:sz="4" w:space="0" w:color="auto"/>
              <w:bottom w:val="single" w:sz="4" w:space="0" w:color="auto"/>
              <w:right w:val="single" w:sz="4" w:space="0" w:color="auto"/>
            </w:tcBorders>
            <w:shd w:val="clear" w:color="auto" w:fill="auto"/>
            <w:hideMark/>
          </w:tcPr>
          <w:p w:rsidR="003A09A8" w:rsidRPr="00703706" w:rsidRDefault="003A09A8" w:rsidP="003C6567">
            <w:pPr>
              <w:rPr>
                <w:sz w:val="24"/>
              </w:rPr>
            </w:pPr>
            <w:r w:rsidRPr="00703706">
              <w:rPr>
                <w:sz w:val="24"/>
              </w:rPr>
              <w:t>within the 3 years</w:t>
            </w:r>
          </w:p>
        </w:tc>
      </w:tr>
      <w:tr w:rsidR="003A09A8" w:rsidRPr="00284922" w:rsidTr="00703706">
        <w:trPr>
          <w:trHeight w:val="430"/>
        </w:trPr>
        <w:tc>
          <w:tcPr>
            <w:tcW w:w="9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09A8" w:rsidRPr="00703706" w:rsidRDefault="003A09A8" w:rsidP="003C6567">
            <w:pPr>
              <w:rPr>
                <w:sz w:val="24"/>
              </w:rPr>
            </w:pPr>
          </w:p>
        </w:tc>
        <w:tc>
          <w:tcPr>
            <w:tcW w:w="8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09A8" w:rsidRPr="00703706" w:rsidRDefault="003A09A8" w:rsidP="003C6567">
            <w:pPr>
              <w:rPr>
                <w:sz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hideMark/>
          </w:tcPr>
          <w:p w:rsidR="003A09A8" w:rsidRPr="00703706" w:rsidRDefault="003A09A8" w:rsidP="003C6567">
            <w:pPr>
              <w:rPr>
                <w:sz w:val="24"/>
              </w:rPr>
            </w:pPr>
            <w:r w:rsidRPr="00703706">
              <w:rPr>
                <w:sz w:val="24"/>
              </w:rPr>
              <w:t>≥ 3 grams</w:t>
            </w:r>
          </w:p>
        </w:tc>
        <w:tc>
          <w:tcPr>
            <w:tcW w:w="1251" w:type="pct"/>
            <w:tcBorders>
              <w:top w:val="single" w:sz="4" w:space="0" w:color="auto"/>
              <w:left w:val="single" w:sz="4" w:space="0" w:color="auto"/>
              <w:bottom w:val="single" w:sz="4" w:space="0" w:color="auto"/>
              <w:right w:val="single" w:sz="4" w:space="0" w:color="auto"/>
            </w:tcBorders>
            <w:shd w:val="clear" w:color="auto" w:fill="auto"/>
            <w:hideMark/>
          </w:tcPr>
          <w:p w:rsidR="003A09A8" w:rsidRPr="00703706" w:rsidRDefault="003A09A8" w:rsidP="003C6567">
            <w:pPr>
              <w:rPr>
                <w:sz w:val="24"/>
              </w:rPr>
            </w:pPr>
            <w:r w:rsidRPr="00703706">
              <w:rPr>
                <w:sz w:val="24"/>
              </w:rPr>
              <w:t>NS</w:t>
            </w:r>
          </w:p>
        </w:tc>
        <w:tc>
          <w:tcPr>
            <w:tcW w:w="965" w:type="pct"/>
            <w:tcBorders>
              <w:top w:val="single" w:sz="4" w:space="0" w:color="auto"/>
              <w:left w:val="single" w:sz="4" w:space="0" w:color="auto"/>
              <w:bottom w:val="single" w:sz="4" w:space="0" w:color="auto"/>
              <w:right w:val="single" w:sz="4" w:space="0" w:color="auto"/>
            </w:tcBorders>
            <w:shd w:val="clear" w:color="auto" w:fill="auto"/>
            <w:hideMark/>
          </w:tcPr>
          <w:p w:rsidR="003A09A8" w:rsidRPr="00703706" w:rsidRDefault="003A09A8" w:rsidP="003C6567">
            <w:pPr>
              <w:rPr>
                <w:sz w:val="24"/>
              </w:rPr>
            </w:pPr>
            <w:r w:rsidRPr="00703706">
              <w:rPr>
                <w:sz w:val="24"/>
              </w:rPr>
              <w:t>within the 5 years</w:t>
            </w:r>
          </w:p>
        </w:tc>
      </w:tr>
      <w:tr w:rsidR="003A09A8" w:rsidRPr="00284922" w:rsidTr="00703706">
        <w:trPr>
          <w:trHeight w:val="430"/>
        </w:trPr>
        <w:tc>
          <w:tcPr>
            <w:tcW w:w="9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09A8" w:rsidRPr="00703706" w:rsidRDefault="003A09A8" w:rsidP="003C6567">
            <w:pPr>
              <w:rPr>
                <w:sz w:val="24"/>
              </w:rPr>
            </w:pPr>
          </w:p>
        </w:tc>
        <w:tc>
          <w:tcPr>
            <w:tcW w:w="8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09A8" w:rsidRPr="00703706" w:rsidRDefault="003A09A8" w:rsidP="003C6567">
            <w:pPr>
              <w:rPr>
                <w:sz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hideMark/>
          </w:tcPr>
          <w:p w:rsidR="003A09A8" w:rsidRPr="00703706" w:rsidRDefault="003A09A8" w:rsidP="003C6567">
            <w:pPr>
              <w:rPr>
                <w:sz w:val="24"/>
              </w:rPr>
            </w:pPr>
            <w:r w:rsidRPr="00703706">
              <w:rPr>
                <w:sz w:val="24"/>
              </w:rPr>
              <w:t>≥ 10 grams</w:t>
            </w:r>
          </w:p>
        </w:tc>
        <w:tc>
          <w:tcPr>
            <w:tcW w:w="1251" w:type="pct"/>
            <w:tcBorders>
              <w:top w:val="single" w:sz="4" w:space="0" w:color="auto"/>
              <w:left w:val="single" w:sz="4" w:space="0" w:color="auto"/>
              <w:bottom w:val="single" w:sz="4" w:space="0" w:color="auto"/>
              <w:right w:val="single" w:sz="4" w:space="0" w:color="auto"/>
            </w:tcBorders>
            <w:shd w:val="clear" w:color="auto" w:fill="auto"/>
            <w:hideMark/>
          </w:tcPr>
          <w:p w:rsidR="003A09A8" w:rsidRPr="00703706" w:rsidRDefault="003A09A8" w:rsidP="003C6567">
            <w:pPr>
              <w:rPr>
                <w:sz w:val="24"/>
              </w:rPr>
            </w:pPr>
            <w:r w:rsidRPr="00703706">
              <w:rPr>
                <w:sz w:val="24"/>
              </w:rPr>
              <w:t>NS</w:t>
            </w:r>
          </w:p>
        </w:tc>
        <w:tc>
          <w:tcPr>
            <w:tcW w:w="965" w:type="pct"/>
            <w:tcBorders>
              <w:top w:val="single" w:sz="4" w:space="0" w:color="auto"/>
              <w:left w:val="single" w:sz="4" w:space="0" w:color="auto"/>
              <w:bottom w:val="single" w:sz="4" w:space="0" w:color="auto"/>
              <w:right w:val="single" w:sz="4" w:space="0" w:color="auto"/>
            </w:tcBorders>
            <w:shd w:val="clear" w:color="auto" w:fill="auto"/>
            <w:hideMark/>
          </w:tcPr>
          <w:p w:rsidR="003A09A8" w:rsidRPr="00703706" w:rsidRDefault="003A09A8" w:rsidP="003C6567">
            <w:pPr>
              <w:rPr>
                <w:sz w:val="24"/>
              </w:rPr>
            </w:pPr>
            <w:r w:rsidRPr="00703706">
              <w:rPr>
                <w:sz w:val="24"/>
              </w:rPr>
              <w:t>NS</w:t>
            </w:r>
          </w:p>
        </w:tc>
      </w:tr>
      <w:tr w:rsidR="003A09A8" w:rsidRPr="00284922" w:rsidTr="00703706">
        <w:trPr>
          <w:trHeight w:val="430"/>
        </w:trPr>
        <w:tc>
          <w:tcPr>
            <w:tcW w:w="9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09A8" w:rsidRPr="00703706" w:rsidRDefault="003A09A8" w:rsidP="003C6567">
            <w:pPr>
              <w:rPr>
                <w:sz w:val="24"/>
              </w:rPr>
            </w:pPr>
          </w:p>
        </w:tc>
        <w:tc>
          <w:tcPr>
            <w:tcW w:w="854" w:type="pct"/>
            <w:tcBorders>
              <w:top w:val="single" w:sz="4" w:space="0" w:color="auto"/>
              <w:left w:val="single" w:sz="4" w:space="0" w:color="auto"/>
              <w:bottom w:val="single" w:sz="4" w:space="0" w:color="auto"/>
              <w:right w:val="single" w:sz="4" w:space="0" w:color="auto"/>
            </w:tcBorders>
            <w:shd w:val="clear" w:color="auto" w:fill="auto"/>
            <w:hideMark/>
          </w:tcPr>
          <w:p w:rsidR="003A09A8" w:rsidRPr="00703706" w:rsidRDefault="003A09A8" w:rsidP="003C6567">
            <w:pPr>
              <w:rPr>
                <w:sz w:val="24"/>
              </w:rPr>
            </w:pPr>
            <w:r w:rsidRPr="00703706">
              <w:rPr>
                <w:sz w:val="24"/>
              </w:rPr>
              <w:t>Injection in tendon</w:t>
            </w:r>
          </w:p>
          <w:p w:rsidR="003A09A8" w:rsidRPr="00703706" w:rsidRDefault="003A09A8" w:rsidP="003C6567">
            <w:pPr>
              <w:rPr>
                <w:sz w:val="24"/>
              </w:rPr>
            </w:pPr>
            <w:r w:rsidRPr="00703706">
              <w:rPr>
                <w:sz w:val="24"/>
              </w:rPr>
              <w:t>region</w:t>
            </w:r>
          </w:p>
        </w:tc>
        <w:tc>
          <w:tcPr>
            <w:tcW w:w="1030" w:type="pct"/>
            <w:tcBorders>
              <w:top w:val="single" w:sz="4" w:space="0" w:color="auto"/>
              <w:left w:val="single" w:sz="4" w:space="0" w:color="auto"/>
              <w:bottom w:val="single" w:sz="4" w:space="0" w:color="auto"/>
              <w:right w:val="single" w:sz="4" w:space="0" w:color="auto"/>
            </w:tcBorders>
            <w:shd w:val="clear" w:color="auto" w:fill="auto"/>
            <w:hideMark/>
          </w:tcPr>
          <w:p w:rsidR="003A09A8" w:rsidRPr="00703706" w:rsidRDefault="003A09A8" w:rsidP="003C6567">
            <w:pPr>
              <w:rPr>
                <w:sz w:val="24"/>
              </w:rPr>
            </w:pPr>
            <w:r w:rsidRPr="00703706">
              <w:rPr>
                <w:sz w:val="24"/>
              </w:rPr>
              <w:t>≥ 1 injection</w:t>
            </w:r>
          </w:p>
        </w:tc>
        <w:tc>
          <w:tcPr>
            <w:tcW w:w="1251" w:type="pct"/>
            <w:tcBorders>
              <w:top w:val="single" w:sz="4" w:space="0" w:color="auto"/>
              <w:left w:val="single" w:sz="4" w:space="0" w:color="auto"/>
              <w:bottom w:val="single" w:sz="4" w:space="0" w:color="auto"/>
              <w:right w:val="single" w:sz="4" w:space="0" w:color="auto"/>
            </w:tcBorders>
            <w:shd w:val="clear" w:color="auto" w:fill="auto"/>
            <w:hideMark/>
          </w:tcPr>
          <w:p w:rsidR="003A09A8" w:rsidRPr="00703706" w:rsidRDefault="003A09A8" w:rsidP="003C6567">
            <w:pPr>
              <w:rPr>
                <w:sz w:val="24"/>
              </w:rPr>
            </w:pPr>
            <w:r w:rsidRPr="00703706">
              <w:rPr>
                <w:sz w:val="24"/>
              </w:rPr>
              <w:t>NS</w:t>
            </w:r>
          </w:p>
        </w:tc>
        <w:tc>
          <w:tcPr>
            <w:tcW w:w="965" w:type="pct"/>
            <w:tcBorders>
              <w:top w:val="single" w:sz="4" w:space="0" w:color="auto"/>
              <w:left w:val="single" w:sz="4" w:space="0" w:color="auto"/>
              <w:bottom w:val="single" w:sz="4" w:space="0" w:color="auto"/>
              <w:right w:val="single" w:sz="4" w:space="0" w:color="auto"/>
            </w:tcBorders>
            <w:shd w:val="clear" w:color="auto" w:fill="auto"/>
            <w:hideMark/>
          </w:tcPr>
          <w:p w:rsidR="003A09A8" w:rsidRPr="00703706" w:rsidRDefault="003A09A8" w:rsidP="003C6567">
            <w:pPr>
              <w:rPr>
                <w:sz w:val="24"/>
              </w:rPr>
            </w:pPr>
            <w:r w:rsidRPr="00703706">
              <w:rPr>
                <w:sz w:val="24"/>
              </w:rPr>
              <w:t>within the 2 weeks</w:t>
            </w:r>
          </w:p>
        </w:tc>
      </w:tr>
    </w:tbl>
    <w:p w:rsidR="00651869" w:rsidRDefault="003A09A8" w:rsidP="00651869">
      <w:pPr>
        <w:pStyle w:val="LV5"/>
        <w:numPr>
          <w:ilvl w:val="0"/>
          <w:numId w:val="0"/>
        </w:numPr>
        <w:ind w:left="3175" w:hanging="567"/>
      </w:pPr>
      <w:r w:rsidRPr="00016C61">
        <w:t xml:space="preserve">Abbreviations: IV = intravenous; IM = intramuscular; </w:t>
      </w:r>
    </w:p>
    <w:p w:rsidR="003A09A8" w:rsidRPr="00016C61" w:rsidRDefault="003A09A8" w:rsidP="00651869">
      <w:pPr>
        <w:pStyle w:val="LV5"/>
        <w:numPr>
          <w:ilvl w:val="0"/>
          <w:numId w:val="0"/>
        </w:numPr>
        <w:ind w:left="3175" w:hanging="567"/>
      </w:pPr>
      <w:r w:rsidRPr="00016C61">
        <w:t xml:space="preserve">O = oral; NS = not specified. </w:t>
      </w:r>
    </w:p>
    <w:p w:rsidR="003A09A8" w:rsidRPr="00302BF6" w:rsidRDefault="003A09A8" w:rsidP="00A5346D">
      <w:pPr>
        <w:pStyle w:val="LV2"/>
        <w:numPr>
          <w:ilvl w:val="0"/>
          <w:numId w:val="0"/>
        </w:numPr>
        <w:ind w:left="1418"/>
      </w:pPr>
      <w:r w:rsidRPr="00302BF6">
        <w:t>Table 2</w:t>
      </w:r>
    </w:p>
    <w:tbl>
      <w:tblPr>
        <w:tblW w:w="6512" w:type="dxa"/>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3260"/>
      </w:tblGrid>
      <w:tr w:rsidR="003A09A8" w:rsidRPr="0090467D" w:rsidTr="00703706">
        <w:tc>
          <w:tcPr>
            <w:tcW w:w="3252" w:type="dxa"/>
            <w:tcBorders>
              <w:top w:val="single" w:sz="4" w:space="0" w:color="auto"/>
              <w:left w:val="single" w:sz="4" w:space="0" w:color="auto"/>
              <w:bottom w:val="single" w:sz="4" w:space="0" w:color="auto"/>
              <w:right w:val="single" w:sz="4" w:space="0" w:color="auto"/>
            </w:tcBorders>
            <w:shd w:val="clear" w:color="auto" w:fill="auto"/>
            <w:hideMark/>
          </w:tcPr>
          <w:p w:rsidR="003A09A8" w:rsidRPr="00F45D97" w:rsidRDefault="003A09A8" w:rsidP="003C6567">
            <w:pPr>
              <w:ind w:left="175"/>
              <w:rPr>
                <w:b/>
              </w:rPr>
            </w:pPr>
            <w:r w:rsidRPr="00F45D97">
              <w:rPr>
                <w:b/>
              </w:rPr>
              <w:t>Glucocorticoid drug</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3A09A8" w:rsidRPr="00F45D97" w:rsidRDefault="003A09A8" w:rsidP="003C6567">
            <w:pPr>
              <w:spacing w:after="60"/>
              <w:ind w:left="-164"/>
              <w:jc w:val="center"/>
              <w:rPr>
                <w:b/>
              </w:rPr>
            </w:pPr>
            <w:r w:rsidRPr="00F45D97">
              <w:rPr>
                <w:b/>
              </w:rPr>
              <w:t>Dose efficacy equivalence to prednisolone</w:t>
            </w:r>
          </w:p>
        </w:tc>
      </w:tr>
      <w:tr w:rsidR="003A09A8" w:rsidRPr="0090467D" w:rsidTr="00703706">
        <w:tc>
          <w:tcPr>
            <w:tcW w:w="32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09A8" w:rsidRPr="00703706" w:rsidRDefault="003A09A8" w:rsidP="003C6567">
            <w:pPr>
              <w:ind w:left="175"/>
              <w:rPr>
                <w:sz w:val="24"/>
              </w:rPr>
            </w:pPr>
            <w:r w:rsidRPr="00703706">
              <w:rPr>
                <w:sz w:val="24"/>
              </w:rPr>
              <w:t>cortisone</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3A09A8" w:rsidRPr="00703706" w:rsidRDefault="003A09A8" w:rsidP="003C6567">
            <w:pPr>
              <w:ind w:left="-163"/>
              <w:jc w:val="center"/>
              <w:rPr>
                <w:sz w:val="24"/>
              </w:rPr>
            </w:pPr>
            <w:r w:rsidRPr="00703706">
              <w:rPr>
                <w:sz w:val="24"/>
              </w:rPr>
              <w:t>5</w:t>
            </w:r>
          </w:p>
        </w:tc>
      </w:tr>
      <w:tr w:rsidR="003A09A8" w:rsidRPr="0090467D" w:rsidTr="00703706">
        <w:tc>
          <w:tcPr>
            <w:tcW w:w="32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09A8" w:rsidRPr="00703706" w:rsidRDefault="003A09A8" w:rsidP="003C6567">
            <w:pPr>
              <w:ind w:left="175"/>
              <w:rPr>
                <w:sz w:val="24"/>
              </w:rPr>
            </w:pPr>
            <w:r w:rsidRPr="00703706">
              <w:rPr>
                <w:sz w:val="24"/>
              </w:rPr>
              <w:t>hydrocortisone</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3A09A8" w:rsidRPr="00703706" w:rsidRDefault="003A09A8" w:rsidP="003C6567">
            <w:pPr>
              <w:ind w:left="-163"/>
              <w:jc w:val="center"/>
              <w:rPr>
                <w:sz w:val="24"/>
              </w:rPr>
            </w:pPr>
            <w:r w:rsidRPr="00703706">
              <w:rPr>
                <w:sz w:val="24"/>
              </w:rPr>
              <w:t>4</w:t>
            </w:r>
          </w:p>
        </w:tc>
      </w:tr>
      <w:tr w:rsidR="003A09A8" w:rsidRPr="0090467D" w:rsidTr="00703706">
        <w:tc>
          <w:tcPr>
            <w:tcW w:w="3252" w:type="dxa"/>
            <w:tcBorders>
              <w:top w:val="single" w:sz="4" w:space="0" w:color="auto"/>
              <w:left w:val="single" w:sz="4" w:space="0" w:color="auto"/>
              <w:bottom w:val="single" w:sz="4" w:space="0" w:color="auto"/>
              <w:right w:val="single" w:sz="4" w:space="0" w:color="auto"/>
            </w:tcBorders>
            <w:shd w:val="clear" w:color="auto" w:fill="auto"/>
            <w:vAlign w:val="bottom"/>
          </w:tcPr>
          <w:p w:rsidR="003A09A8" w:rsidRPr="00703706" w:rsidRDefault="003A09A8" w:rsidP="003C6567">
            <w:pPr>
              <w:ind w:left="175"/>
              <w:rPr>
                <w:sz w:val="24"/>
              </w:rPr>
            </w:pPr>
            <w:r w:rsidRPr="00703706">
              <w:rPr>
                <w:sz w:val="24"/>
              </w:rPr>
              <w:t>prednisolone</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A09A8" w:rsidRPr="00703706" w:rsidRDefault="003A09A8" w:rsidP="003C6567">
            <w:pPr>
              <w:ind w:left="-163"/>
              <w:jc w:val="center"/>
              <w:rPr>
                <w:sz w:val="24"/>
              </w:rPr>
            </w:pPr>
            <w:r w:rsidRPr="00703706">
              <w:rPr>
                <w:sz w:val="24"/>
              </w:rPr>
              <w:t>1</w:t>
            </w:r>
          </w:p>
        </w:tc>
      </w:tr>
      <w:tr w:rsidR="003A09A8" w:rsidRPr="0090467D" w:rsidTr="00703706">
        <w:tc>
          <w:tcPr>
            <w:tcW w:w="3252" w:type="dxa"/>
            <w:tcBorders>
              <w:top w:val="single" w:sz="4" w:space="0" w:color="auto"/>
              <w:left w:val="single" w:sz="4" w:space="0" w:color="auto"/>
              <w:bottom w:val="single" w:sz="4" w:space="0" w:color="auto"/>
              <w:right w:val="single" w:sz="4" w:space="0" w:color="auto"/>
            </w:tcBorders>
            <w:shd w:val="clear" w:color="auto" w:fill="auto"/>
            <w:vAlign w:val="bottom"/>
          </w:tcPr>
          <w:p w:rsidR="003A09A8" w:rsidRPr="00703706" w:rsidRDefault="003A09A8" w:rsidP="003C6567">
            <w:pPr>
              <w:ind w:left="175"/>
              <w:rPr>
                <w:sz w:val="24"/>
              </w:rPr>
            </w:pPr>
            <w:r w:rsidRPr="00703706">
              <w:rPr>
                <w:sz w:val="24"/>
              </w:rPr>
              <w:t>prednisone</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A09A8" w:rsidRPr="00703706" w:rsidRDefault="003A09A8" w:rsidP="003C6567">
            <w:pPr>
              <w:ind w:left="-163"/>
              <w:jc w:val="center"/>
              <w:rPr>
                <w:sz w:val="24"/>
              </w:rPr>
            </w:pPr>
            <w:r w:rsidRPr="00703706">
              <w:rPr>
                <w:sz w:val="24"/>
              </w:rPr>
              <w:t>1</w:t>
            </w:r>
          </w:p>
        </w:tc>
      </w:tr>
      <w:tr w:rsidR="003A09A8" w:rsidRPr="0090467D" w:rsidTr="00703706">
        <w:tc>
          <w:tcPr>
            <w:tcW w:w="3252" w:type="dxa"/>
            <w:tcBorders>
              <w:top w:val="single" w:sz="4" w:space="0" w:color="auto"/>
              <w:left w:val="single" w:sz="4" w:space="0" w:color="auto"/>
              <w:bottom w:val="single" w:sz="4" w:space="0" w:color="auto"/>
              <w:right w:val="single" w:sz="4" w:space="0" w:color="auto"/>
            </w:tcBorders>
            <w:shd w:val="clear" w:color="auto" w:fill="auto"/>
            <w:vAlign w:val="bottom"/>
          </w:tcPr>
          <w:p w:rsidR="003A09A8" w:rsidRPr="00703706" w:rsidRDefault="003A09A8" w:rsidP="003C6567">
            <w:pPr>
              <w:ind w:left="175"/>
              <w:rPr>
                <w:sz w:val="24"/>
              </w:rPr>
            </w:pPr>
            <w:r w:rsidRPr="00703706">
              <w:rPr>
                <w:sz w:val="24"/>
              </w:rPr>
              <w:t>methylprednisolone</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A09A8" w:rsidRPr="00703706" w:rsidRDefault="003A09A8" w:rsidP="003C6567">
            <w:pPr>
              <w:ind w:left="-163"/>
              <w:jc w:val="center"/>
              <w:rPr>
                <w:sz w:val="24"/>
              </w:rPr>
            </w:pPr>
            <w:r w:rsidRPr="00703706">
              <w:rPr>
                <w:sz w:val="24"/>
              </w:rPr>
              <w:t>0.8</w:t>
            </w:r>
          </w:p>
        </w:tc>
      </w:tr>
      <w:tr w:rsidR="003A09A8" w:rsidRPr="0090467D" w:rsidTr="00703706">
        <w:tc>
          <w:tcPr>
            <w:tcW w:w="3252" w:type="dxa"/>
            <w:tcBorders>
              <w:top w:val="single" w:sz="4" w:space="0" w:color="auto"/>
              <w:left w:val="single" w:sz="4" w:space="0" w:color="auto"/>
              <w:bottom w:val="single" w:sz="4" w:space="0" w:color="auto"/>
              <w:right w:val="single" w:sz="4" w:space="0" w:color="auto"/>
            </w:tcBorders>
            <w:shd w:val="clear" w:color="auto" w:fill="auto"/>
            <w:vAlign w:val="bottom"/>
          </w:tcPr>
          <w:p w:rsidR="003A09A8" w:rsidRPr="00703706" w:rsidRDefault="003A09A8" w:rsidP="003C6567">
            <w:pPr>
              <w:ind w:left="175"/>
              <w:rPr>
                <w:sz w:val="24"/>
              </w:rPr>
            </w:pPr>
            <w:r w:rsidRPr="00703706">
              <w:rPr>
                <w:sz w:val="24"/>
              </w:rPr>
              <w:t>triamcinolone</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A09A8" w:rsidRPr="00703706" w:rsidRDefault="003A09A8" w:rsidP="003C6567">
            <w:pPr>
              <w:ind w:left="-163"/>
              <w:jc w:val="center"/>
              <w:rPr>
                <w:sz w:val="24"/>
              </w:rPr>
            </w:pPr>
            <w:r w:rsidRPr="00703706">
              <w:rPr>
                <w:sz w:val="24"/>
              </w:rPr>
              <w:t>0.8</w:t>
            </w:r>
          </w:p>
        </w:tc>
      </w:tr>
      <w:tr w:rsidR="003A09A8" w:rsidRPr="0090467D" w:rsidTr="00703706">
        <w:tc>
          <w:tcPr>
            <w:tcW w:w="3252" w:type="dxa"/>
            <w:tcBorders>
              <w:top w:val="single" w:sz="4" w:space="0" w:color="auto"/>
              <w:left w:val="single" w:sz="4" w:space="0" w:color="auto"/>
              <w:bottom w:val="single" w:sz="4" w:space="0" w:color="auto"/>
              <w:right w:val="single" w:sz="4" w:space="0" w:color="auto"/>
            </w:tcBorders>
            <w:shd w:val="clear" w:color="auto" w:fill="auto"/>
            <w:vAlign w:val="bottom"/>
          </w:tcPr>
          <w:p w:rsidR="003A09A8" w:rsidRPr="00703706" w:rsidRDefault="003A09A8" w:rsidP="003C6567">
            <w:pPr>
              <w:ind w:left="175"/>
              <w:rPr>
                <w:sz w:val="24"/>
              </w:rPr>
            </w:pPr>
            <w:r w:rsidRPr="00703706">
              <w:rPr>
                <w:sz w:val="24"/>
              </w:rPr>
              <w:t>paramethasone</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A09A8" w:rsidRPr="00703706" w:rsidRDefault="003A09A8" w:rsidP="003C6567">
            <w:pPr>
              <w:ind w:left="-163"/>
              <w:jc w:val="center"/>
              <w:rPr>
                <w:sz w:val="24"/>
              </w:rPr>
            </w:pPr>
            <w:r w:rsidRPr="00703706">
              <w:rPr>
                <w:sz w:val="24"/>
              </w:rPr>
              <w:t>0.4</w:t>
            </w:r>
          </w:p>
        </w:tc>
      </w:tr>
      <w:tr w:rsidR="003A09A8" w:rsidRPr="0090467D" w:rsidTr="00703706">
        <w:tc>
          <w:tcPr>
            <w:tcW w:w="3252" w:type="dxa"/>
            <w:tcBorders>
              <w:top w:val="single" w:sz="4" w:space="0" w:color="auto"/>
              <w:left w:val="single" w:sz="4" w:space="0" w:color="auto"/>
              <w:bottom w:val="single" w:sz="4" w:space="0" w:color="auto"/>
              <w:right w:val="single" w:sz="4" w:space="0" w:color="auto"/>
            </w:tcBorders>
            <w:shd w:val="clear" w:color="auto" w:fill="auto"/>
            <w:vAlign w:val="bottom"/>
          </w:tcPr>
          <w:p w:rsidR="003A09A8" w:rsidRPr="00703706" w:rsidRDefault="003A09A8" w:rsidP="003C6567">
            <w:pPr>
              <w:ind w:left="175"/>
              <w:rPr>
                <w:sz w:val="24"/>
              </w:rPr>
            </w:pPr>
            <w:r w:rsidRPr="00703706">
              <w:rPr>
                <w:sz w:val="24"/>
              </w:rPr>
              <w:t>dexamethasone</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A09A8" w:rsidRPr="00703706" w:rsidRDefault="003A09A8" w:rsidP="003C6567">
            <w:pPr>
              <w:ind w:left="-163"/>
              <w:jc w:val="center"/>
              <w:rPr>
                <w:sz w:val="24"/>
              </w:rPr>
            </w:pPr>
            <w:r w:rsidRPr="00703706">
              <w:rPr>
                <w:sz w:val="24"/>
              </w:rPr>
              <w:t>0.15</w:t>
            </w:r>
          </w:p>
        </w:tc>
      </w:tr>
      <w:tr w:rsidR="003A09A8" w:rsidRPr="0090467D" w:rsidTr="00703706">
        <w:tc>
          <w:tcPr>
            <w:tcW w:w="3252" w:type="dxa"/>
            <w:tcBorders>
              <w:top w:val="single" w:sz="4" w:space="0" w:color="auto"/>
              <w:left w:val="single" w:sz="4" w:space="0" w:color="auto"/>
              <w:bottom w:val="single" w:sz="4" w:space="0" w:color="auto"/>
              <w:right w:val="single" w:sz="4" w:space="0" w:color="auto"/>
            </w:tcBorders>
            <w:shd w:val="clear" w:color="auto" w:fill="auto"/>
            <w:vAlign w:val="bottom"/>
          </w:tcPr>
          <w:p w:rsidR="003A09A8" w:rsidRPr="00703706" w:rsidRDefault="003A09A8" w:rsidP="003C6567">
            <w:pPr>
              <w:ind w:left="175"/>
              <w:rPr>
                <w:sz w:val="24"/>
              </w:rPr>
            </w:pPr>
            <w:r w:rsidRPr="00703706">
              <w:rPr>
                <w:sz w:val="24"/>
              </w:rPr>
              <w:t>betamethasone</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A09A8" w:rsidRPr="00703706" w:rsidRDefault="003A09A8" w:rsidP="003C6567">
            <w:pPr>
              <w:ind w:left="-163"/>
              <w:jc w:val="center"/>
              <w:rPr>
                <w:sz w:val="24"/>
              </w:rPr>
            </w:pPr>
            <w:r w:rsidRPr="00703706">
              <w:rPr>
                <w:sz w:val="24"/>
              </w:rPr>
              <w:t>0.12</w:t>
            </w:r>
          </w:p>
        </w:tc>
      </w:tr>
    </w:tbl>
    <w:p w:rsidR="00A5346D" w:rsidRDefault="00A5346D" w:rsidP="00651869">
      <w:pPr>
        <w:pStyle w:val="LV3"/>
        <w:numPr>
          <w:ilvl w:val="0"/>
          <w:numId w:val="0"/>
        </w:numPr>
        <w:ind w:left="1418"/>
        <w:rPr>
          <w:b/>
          <w:i/>
        </w:rPr>
      </w:pPr>
    </w:p>
    <w:p w:rsidR="00885EAB" w:rsidRPr="009C404D" w:rsidRDefault="00054930" w:rsidP="00A5346D">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A5346D">
      <w:pPr>
        <w:pStyle w:val="SH4"/>
      </w:pPr>
      <w:r>
        <w:tab/>
      </w:r>
      <w:r w:rsidR="00885EAB" w:rsidRPr="00513D05">
        <w:t>pneumonia;</w:t>
      </w:r>
    </w:p>
    <w:p w:rsidR="00885EAB" w:rsidRPr="00513D05" w:rsidRDefault="00885EAB" w:rsidP="00A5346D">
      <w:pPr>
        <w:pStyle w:val="SH4"/>
      </w:pPr>
      <w:r w:rsidRPr="00513D05">
        <w:tab/>
        <w:t>respiratory failure;</w:t>
      </w:r>
    </w:p>
    <w:p w:rsidR="00885EAB" w:rsidRPr="00513D05" w:rsidRDefault="00885EAB" w:rsidP="00A5346D">
      <w:pPr>
        <w:pStyle w:val="SH4"/>
      </w:pPr>
      <w:r w:rsidRPr="00513D05">
        <w:tab/>
        <w:t>cardiac arrest;</w:t>
      </w:r>
    </w:p>
    <w:p w:rsidR="00885EAB" w:rsidRPr="00513D05" w:rsidRDefault="00885EAB" w:rsidP="00A5346D">
      <w:pPr>
        <w:pStyle w:val="SH4"/>
      </w:pPr>
      <w:r w:rsidRPr="00513D05">
        <w:tab/>
        <w:t>circulatory failure;</w:t>
      </w:r>
      <w:r w:rsidR="002376A0">
        <w:t xml:space="preserve"> or</w:t>
      </w:r>
    </w:p>
    <w:p w:rsidR="00BD3334" w:rsidRPr="00BD3334" w:rsidRDefault="00885EAB" w:rsidP="00A5346D">
      <w:pPr>
        <w:pStyle w:val="SH4"/>
      </w:pPr>
      <w:r w:rsidRPr="00513D05">
        <w:tab/>
      </w:r>
      <w:proofErr w:type="gramStart"/>
      <w:r w:rsidRPr="00513D05">
        <w:t>cessation</w:t>
      </w:r>
      <w:proofErr w:type="gramEnd"/>
      <w:r w:rsidRPr="00513D05">
        <w:t xml:space="preserve"> of brain function.</w:t>
      </w:r>
    </w:p>
    <w:p w:rsidR="00225CBD" w:rsidRPr="0019084F" w:rsidRDefault="00885EAB" w:rsidP="00A5346D">
      <w:pPr>
        <w:pStyle w:val="SH3"/>
      </w:pPr>
      <w:r w:rsidRPr="00703706">
        <w:rPr>
          <w:b/>
          <w:i/>
        </w:rPr>
        <w:t>VEA</w:t>
      </w:r>
      <w:r w:rsidRPr="0019084F">
        <w:t xml:space="preserve"> means the </w:t>
      </w:r>
      <w:r w:rsidRPr="00703706">
        <w:rPr>
          <w:i/>
        </w:rPr>
        <w:t>Veterans</w:t>
      </w:r>
      <w:r w:rsidR="00ED21FE" w:rsidRPr="00703706">
        <w:rPr>
          <w:i/>
        </w:rPr>
        <w:t>'</w:t>
      </w:r>
      <w:r w:rsidRPr="00703706">
        <w:rPr>
          <w:i/>
        </w:rPr>
        <w:t xml:space="preserve"> Entitlements Act 1986.</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851"/>
    </w:tblGrid>
    <w:tr w:rsidR="004A2007" w:rsidRPr="00C01863" w:rsidTr="00703706">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ED4DED" w:rsidP="004A2007">
          <w:pPr>
            <w:spacing w:line="0" w:lineRule="atLeast"/>
            <w:jc w:val="center"/>
            <w:rPr>
              <w:i/>
              <w:sz w:val="18"/>
              <w:szCs w:val="18"/>
            </w:rPr>
          </w:pPr>
          <w:r w:rsidRPr="00ED4DED">
            <w:rPr>
              <w:i/>
              <w:sz w:val="18"/>
              <w:szCs w:val="18"/>
            </w:rPr>
            <w:t>Rotator Cuff Syndrome</w:t>
          </w:r>
          <w:r w:rsidR="004A2007">
            <w:rPr>
              <w:i/>
              <w:sz w:val="18"/>
              <w:szCs w:val="18"/>
            </w:rPr>
            <w:t xml:space="preserve"> (Reasonable Hypothesis) </w:t>
          </w:r>
          <w:r w:rsidR="004A2007" w:rsidRPr="007C5CE0">
            <w:rPr>
              <w:i/>
              <w:sz w:val="18"/>
            </w:rPr>
            <w:t xml:space="preserve">(No. </w:t>
          </w:r>
          <w:r w:rsidRPr="00ED4DED">
            <w:rPr>
              <w:i/>
              <w:sz w:val="18"/>
              <w:szCs w:val="18"/>
            </w:rPr>
            <w:t>109</w:t>
          </w:r>
          <w:r w:rsidR="004A2007" w:rsidRPr="007C5CE0">
            <w:rPr>
              <w:i/>
              <w:sz w:val="18"/>
              <w:szCs w:val="18"/>
            </w:rPr>
            <w:t xml:space="preserve"> of </w:t>
          </w:r>
          <w:r w:rsidRPr="00ED4DED">
            <w:rPr>
              <w:i/>
              <w:sz w:val="18"/>
              <w:szCs w:val="18"/>
            </w:rPr>
            <w:t>2022</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1"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03706">
            <w:rPr>
              <w:i/>
              <w:noProof/>
              <w:sz w:val="18"/>
            </w:rPr>
            <w:t>12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703706">
            <w:rPr>
              <w:i/>
              <w:noProof/>
              <w:sz w:val="18"/>
            </w:rPr>
            <w:t>12</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851"/>
    </w:tblGrid>
    <w:tr w:rsidR="004A2007" w:rsidRPr="00C01863" w:rsidTr="00703706">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ED4DED" w:rsidP="004A2007">
          <w:pPr>
            <w:spacing w:line="0" w:lineRule="atLeast"/>
            <w:jc w:val="center"/>
            <w:rPr>
              <w:i/>
              <w:sz w:val="18"/>
              <w:szCs w:val="18"/>
            </w:rPr>
          </w:pPr>
          <w:r w:rsidRPr="00ED4DED">
            <w:rPr>
              <w:i/>
              <w:sz w:val="18"/>
              <w:szCs w:val="18"/>
            </w:rPr>
            <w:t>Rotator Cuff Syndrome</w:t>
          </w:r>
          <w:r w:rsidR="004A2007">
            <w:rPr>
              <w:i/>
              <w:sz w:val="18"/>
              <w:szCs w:val="18"/>
            </w:rPr>
            <w:t xml:space="preserve"> (Reasonable Hypothesis) </w:t>
          </w:r>
          <w:r w:rsidR="004A2007" w:rsidRPr="007C5CE0">
            <w:rPr>
              <w:i/>
              <w:sz w:val="18"/>
            </w:rPr>
            <w:t xml:space="preserve">(No. </w:t>
          </w:r>
          <w:r w:rsidRPr="00ED4DED">
            <w:rPr>
              <w:i/>
              <w:sz w:val="18"/>
              <w:szCs w:val="18"/>
            </w:rPr>
            <w:t>109</w:t>
          </w:r>
          <w:r w:rsidR="004A2007" w:rsidRPr="007C5CE0">
            <w:rPr>
              <w:i/>
              <w:sz w:val="18"/>
              <w:szCs w:val="18"/>
            </w:rPr>
            <w:t xml:space="preserve"> of </w:t>
          </w:r>
          <w:r w:rsidRPr="00ED4DED">
            <w:rPr>
              <w:i/>
              <w:sz w:val="18"/>
              <w:szCs w:val="18"/>
            </w:rPr>
            <w:t>2022</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1"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03706">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703706">
            <w:rPr>
              <w:i/>
              <w:noProof/>
              <w:sz w:val="18"/>
            </w:rPr>
            <w:t>12</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E7ED82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ascii="Times New Roman" w:eastAsia="Times New Roman" w:hAnsi="Times New Roman" w:cs="Times New Roman"/>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F814C2"/>
    <w:multiLevelType w:val="hybridMultilevel"/>
    <w:tmpl w:val="0B7E4380"/>
    <w:lvl w:ilvl="0" w:tplc="1AF0D1B0">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4"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5"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6"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6"/>
  </w:num>
  <w:num w:numId="2">
    <w:abstractNumId w:val="14"/>
  </w:num>
  <w:num w:numId="3">
    <w:abstractNumId w:val="11"/>
  </w:num>
  <w:num w:numId="4">
    <w:abstractNumId w:val="10"/>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 w:numId="22">
    <w:abstractNumId w:val="15"/>
  </w:num>
  <w:num w:numId="2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15C93"/>
    <w:rsid w:val="00021CE7"/>
    <w:rsid w:val="00024911"/>
    <w:rsid w:val="00032E05"/>
    <w:rsid w:val="000437C1"/>
    <w:rsid w:val="00046E67"/>
    <w:rsid w:val="00051B75"/>
    <w:rsid w:val="0005365D"/>
    <w:rsid w:val="00054930"/>
    <w:rsid w:val="000614BF"/>
    <w:rsid w:val="00061E3E"/>
    <w:rsid w:val="00081B7C"/>
    <w:rsid w:val="00085567"/>
    <w:rsid w:val="0008674F"/>
    <w:rsid w:val="000914E3"/>
    <w:rsid w:val="00097FDF"/>
    <w:rsid w:val="000A3D68"/>
    <w:rsid w:val="000A651F"/>
    <w:rsid w:val="000B1350"/>
    <w:rsid w:val="000B58FA"/>
    <w:rsid w:val="000C01B8"/>
    <w:rsid w:val="000C21A3"/>
    <w:rsid w:val="000C2B08"/>
    <w:rsid w:val="000C664A"/>
    <w:rsid w:val="000C6D96"/>
    <w:rsid w:val="000D05EF"/>
    <w:rsid w:val="000D4D03"/>
    <w:rsid w:val="000E0F22"/>
    <w:rsid w:val="000E2261"/>
    <w:rsid w:val="000E3201"/>
    <w:rsid w:val="000E3840"/>
    <w:rsid w:val="000E4183"/>
    <w:rsid w:val="000F21C1"/>
    <w:rsid w:val="000F76FA"/>
    <w:rsid w:val="00101F89"/>
    <w:rsid w:val="001058EA"/>
    <w:rsid w:val="0010745C"/>
    <w:rsid w:val="00132CEB"/>
    <w:rsid w:val="00137D25"/>
    <w:rsid w:val="00137FE9"/>
    <w:rsid w:val="001415AB"/>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09F5"/>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56E00"/>
    <w:rsid w:val="002650E6"/>
    <w:rsid w:val="0026736C"/>
    <w:rsid w:val="002702BE"/>
    <w:rsid w:val="002716E4"/>
    <w:rsid w:val="002717B2"/>
    <w:rsid w:val="002773D7"/>
    <w:rsid w:val="00280B57"/>
    <w:rsid w:val="00281308"/>
    <w:rsid w:val="00281DF7"/>
    <w:rsid w:val="00284719"/>
    <w:rsid w:val="00297ECB"/>
    <w:rsid w:val="002A08FD"/>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03C3"/>
    <w:rsid w:val="00301C54"/>
    <w:rsid w:val="00304166"/>
    <w:rsid w:val="00304F8B"/>
    <w:rsid w:val="0030738C"/>
    <w:rsid w:val="0032243F"/>
    <w:rsid w:val="0033221D"/>
    <w:rsid w:val="003354D2"/>
    <w:rsid w:val="00335BC6"/>
    <w:rsid w:val="003415D3"/>
    <w:rsid w:val="00344701"/>
    <w:rsid w:val="003510D5"/>
    <w:rsid w:val="00352B0F"/>
    <w:rsid w:val="00356690"/>
    <w:rsid w:val="00360459"/>
    <w:rsid w:val="00365E25"/>
    <w:rsid w:val="00372791"/>
    <w:rsid w:val="003734C6"/>
    <w:rsid w:val="00375BB3"/>
    <w:rsid w:val="003802D6"/>
    <w:rsid w:val="0038399F"/>
    <w:rsid w:val="00385187"/>
    <w:rsid w:val="003A09A8"/>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490"/>
    <w:rsid w:val="00444ABD"/>
    <w:rsid w:val="004515C2"/>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D7FFD"/>
    <w:rsid w:val="004E063A"/>
    <w:rsid w:val="004E40C0"/>
    <w:rsid w:val="004E7BEC"/>
    <w:rsid w:val="004F0A47"/>
    <w:rsid w:val="004F23E0"/>
    <w:rsid w:val="00505D3D"/>
    <w:rsid w:val="00506AF6"/>
    <w:rsid w:val="00513D05"/>
    <w:rsid w:val="00516768"/>
    <w:rsid w:val="00516B8D"/>
    <w:rsid w:val="005226B5"/>
    <w:rsid w:val="005268CF"/>
    <w:rsid w:val="0053697E"/>
    <w:rsid w:val="00537FBC"/>
    <w:rsid w:val="00544371"/>
    <w:rsid w:val="00545116"/>
    <w:rsid w:val="00546F32"/>
    <w:rsid w:val="00553578"/>
    <w:rsid w:val="005574D1"/>
    <w:rsid w:val="00571FBB"/>
    <w:rsid w:val="00575A90"/>
    <w:rsid w:val="00576E99"/>
    <w:rsid w:val="00584811"/>
    <w:rsid w:val="00585784"/>
    <w:rsid w:val="0058653B"/>
    <w:rsid w:val="00593AA6"/>
    <w:rsid w:val="00594161"/>
    <w:rsid w:val="00594749"/>
    <w:rsid w:val="005962C4"/>
    <w:rsid w:val="005A0891"/>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51869"/>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3706"/>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44704"/>
    <w:rsid w:val="007500C8"/>
    <w:rsid w:val="0075163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3D78"/>
    <w:rsid w:val="007E667A"/>
    <w:rsid w:val="007F2378"/>
    <w:rsid w:val="007F28C9"/>
    <w:rsid w:val="00803587"/>
    <w:rsid w:val="00806368"/>
    <w:rsid w:val="008117E9"/>
    <w:rsid w:val="00824498"/>
    <w:rsid w:val="00830C45"/>
    <w:rsid w:val="008321ED"/>
    <w:rsid w:val="00832C32"/>
    <w:rsid w:val="00842EA3"/>
    <w:rsid w:val="00850A63"/>
    <w:rsid w:val="0085384C"/>
    <w:rsid w:val="00856A31"/>
    <w:rsid w:val="00860BB7"/>
    <w:rsid w:val="00864FA6"/>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73876"/>
    <w:rsid w:val="00982242"/>
    <w:rsid w:val="00984EE9"/>
    <w:rsid w:val="009868E9"/>
    <w:rsid w:val="00997416"/>
    <w:rsid w:val="009B5A4E"/>
    <w:rsid w:val="009C1219"/>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2D65"/>
    <w:rsid w:val="00A36B1A"/>
    <w:rsid w:val="00A515BC"/>
    <w:rsid w:val="00A5346D"/>
    <w:rsid w:val="00A56C3D"/>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1A9A"/>
    <w:rsid w:val="00B92A80"/>
    <w:rsid w:val="00B933A7"/>
    <w:rsid w:val="00BA220B"/>
    <w:rsid w:val="00BA3A57"/>
    <w:rsid w:val="00BA5A45"/>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32B0"/>
    <w:rsid w:val="00BF43B4"/>
    <w:rsid w:val="00BF525F"/>
    <w:rsid w:val="00C01863"/>
    <w:rsid w:val="00C11D03"/>
    <w:rsid w:val="00C25E7F"/>
    <w:rsid w:val="00C2746F"/>
    <w:rsid w:val="00C30A2E"/>
    <w:rsid w:val="00C324A0"/>
    <w:rsid w:val="00C3300F"/>
    <w:rsid w:val="00C349C5"/>
    <w:rsid w:val="00C3520D"/>
    <w:rsid w:val="00C42BF8"/>
    <w:rsid w:val="00C50043"/>
    <w:rsid w:val="00C5731E"/>
    <w:rsid w:val="00C659C6"/>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84DF2"/>
    <w:rsid w:val="00D90653"/>
    <w:rsid w:val="00D93DA9"/>
    <w:rsid w:val="00D94857"/>
    <w:rsid w:val="00D96383"/>
    <w:rsid w:val="00D97BB3"/>
    <w:rsid w:val="00DA186E"/>
    <w:rsid w:val="00DA3996"/>
    <w:rsid w:val="00DA4116"/>
    <w:rsid w:val="00DA7356"/>
    <w:rsid w:val="00DA7AC0"/>
    <w:rsid w:val="00DB15BB"/>
    <w:rsid w:val="00DB251C"/>
    <w:rsid w:val="00DB3F17"/>
    <w:rsid w:val="00DB4162"/>
    <w:rsid w:val="00DB4630"/>
    <w:rsid w:val="00DB5F6C"/>
    <w:rsid w:val="00DC4F88"/>
    <w:rsid w:val="00DD2B43"/>
    <w:rsid w:val="00DD31AB"/>
    <w:rsid w:val="00DE40B9"/>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98F"/>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D4DED"/>
    <w:rsid w:val="00ED5CF8"/>
    <w:rsid w:val="00ED66DD"/>
    <w:rsid w:val="00EF2E3A"/>
    <w:rsid w:val="00F03C06"/>
    <w:rsid w:val="00F06F3C"/>
    <w:rsid w:val="00F072A7"/>
    <w:rsid w:val="00F078DC"/>
    <w:rsid w:val="00F22B9A"/>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18FD"/>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A5346D"/>
    <w:pPr>
      <w:numPr>
        <w:ilvl w:val="1"/>
        <w:numId w:val="19"/>
      </w:numPr>
    </w:pPr>
  </w:style>
  <w:style w:type="paragraph" w:customStyle="1" w:styleId="LV3">
    <w:name w:val="LV 3"/>
    <w:basedOn w:val="PlainIndent"/>
    <w:autoRedefine/>
    <w:qFormat/>
    <w:rsid w:val="00253D7C"/>
    <w:pPr>
      <w:numPr>
        <w:ilvl w:val="2"/>
        <w:numId w:val="19"/>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3086</Words>
  <Characters>17595</Characters>
  <Application>Microsoft Office Word</Application>
  <DocSecurity>0</DocSecurity>
  <PresentationFormat/>
  <Lines>146</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2022-09-09T02:34:00Z</dcterms:created>
  <dcterms:modified xsi:type="dcterms:W3CDTF">2022-10-19T03:30:00Z</dcterms:modified>
  <cp:category/>
  <cp:contentStatus/>
  <dc:language/>
  <cp:version/>
</cp:coreProperties>
</file>