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460987" w:rsidRDefault="00997416" w:rsidP="00E65BB9">
      <w:pPr>
        <w:pStyle w:val="Plain"/>
        <w:jc w:val="center"/>
        <w:rPr>
          <w:sz w:val="28"/>
        </w:rPr>
      </w:pPr>
      <w:r w:rsidRPr="00460987">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460987" w:rsidRDefault="00715914" w:rsidP="00715914">
      <w:pPr>
        <w:rPr>
          <w:sz w:val="19"/>
        </w:rPr>
      </w:pPr>
    </w:p>
    <w:p w:rsidR="000F76FA" w:rsidRPr="00460987" w:rsidRDefault="00E55F66" w:rsidP="006647B7">
      <w:pPr>
        <w:pStyle w:val="Plainheader"/>
      </w:pPr>
      <w:r w:rsidRPr="00460987">
        <w:t>Statement of Principles</w:t>
      </w:r>
    </w:p>
    <w:p w:rsidR="000F76FA" w:rsidRPr="00460987" w:rsidRDefault="000F76FA" w:rsidP="006647B7">
      <w:pPr>
        <w:pStyle w:val="Plainheader"/>
      </w:pPr>
      <w:proofErr w:type="gramStart"/>
      <w:r w:rsidRPr="00460987">
        <w:t>c</w:t>
      </w:r>
      <w:r w:rsidR="00E55F66" w:rsidRPr="00460987">
        <w:t>oncerning</w:t>
      </w:r>
      <w:proofErr w:type="gramEnd"/>
    </w:p>
    <w:p w:rsidR="00054930" w:rsidRPr="00460987" w:rsidRDefault="002910B4" w:rsidP="006647B7">
      <w:pPr>
        <w:pStyle w:val="Plainheader"/>
      </w:pPr>
      <w:bookmarkStart w:id="0" w:name="SoP_Name_Title"/>
      <w:r w:rsidRPr="00460987">
        <w:t xml:space="preserve">MORBID </w:t>
      </w:r>
      <w:proofErr w:type="gramStart"/>
      <w:r w:rsidRPr="00460987">
        <w:t>OBESITY</w:t>
      </w:r>
      <w:bookmarkEnd w:id="0"/>
      <w:proofErr w:type="gramEnd"/>
      <w:r w:rsidR="00997416" w:rsidRPr="00460987">
        <w:br/>
        <w:t>(</w:t>
      </w:r>
      <w:r w:rsidR="005E589B" w:rsidRPr="00460987">
        <w:t>Reasonable Hypothesis</w:t>
      </w:r>
      <w:r w:rsidR="00997416" w:rsidRPr="00460987">
        <w:t xml:space="preserve">) </w:t>
      </w:r>
    </w:p>
    <w:p w:rsidR="00715914" w:rsidRPr="00460987" w:rsidRDefault="00C426B6" w:rsidP="006647B7">
      <w:pPr>
        <w:pStyle w:val="Plainheader"/>
      </w:pPr>
      <w:r>
        <w:t>(No. 43</w:t>
      </w:r>
      <w:r w:rsidR="005E3A44">
        <w:t xml:space="preserve"> of 2022</w:t>
      </w:r>
      <w:r w:rsidR="00E55F66" w:rsidRPr="00460987">
        <w:t>)</w:t>
      </w:r>
    </w:p>
    <w:p w:rsidR="00F67B67" w:rsidRPr="00460987" w:rsidRDefault="00F67B67" w:rsidP="007527C1">
      <w:pPr>
        <w:pStyle w:val="SignCoverPageStart"/>
        <w:ind w:right="-51"/>
        <w:jc w:val="left"/>
        <w:rPr>
          <w:sz w:val="24"/>
          <w:szCs w:val="24"/>
        </w:rPr>
      </w:pPr>
      <w:r w:rsidRPr="00460987">
        <w:rPr>
          <w:sz w:val="24"/>
          <w:szCs w:val="24"/>
        </w:rPr>
        <w:t>The Repatriation Medical Authority determines the following Statement of Principles</w:t>
      </w:r>
      <w:r w:rsidR="00997416" w:rsidRPr="00460987">
        <w:rPr>
          <w:sz w:val="24"/>
          <w:szCs w:val="24"/>
        </w:rPr>
        <w:t xml:space="preserve"> under </w:t>
      </w:r>
      <w:r w:rsidR="005E589B" w:rsidRPr="00460987">
        <w:rPr>
          <w:sz w:val="24"/>
          <w:szCs w:val="24"/>
        </w:rPr>
        <w:t xml:space="preserve">subsection </w:t>
      </w:r>
      <w:proofErr w:type="gramStart"/>
      <w:r w:rsidR="005E589B" w:rsidRPr="00460987">
        <w:rPr>
          <w:sz w:val="24"/>
          <w:szCs w:val="24"/>
        </w:rPr>
        <w:t>196B(</w:t>
      </w:r>
      <w:proofErr w:type="gramEnd"/>
      <w:r w:rsidR="005E589B" w:rsidRPr="00460987">
        <w:rPr>
          <w:sz w:val="24"/>
          <w:szCs w:val="24"/>
        </w:rPr>
        <w:t>2</w:t>
      </w:r>
      <w:r w:rsidR="00997416" w:rsidRPr="00460987">
        <w:rPr>
          <w:sz w:val="24"/>
          <w:szCs w:val="24"/>
        </w:rPr>
        <w:t xml:space="preserve">) of the </w:t>
      </w:r>
      <w:r w:rsidR="00997416" w:rsidRPr="00460987">
        <w:rPr>
          <w:i/>
          <w:sz w:val="24"/>
          <w:szCs w:val="24"/>
        </w:rPr>
        <w:t>Veterans</w:t>
      </w:r>
      <w:r w:rsidR="002A3353" w:rsidRPr="00460987">
        <w:rPr>
          <w:i/>
          <w:sz w:val="24"/>
          <w:szCs w:val="24"/>
        </w:rPr>
        <w:t>'</w:t>
      </w:r>
      <w:r w:rsidR="00997416" w:rsidRPr="00460987">
        <w:rPr>
          <w:i/>
          <w:sz w:val="24"/>
          <w:szCs w:val="24"/>
        </w:rPr>
        <w:t xml:space="preserve"> Entitlements Act 1986</w:t>
      </w:r>
      <w:r w:rsidRPr="00460987">
        <w:rPr>
          <w:sz w:val="24"/>
          <w:szCs w:val="24"/>
        </w:rPr>
        <w:t>.</w:t>
      </w:r>
    </w:p>
    <w:p w:rsidR="00F97A62" w:rsidRPr="00460987" w:rsidRDefault="00F97A62" w:rsidP="00F97A62">
      <w:pPr>
        <w:rPr>
          <w:lang w:eastAsia="en-AU"/>
        </w:rPr>
      </w:pPr>
    </w:p>
    <w:p w:rsidR="00EE4950" w:rsidRPr="00460987" w:rsidRDefault="00C426B6" w:rsidP="00E65BB9">
      <w:pPr>
        <w:pStyle w:val="Plain"/>
        <w:rPr>
          <w:b w:val="0"/>
        </w:rPr>
      </w:pPr>
      <w:r>
        <w:rPr>
          <w:b w:val="0"/>
        </w:rPr>
        <w:t>Dated</w:t>
      </w:r>
      <w:r>
        <w:rPr>
          <w:b w:val="0"/>
        </w:rPr>
        <w:tab/>
        <w:t xml:space="preserve"> 29 April 2022</w:t>
      </w:r>
    </w:p>
    <w:p w:rsidR="00EE4950" w:rsidRPr="00460987" w:rsidRDefault="00EE4950" w:rsidP="00E65BB9">
      <w:pPr>
        <w:pStyle w:val="Plain"/>
        <w:spacing w:before="0"/>
        <w:rPr>
          <w:b w:val="0"/>
        </w:rPr>
      </w:pPr>
    </w:p>
    <w:p w:rsidR="00EE4950" w:rsidRPr="00460987" w:rsidRDefault="00EE4950" w:rsidP="00E65BB9">
      <w:pPr>
        <w:pStyle w:val="Plain"/>
        <w:spacing w:before="0"/>
        <w:rPr>
          <w:b w:val="0"/>
        </w:rPr>
      </w:pPr>
    </w:p>
    <w:p w:rsidR="00EE4950" w:rsidRPr="00460987" w:rsidRDefault="00EE4950" w:rsidP="00E65BB9">
      <w:pPr>
        <w:pStyle w:val="Plain"/>
        <w:spacing w:before="0"/>
        <w:rPr>
          <w:b w:val="0"/>
        </w:rPr>
      </w:pPr>
    </w:p>
    <w:p w:rsidR="00EE4950" w:rsidRPr="00460987" w:rsidRDefault="00EE4950" w:rsidP="00E65BB9">
      <w:pPr>
        <w:pStyle w:val="Plain"/>
        <w:spacing w:before="0"/>
        <w:rPr>
          <w:b w:val="0"/>
        </w:rPr>
      </w:pPr>
    </w:p>
    <w:p w:rsidR="00EE4950" w:rsidRPr="00460987"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460987" w:rsidTr="0034373D">
        <w:tc>
          <w:tcPr>
            <w:tcW w:w="4116" w:type="dxa"/>
          </w:tcPr>
          <w:p w:rsidR="00EE4950" w:rsidRPr="00460987" w:rsidRDefault="00EE4950" w:rsidP="00E65BB9">
            <w:pPr>
              <w:pStyle w:val="Plain"/>
              <w:rPr>
                <w:b w:val="0"/>
              </w:rPr>
            </w:pPr>
            <w:r w:rsidRPr="00460987">
              <w:rPr>
                <w:b w:val="0"/>
              </w:rPr>
              <w:t>The Common Seal of the</w:t>
            </w:r>
            <w:r w:rsidRPr="00460987">
              <w:rPr>
                <w:b w:val="0"/>
              </w:rPr>
              <w:br/>
              <w:t>Repatriation Medical Authority</w:t>
            </w:r>
            <w:r w:rsidRPr="00460987">
              <w:rPr>
                <w:b w:val="0"/>
              </w:rPr>
              <w:br/>
              <w:t>was affixed to this instrument</w:t>
            </w:r>
            <w:r w:rsidRPr="00460987">
              <w:rPr>
                <w:b w:val="0"/>
              </w:rPr>
              <w:br/>
              <w:t>at the direction of:</w:t>
            </w:r>
          </w:p>
          <w:p w:rsidR="00EE4950" w:rsidRPr="00460987" w:rsidRDefault="00EE4950" w:rsidP="00E65BB9">
            <w:pPr>
              <w:pStyle w:val="Plain"/>
            </w:pPr>
          </w:p>
        </w:tc>
      </w:tr>
      <w:tr w:rsidR="00EE4950" w:rsidRPr="00460987" w:rsidTr="0034373D">
        <w:tc>
          <w:tcPr>
            <w:tcW w:w="4116" w:type="dxa"/>
          </w:tcPr>
          <w:p w:rsidR="00EE4950" w:rsidRPr="00460987" w:rsidRDefault="00EE4950" w:rsidP="00E65BB9">
            <w:pPr>
              <w:pStyle w:val="Plain"/>
              <w:spacing w:before="0"/>
              <w:rPr>
                <w:b w:val="0"/>
              </w:rPr>
            </w:pPr>
          </w:p>
          <w:p w:rsidR="00EE4950" w:rsidRPr="00460987" w:rsidRDefault="00EE4950" w:rsidP="00E65BB9">
            <w:pPr>
              <w:pStyle w:val="Plain"/>
              <w:spacing w:before="0"/>
              <w:rPr>
                <w:b w:val="0"/>
              </w:rPr>
            </w:pPr>
          </w:p>
          <w:p w:rsidR="00EE4950" w:rsidRPr="00460987" w:rsidRDefault="00EE4950" w:rsidP="00E65BB9">
            <w:pPr>
              <w:pStyle w:val="Plain"/>
              <w:spacing w:before="0"/>
              <w:rPr>
                <w:b w:val="0"/>
              </w:rPr>
            </w:pPr>
            <w:r w:rsidRPr="00460987">
              <w:rPr>
                <w:b w:val="0"/>
              </w:rPr>
              <w:t xml:space="preserve">Professor </w:t>
            </w:r>
            <w:r w:rsidR="00253909" w:rsidRPr="00460987">
              <w:rPr>
                <w:b w:val="0"/>
              </w:rPr>
              <w:t>Terence Campbell AM</w:t>
            </w:r>
          </w:p>
          <w:p w:rsidR="00EE4950" w:rsidRPr="00460987" w:rsidRDefault="00EE4950" w:rsidP="00E65BB9">
            <w:pPr>
              <w:pStyle w:val="Plain"/>
              <w:spacing w:before="0"/>
              <w:rPr>
                <w:b w:val="0"/>
              </w:rPr>
            </w:pPr>
            <w:r w:rsidRPr="00460987">
              <w:rPr>
                <w:b w:val="0"/>
              </w:rPr>
              <w:t>Chairperson</w:t>
            </w:r>
          </w:p>
          <w:p w:rsidR="00EE4950" w:rsidRPr="00460987" w:rsidRDefault="00EE4950" w:rsidP="0034373D"/>
        </w:tc>
      </w:tr>
    </w:tbl>
    <w:p w:rsidR="00EE4950" w:rsidRPr="00460987" w:rsidRDefault="00EE4950" w:rsidP="00EE4950"/>
    <w:p w:rsidR="00EE4950" w:rsidRPr="00460987" w:rsidRDefault="00EE4950" w:rsidP="00EE4950">
      <w:pPr>
        <w:pStyle w:val="Header"/>
        <w:tabs>
          <w:tab w:val="clear" w:pos="4150"/>
          <w:tab w:val="clear" w:pos="8307"/>
        </w:tabs>
        <w:rPr>
          <w:rStyle w:val="CharChapText"/>
        </w:rPr>
      </w:pPr>
      <w:r w:rsidRPr="00460987">
        <w:rPr>
          <w:rStyle w:val="CharChapNo"/>
        </w:rPr>
        <w:t xml:space="preserve"> </w:t>
      </w:r>
      <w:r w:rsidRPr="00460987">
        <w:rPr>
          <w:rStyle w:val="CharChapText"/>
        </w:rPr>
        <w:t xml:space="preserve"> </w:t>
      </w:r>
      <w:r w:rsidRPr="00460987">
        <w:rPr>
          <w:rStyle w:val="CharChapText"/>
        </w:rPr>
        <w:br w:type="page"/>
      </w:r>
    </w:p>
    <w:p w:rsidR="00F67BCA" w:rsidRPr="00460987" w:rsidRDefault="00715914" w:rsidP="00A137F8">
      <w:pPr>
        <w:pStyle w:val="Header"/>
        <w:tabs>
          <w:tab w:val="clear" w:pos="4150"/>
          <w:tab w:val="clear" w:pos="8307"/>
        </w:tabs>
        <w:spacing w:line="300" w:lineRule="exact"/>
        <w:rPr>
          <w:sz w:val="36"/>
        </w:rPr>
      </w:pPr>
      <w:r w:rsidRPr="00460987">
        <w:rPr>
          <w:sz w:val="36"/>
        </w:rPr>
        <w:lastRenderedPageBreak/>
        <w:t>Contents</w:t>
      </w:r>
    </w:p>
    <w:bookmarkStart w:id="1" w:name="BKCheck15B_2"/>
    <w:bookmarkEnd w:id="1"/>
    <w:p w:rsidR="009A4373" w:rsidRPr="00460987" w:rsidRDefault="002A3436">
      <w:pPr>
        <w:pStyle w:val="TOC1"/>
        <w:tabs>
          <w:tab w:val="left" w:pos="1134"/>
        </w:tabs>
        <w:rPr>
          <w:rFonts w:asciiTheme="minorHAnsi" w:eastAsiaTheme="minorEastAsia" w:hAnsiTheme="minorHAnsi" w:cstheme="minorBidi"/>
          <w:noProof/>
          <w:kern w:val="0"/>
          <w:sz w:val="22"/>
          <w:szCs w:val="22"/>
        </w:rPr>
      </w:pPr>
      <w:r w:rsidRPr="00460987">
        <w:rPr>
          <w:b/>
          <w:sz w:val="18"/>
        </w:rPr>
        <w:fldChar w:fldCharType="begin"/>
      </w:r>
      <w:r w:rsidRPr="00460987">
        <w:rPr>
          <w:b/>
          <w:sz w:val="18"/>
        </w:rPr>
        <w:instrText xml:space="preserve"> TOC \o "3-9" \t "Heading 1,1,Heading 2,2,ActHead 1,1,ActHead 2,2,NotesHeading 1,1,ENotesHeading 1,2,SubPart(CASA),2,LV 1,1,SH 1,1,SH Header,6" </w:instrText>
      </w:r>
      <w:r w:rsidRPr="00460987">
        <w:rPr>
          <w:b/>
          <w:sz w:val="18"/>
        </w:rPr>
        <w:fldChar w:fldCharType="separate"/>
      </w:r>
      <w:r w:rsidR="009A4373" w:rsidRPr="00460987">
        <w:rPr>
          <w:noProof/>
        </w:rPr>
        <w:t>1</w:t>
      </w:r>
      <w:r w:rsidR="009A4373" w:rsidRPr="00460987">
        <w:rPr>
          <w:rFonts w:asciiTheme="minorHAnsi" w:eastAsiaTheme="minorEastAsia" w:hAnsiTheme="minorHAnsi" w:cstheme="minorBidi"/>
          <w:noProof/>
          <w:kern w:val="0"/>
          <w:sz w:val="22"/>
          <w:szCs w:val="22"/>
        </w:rPr>
        <w:tab/>
      </w:r>
      <w:r w:rsidR="009A4373" w:rsidRPr="00460987">
        <w:rPr>
          <w:noProof/>
        </w:rPr>
        <w:t>Name</w:t>
      </w:r>
      <w:r w:rsidR="009A4373" w:rsidRPr="00460987">
        <w:rPr>
          <w:noProof/>
        </w:rPr>
        <w:tab/>
      </w:r>
      <w:r w:rsidR="009A4373" w:rsidRPr="00460987">
        <w:rPr>
          <w:noProof/>
        </w:rPr>
        <w:fldChar w:fldCharType="begin"/>
      </w:r>
      <w:r w:rsidR="009A4373" w:rsidRPr="00460987">
        <w:rPr>
          <w:noProof/>
        </w:rPr>
        <w:instrText xml:space="preserve"> PAGEREF _Toc512512501 \h </w:instrText>
      </w:r>
      <w:r w:rsidR="009A4373" w:rsidRPr="00460987">
        <w:rPr>
          <w:noProof/>
        </w:rPr>
      </w:r>
      <w:r w:rsidR="009A4373" w:rsidRPr="00460987">
        <w:rPr>
          <w:noProof/>
        </w:rPr>
        <w:fldChar w:fldCharType="separate"/>
      </w:r>
      <w:r w:rsidR="00A9270F">
        <w:rPr>
          <w:noProof/>
        </w:rPr>
        <w:t>3</w:t>
      </w:r>
      <w:r w:rsidR="009A4373"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2</w:t>
      </w:r>
      <w:r w:rsidRPr="00460987">
        <w:rPr>
          <w:rFonts w:asciiTheme="minorHAnsi" w:eastAsiaTheme="minorEastAsia" w:hAnsiTheme="minorHAnsi" w:cstheme="minorBidi"/>
          <w:noProof/>
          <w:kern w:val="0"/>
          <w:sz w:val="22"/>
          <w:szCs w:val="22"/>
        </w:rPr>
        <w:tab/>
      </w:r>
      <w:r w:rsidRPr="00460987">
        <w:rPr>
          <w:noProof/>
        </w:rPr>
        <w:t>Commencement</w:t>
      </w:r>
      <w:r w:rsidRPr="00460987">
        <w:rPr>
          <w:noProof/>
        </w:rPr>
        <w:tab/>
      </w:r>
      <w:r w:rsidRPr="00460987">
        <w:rPr>
          <w:noProof/>
        </w:rPr>
        <w:fldChar w:fldCharType="begin"/>
      </w:r>
      <w:r w:rsidRPr="00460987">
        <w:rPr>
          <w:noProof/>
        </w:rPr>
        <w:instrText xml:space="preserve"> PAGEREF _Toc512512502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3</w:t>
      </w:r>
      <w:r w:rsidRPr="00460987">
        <w:rPr>
          <w:rFonts w:asciiTheme="minorHAnsi" w:eastAsiaTheme="minorEastAsia" w:hAnsiTheme="minorHAnsi" w:cstheme="minorBidi"/>
          <w:noProof/>
          <w:kern w:val="0"/>
          <w:sz w:val="22"/>
          <w:szCs w:val="22"/>
        </w:rPr>
        <w:tab/>
      </w:r>
      <w:r w:rsidRPr="00460987">
        <w:rPr>
          <w:noProof/>
        </w:rPr>
        <w:t>Authority</w:t>
      </w:r>
      <w:r w:rsidRPr="00460987">
        <w:rPr>
          <w:noProof/>
        </w:rPr>
        <w:tab/>
      </w:r>
      <w:r w:rsidRPr="00460987">
        <w:rPr>
          <w:noProof/>
        </w:rPr>
        <w:fldChar w:fldCharType="begin"/>
      </w:r>
      <w:r w:rsidRPr="00460987">
        <w:rPr>
          <w:noProof/>
        </w:rPr>
        <w:instrText xml:space="preserve"> PAGEREF _Toc512512503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4</w:t>
      </w:r>
      <w:r w:rsidRPr="00460987">
        <w:rPr>
          <w:rFonts w:asciiTheme="minorHAnsi" w:eastAsiaTheme="minorEastAsia" w:hAnsiTheme="minorHAnsi" w:cstheme="minorBidi"/>
          <w:noProof/>
          <w:kern w:val="0"/>
          <w:sz w:val="22"/>
          <w:szCs w:val="22"/>
        </w:rPr>
        <w:tab/>
      </w:r>
      <w:r w:rsidRPr="00460987">
        <w:rPr>
          <w:noProof/>
        </w:rPr>
        <w:t>Repeal</w:t>
      </w:r>
      <w:r w:rsidRPr="00460987">
        <w:rPr>
          <w:noProof/>
        </w:rPr>
        <w:tab/>
      </w:r>
      <w:r w:rsidRPr="00460987">
        <w:rPr>
          <w:noProof/>
        </w:rPr>
        <w:fldChar w:fldCharType="begin"/>
      </w:r>
      <w:r w:rsidRPr="00460987">
        <w:rPr>
          <w:noProof/>
        </w:rPr>
        <w:instrText xml:space="preserve"> PAGEREF _Toc512512504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5</w:t>
      </w:r>
      <w:r w:rsidRPr="00460987">
        <w:rPr>
          <w:rFonts w:asciiTheme="minorHAnsi" w:eastAsiaTheme="minorEastAsia" w:hAnsiTheme="minorHAnsi" w:cstheme="minorBidi"/>
          <w:noProof/>
          <w:kern w:val="0"/>
          <w:sz w:val="22"/>
          <w:szCs w:val="22"/>
        </w:rPr>
        <w:tab/>
      </w:r>
      <w:r w:rsidRPr="00460987">
        <w:rPr>
          <w:noProof/>
        </w:rPr>
        <w:t>Application</w:t>
      </w:r>
      <w:r w:rsidRPr="00460987">
        <w:rPr>
          <w:noProof/>
        </w:rPr>
        <w:tab/>
      </w:r>
      <w:r w:rsidRPr="00460987">
        <w:rPr>
          <w:noProof/>
        </w:rPr>
        <w:fldChar w:fldCharType="begin"/>
      </w:r>
      <w:r w:rsidRPr="00460987">
        <w:rPr>
          <w:noProof/>
        </w:rPr>
        <w:instrText xml:space="preserve"> PAGEREF _Toc512512505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6</w:t>
      </w:r>
      <w:r w:rsidRPr="00460987">
        <w:rPr>
          <w:rFonts w:asciiTheme="minorHAnsi" w:eastAsiaTheme="minorEastAsia" w:hAnsiTheme="minorHAnsi" w:cstheme="minorBidi"/>
          <w:noProof/>
          <w:kern w:val="0"/>
          <w:sz w:val="22"/>
          <w:szCs w:val="22"/>
        </w:rPr>
        <w:tab/>
      </w:r>
      <w:r w:rsidRPr="00460987">
        <w:rPr>
          <w:noProof/>
        </w:rPr>
        <w:t>Definitions</w:t>
      </w:r>
      <w:r w:rsidRPr="00460987">
        <w:rPr>
          <w:noProof/>
        </w:rPr>
        <w:tab/>
      </w:r>
      <w:r w:rsidRPr="00460987">
        <w:rPr>
          <w:noProof/>
        </w:rPr>
        <w:fldChar w:fldCharType="begin"/>
      </w:r>
      <w:r w:rsidRPr="00460987">
        <w:rPr>
          <w:noProof/>
        </w:rPr>
        <w:instrText xml:space="preserve"> PAGEREF _Toc512512506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7</w:t>
      </w:r>
      <w:r w:rsidRPr="00460987">
        <w:rPr>
          <w:rFonts w:asciiTheme="minorHAnsi" w:eastAsiaTheme="minorEastAsia" w:hAnsiTheme="minorHAnsi" w:cstheme="minorBidi"/>
          <w:noProof/>
          <w:kern w:val="0"/>
          <w:sz w:val="22"/>
          <w:szCs w:val="22"/>
        </w:rPr>
        <w:tab/>
      </w:r>
      <w:r w:rsidRPr="00460987">
        <w:rPr>
          <w:noProof/>
        </w:rPr>
        <w:t>Kind of injury, disease or death to which this Statement of Principles relates</w:t>
      </w:r>
      <w:r w:rsidRPr="00460987">
        <w:rPr>
          <w:noProof/>
        </w:rPr>
        <w:tab/>
      </w:r>
      <w:r w:rsidRPr="00460987">
        <w:rPr>
          <w:noProof/>
        </w:rPr>
        <w:fldChar w:fldCharType="begin"/>
      </w:r>
      <w:r w:rsidRPr="00460987">
        <w:rPr>
          <w:noProof/>
        </w:rPr>
        <w:instrText xml:space="preserve"> PAGEREF _Toc512512507 \h </w:instrText>
      </w:r>
      <w:r w:rsidRPr="00460987">
        <w:rPr>
          <w:noProof/>
        </w:rPr>
      </w:r>
      <w:r w:rsidRPr="00460987">
        <w:rPr>
          <w:noProof/>
        </w:rPr>
        <w:fldChar w:fldCharType="separate"/>
      </w:r>
      <w:r w:rsidR="00A9270F">
        <w:rPr>
          <w:noProof/>
        </w:rPr>
        <w:t>3</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8</w:t>
      </w:r>
      <w:r w:rsidRPr="00460987">
        <w:rPr>
          <w:rFonts w:asciiTheme="minorHAnsi" w:eastAsiaTheme="minorEastAsia" w:hAnsiTheme="minorHAnsi" w:cstheme="minorBidi"/>
          <w:noProof/>
          <w:kern w:val="0"/>
          <w:sz w:val="22"/>
          <w:szCs w:val="22"/>
        </w:rPr>
        <w:tab/>
      </w:r>
      <w:r w:rsidRPr="00460987">
        <w:rPr>
          <w:noProof/>
        </w:rPr>
        <w:t>Basis for determining the factors</w:t>
      </w:r>
      <w:r w:rsidRPr="00460987">
        <w:rPr>
          <w:noProof/>
        </w:rPr>
        <w:tab/>
      </w:r>
      <w:r w:rsidRPr="00460987">
        <w:rPr>
          <w:noProof/>
        </w:rPr>
        <w:fldChar w:fldCharType="begin"/>
      </w:r>
      <w:r w:rsidRPr="00460987">
        <w:rPr>
          <w:noProof/>
        </w:rPr>
        <w:instrText xml:space="preserve"> PAGEREF _Toc512512508 \h </w:instrText>
      </w:r>
      <w:r w:rsidRPr="00460987">
        <w:rPr>
          <w:noProof/>
        </w:rPr>
      </w:r>
      <w:r w:rsidRPr="00460987">
        <w:rPr>
          <w:noProof/>
        </w:rPr>
        <w:fldChar w:fldCharType="separate"/>
      </w:r>
      <w:r w:rsidR="00A9270F">
        <w:rPr>
          <w:noProof/>
        </w:rPr>
        <w:t>4</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9</w:t>
      </w:r>
      <w:r w:rsidRPr="00460987">
        <w:rPr>
          <w:rFonts w:asciiTheme="minorHAnsi" w:eastAsiaTheme="minorEastAsia" w:hAnsiTheme="minorHAnsi" w:cstheme="minorBidi"/>
          <w:noProof/>
          <w:kern w:val="0"/>
          <w:sz w:val="22"/>
          <w:szCs w:val="22"/>
        </w:rPr>
        <w:tab/>
      </w:r>
      <w:r w:rsidRPr="00460987">
        <w:rPr>
          <w:noProof/>
        </w:rPr>
        <w:t>Factors that must exist</w:t>
      </w:r>
      <w:r w:rsidRPr="00460987">
        <w:rPr>
          <w:noProof/>
        </w:rPr>
        <w:tab/>
      </w:r>
      <w:r w:rsidRPr="00460987">
        <w:rPr>
          <w:noProof/>
        </w:rPr>
        <w:fldChar w:fldCharType="begin"/>
      </w:r>
      <w:r w:rsidRPr="00460987">
        <w:rPr>
          <w:noProof/>
        </w:rPr>
        <w:instrText xml:space="preserve"> PAGEREF _Toc512512509 \h </w:instrText>
      </w:r>
      <w:r w:rsidRPr="00460987">
        <w:rPr>
          <w:noProof/>
        </w:rPr>
      </w:r>
      <w:r w:rsidRPr="00460987">
        <w:rPr>
          <w:noProof/>
        </w:rPr>
        <w:fldChar w:fldCharType="separate"/>
      </w:r>
      <w:r w:rsidR="00A9270F">
        <w:rPr>
          <w:noProof/>
        </w:rPr>
        <w:t>4</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10</w:t>
      </w:r>
      <w:r w:rsidRPr="00460987">
        <w:rPr>
          <w:rFonts w:asciiTheme="minorHAnsi" w:eastAsiaTheme="minorEastAsia" w:hAnsiTheme="minorHAnsi" w:cstheme="minorBidi"/>
          <w:noProof/>
          <w:kern w:val="0"/>
          <w:sz w:val="22"/>
          <w:szCs w:val="22"/>
        </w:rPr>
        <w:tab/>
      </w:r>
      <w:r w:rsidRPr="00460987">
        <w:rPr>
          <w:noProof/>
        </w:rPr>
        <w:t>Relationship to service</w:t>
      </w:r>
      <w:r w:rsidRPr="00460987">
        <w:rPr>
          <w:noProof/>
        </w:rPr>
        <w:tab/>
      </w:r>
      <w:r w:rsidRPr="00460987">
        <w:rPr>
          <w:noProof/>
        </w:rPr>
        <w:fldChar w:fldCharType="begin"/>
      </w:r>
      <w:r w:rsidRPr="00460987">
        <w:rPr>
          <w:noProof/>
        </w:rPr>
        <w:instrText xml:space="preserve"> PAGEREF _Toc512512510 \h </w:instrText>
      </w:r>
      <w:r w:rsidRPr="00460987">
        <w:rPr>
          <w:noProof/>
        </w:rPr>
      </w:r>
      <w:r w:rsidRPr="00460987">
        <w:rPr>
          <w:noProof/>
        </w:rPr>
        <w:fldChar w:fldCharType="separate"/>
      </w:r>
      <w:r w:rsidR="00A9270F">
        <w:rPr>
          <w:noProof/>
        </w:rPr>
        <w:t>6</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11</w:t>
      </w:r>
      <w:r w:rsidRPr="00460987">
        <w:rPr>
          <w:rFonts w:asciiTheme="minorHAnsi" w:eastAsiaTheme="minorEastAsia" w:hAnsiTheme="minorHAnsi" w:cstheme="minorBidi"/>
          <w:noProof/>
          <w:kern w:val="0"/>
          <w:sz w:val="22"/>
          <w:szCs w:val="22"/>
        </w:rPr>
        <w:tab/>
      </w:r>
      <w:r w:rsidRPr="00460987">
        <w:rPr>
          <w:noProof/>
        </w:rPr>
        <w:t>Factors referring to an injury or disease covered by another Statement of Principles</w:t>
      </w:r>
      <w:r w:rsidRPr="00460987">
        <w:rPr>
          <w:noProof/>
        </w:rPr>
        <w:tab/>
      </w:r>
      <w:r w:rsidRPr="00460987">
        <w:rPr>
          <w:noProof/>
        </w:rPr>
        <w:fldChar w:fldCharType="begin"/>
      </w:r>
      <w:r w:rsidRPr="00460987">
        <w:rPr>
          <w:noProof/>
        </w:rPr>
        <w:instrText xml:space="preserve"> PAGEREF _Toc512512511 \h </w:instrText>
      </w:r>
      <w:r w:rsidRPr="00460987">
        <w:rPr>
          <w:noProof/>
        </w:rPr>
      </w:r>
      <w:r w:rsidRPr="00460987">
        <w:rPr>
          <w:noProof/>
        </w:rPr>
        <w:fldChar w:fldCharType="separate"/>
      </w:r>
      <w:r w:rsidR="00A9270F">
        <w:rPr>
          <w:noProof/>
        </w:rPr>
        <w:t>6</w:t>
      </w:r>
      <w:r w:rsidRPr="00460987">
        <w:rPr>
          <w:noProof/>
        </w:rPr>
        <w:fldChar w:fldCharType="end"/>
      </w:r>
    </w:p>
    <w:p w:rsidR="009A4373" w:rsidRPr="00460987" w:rsidRDefault="009A4373">
      <w:pPr>
        <w:pStyle w:val="TOC6"/>
        <w:rPr>
          <w:rFonts w:asciiTheme="minorHAnsi" w:eastAsiaTheme="minorEastAsia" w:hAnsiTheme="minorHAnsi" w:cstheme="minorBidi"/>
          <w:b w:val="0"/>
          <w:noProof/>
          <w:kern w:val="0"/>
          <w:szCs w:val="22"/>
        </w:rPr>
      </w:pPr>
      <w:r w:rsidRPr="00460987">
        <w:rPr>
          <w:noProof/>
        </w:rPr>
        <w:t>Schedule 1 - Dictionary</w:t>
      </w:r>
      <w:r w:rsidRPr="00460987">
        <w:rPr>
          <w:noProof/>
        </w:rPr>
        <w:tab/>
      </w:r>
      <w:r w:rsidRPr="00460987">
        <w:rPr>
          <w:noProof/>
        </w:rPr>
        <w:fldChar w:fldCharType="begin"/>
      </w:r>
      <w:r w:rsidRPr="00460987">
        <w:rPr>
          <w:noProof/>
        </w:rPr>
        <w:instrText xml:space="preserve"> PAGEREF _Toc512512512 \h </w:instrText>
      </w:r>
      <w:r w:rsidRPr="00460987">
        <w:rPr>
          <w:noProof/>
        </w:rPr>
      </w:r>
      <w:r w:rsidRPr="00460987">
        <w:rPr>
          <w:noProof/>
        </w:rPr>
        <w:fldChar w:fldCharType="separate"/>
      </w:r>
      <w:r w:rsidR="00A9270F">
        <w:rPr>
          <w:noProof/>
        </w:rPr>
        <w:t>8</w:t>
      </w:r>
      <w:r w:rsidRPr="00460987">
        <w:rPr>
          <w:noProof/>
        </w:rPr>
        <w:fldChar w:fldCharType="end"/>
      </w:r>
    </w:p>
    <w:p w:rsidR="009A4373" w:rsidRPr="00460987" w:rsidRDefault="009A4373">
      <w:pPr>
        <w:pStyle w:val="TOC1"/>
        <w:tabs>
          <w:tab w:val="left" w:pos="1134"/>
        </w:tabs>
        <w:rPr>
          <w:rFonts w:asciiTheme="minorHAnsi" w:eastAsiaTheme="minorEastAsia" w:hAnsiTheme="minorHAnsi" w:cstheme="minorBidi"/>
          <w:noProof/>
          <w:kern w:val="0"/>
          <w:sz w:val="22"/>
          <w:szCs w:val="22"/>
        </w:rPr>
      </w:pPr>
      <w:r w:rsidRPr="00460987">
        <w:rPr>
          <w:noProof/>
        </w:rPr>
        <w:t>1</w:t>
      </w:r>
      <w:r w:rsidRPr="00460987">
        <w:rPr>
          <w:rFonts w:asciiTheme="minorHAnsi" w:eastAsiaTheme="minorEastAsia" w:hAnsiTheme="minorHAnsi" w:cstheme="minorBidi"/>
          <w:noProof/>
          <w:kern w:val="0"/>
          <w:sz w:val="22"/>
          <w:szCs w:val="22"/>
        </w:rPr>
        <w:tab/>
      </w:r>
      <w:r w:rsidRPr="00460987">
        <w:rPr>
          <w:noProof/>
        </w:rPr>
        <w:t>Definitions</w:t>
      </w:r>
      <w:r w:rsidRPr="00460987">
        <w:rPr>
          <w:noProof/>
        </w:rPr>
        <w:tab/>
      </w:r>
      <w:r w:rsidRPr="00460987">
        <w:rPr>
          <w:noProof/>
        </w:rPr>
        <w:fldChar w:fldCharType="begin"/>
      </w:r>
      <w:r w:rsidRPr="00460987">
        <w:rPr>
          <w:noProof/>
        </w:rPr>
        <w:instrText xml:space="preserve"> PAGEREF _Toc512512513 \h </w:instrText>
      </w:r>
      <w:r w:rsidRPr="00460987">
        <w:rPr>
          <w:noProof/>
        </w:rPr>
      </w:r>
      <w:r w:rsidRPr="00460987">
        <w:rPr>
          <w:noProof/>
        </w:rPr>
        <w:fldChar w:fldCharType="separate"/>
      </w:r>
      <w:r w:rsidR="00A9270F">
        <w:rPr>
          <w:noProof/>
        </w:rPr>
        <w:t>8</w:t>
      </w:r>
      <w:r w:rsidRPr="00460987">
        <w:rPr>
          <w:noProof/>
        </w:rPr>
        <w:fldChar w:fldCharType="end"/>
      </w:r>
    </w:p>
    <w:p w:rsidR="003A2FFE" w:rsidRPr="00460987" w:rsidRDefault="002A3436" w:rsidP="00715914">
      <w:r w:rsidRPr="00460987">
        <w:rPr>
          <w:rFonts w:eastAsia="Times New Roman"/>
          <w:b/>
          <w:kern w:val="28"/>
          <w:sz w:val="18"/>
          <w:lang w:eastAsia="en-AU"/>
        </w:rPr>
        <w:fldChar w:fldCharType="end"/>
      </w:r>
    </w:p>
    <w:p w:rsidR="003A2FFE" w:rsidRPr="00460987" w:rsidRDefault="003A2FFE" w:rsidP="003A2FFE">
      <w:pPr>
        <w:tabs>
          <w:tab w:val="left" w:pos="3631"/>
        </w:tabs>
      </w:pPr>
    </w:p>
    <w:p w:rsidR="0031709F" w:rsidRPr="00460987" w:rsidRDefault="0031709F">
      <w:pPr>
        <w:spacing w:line="240" w:lineRule="auto"/>
        <w:rPr>
          <w:b/>
          <w:sz w:val="24"/>
          <w:szCs w:val="24"/>
        </w:rPr>
      </w:pPr>
      <w:r w:rsidRPr="00460987">
        <w:br w:type="page"/>
      </w:r>
    </w:p>
    <w:p w:rsidR="00877AE3" w:rsidRPr="00460987" w:rsidRDefault="00877AE3" w:rsidP="005D6D98">
      <w:pPr>
        <w:pStyle w:val="LV1"/>
      </w:pPr>
      <w:bookmarkStart w:id="2" w:name="_Toc512512501"/>
      <w:r w:rsidRPr="00460987">
        <w:lastRenderedPageBreak/>
        <w:t>Name</w:t>
      </w:r>
      <w:bookmarkEnd w:id="2"/>
    </w:p>
    <w:p w:rsidR="00237471" w:rsidRPr="00460987" w:rsidRDefault="00715914" w:rsidP="005D6D98">
      <w:pPr>
        <w:pStyle w:val="PlainIndent"/>
      </w:pPr>
      <w:r w:rsidRPr="00460987">
        <w:t xml:space="preserve">This </w:t>
      </w:r>
      <w:r w:rsidR="00CE493D" w:rsidRPr="00460987">
        <w:t xml:space="preserve">is the </w:t>
      </w:r>
      <w:bookmarkStart w:id="3" w:name="BKCheck15B_3"/>
      <w:bookmarkEnd w:id="3"/>
      <w:r w:rsidR="00E55F66" w:rsidRPr="00460987">
        <w:t>Statement of Principles concerning</w:t>
      </w:r>
      <w:r w:rsidR="00912B55" w:rsidRPr="00460987">
        <w:t xml:space="preserve"> </w:t>
      </w:r>
      <w:bookmarkStart w:id="4" w:name="SoP_Name"/>
      <w:r w:rsidR="002910B4" w:rsidRPr="00460987">
        <w:rPr>
          <w:i/>
        </w:rPr>
        <w:t>morbid obesit</w:t>
      </w:r>
      <w:bookmarkEnd w:id="4"/>
      <w:r w:rsidR="00C426B6">
        <w:rPr>
          <w:i/>
        </w:rPr>
        <w:t>y</w:t>
      </w:r>
      <w:r w:rsidR="00E55F66" w:rsidRPr="00460987">
        <w:t xml:space="preserve"> </w:t>
      </w:r>
      <w:r w:rsidR="00997416" w:rsidRPr="00460987">
        <w:rPr>
          <w:i/>
        </w:rPr>
        <w:t>(</w:t>
      </w:r>
      <w:r w:rsidR="00280B57" w:rsidRPr="00460987">
        <w:rPr>
          <w:i/>
        </w:rPr>
        <w:t>Reasonable Hypothesis</w:t>
      </w:r>
      <w:r w:rsidR="00997416" w:rsidRPr="00460987">
        <w:rPr>
          <w:i/>
        </w:rPr>
        <w:t xml:space="preserve">) </w:t>
      </w:r>
      <w:r w:rsidR="00E55F66" w:rsidRPr="00460987">
        <w:t xml:space="preserve">(No. </w:t>
      </w:r>
      <w:r w:rsidR="00C426B6">
        <w:t xml:space="preserve">43 </w:t>
      </w:r>
      <w:r w:rsidR="00E55F66" w:rsidRPr="00460987">
        <w:t>of</w:t>
      </w:r>
      <w:r w:rsidR="00085567" w:rsidRPr="00460987">
        <w:t xml:space="preserve"> </w:t>
      </w:r>
      <w:r w:rsidR="00101D21">
        <w:rPr>
          <w:bCs/>
          <w:lang w:val="en-US"/>
        </w:rPr>
        <w:t>2022</w:t>
      </w:r>
      <w:r w:rsidR="00E55F66" w:rsidRPr="00460987">
        <w:t>)</w:t>
      </w:r>
      <w:r w:rsidRPr="00460987">
        <w:t>.</w:t>
      </w:r>
    </w:p>
    <w:p w:rsidR="00F67B67" w:rsidRPr="00460987" w:rsidRDefault="00F67B67" w:rsidP="005D6D98">
      <w:pPr>
        <w:pStyle w:val="LV1"/>
      </w:pPr>
      <w:bookmarkStart w:id="5" w:name="_Toc512512502"/>
      <w:r w:rsidRPr="00460987">
        <w:t>Commencement</w:t>
      </w:r>
      <w:bookmarkEnd w:id="5"/>
    </w:p>
    <w:p w:rsidR="00F67B67" w:rsidRPr="00460987" w:rsidRDefault="007527C1" w:rsidP="005D6D98">
      <w:pPr>
        <w:pStyle w:val="PlainIndent"/>
      </w:pPr>
      <w:r w:rsidRPr="00460987">
        <w:tab/>
      </w:r>
      <w:r w:rsidR="00F67B67" w:rsidRPr="00460987">
        <w:t xml:space="preserve">This instrument commences on </w:t>
      </w:r>
      <w:r w:rsidR="00C426B6" w:rsidRPr="00101D21">
        <w:t>30 May 2022.</w:t>
      </w:r>
    </w:p>
    <w:p w:rsidR="00F67B67" w:rsidRPr="00460987" w:rsidRDefault="00F67B67" w:rsidP="005D6D98">
      <w:pPr>
        <w:pStyle w:val="LV1"/>
      </w:pPr>
      <w:bookmarkStart w:id="6" w:name="_Toc512512503"/>
      <w:r w:rsidRPr="00460987">
        <w:t>Authority</w:t>
      </w:r>
      <w:bookmarkEnd w:id="6"/>
    </w:p>
    <w:p w:rsidR="00F67B67" w:rsidRPr="00460987" w:rsidRDefault="00F67B67" w:rsidP="005D6D98">
      <w:pPr>
        <w:pStyle w:val="PlainIndent"/>
      </w:pPr>
      <w:r w:rsidRPr="00460987">
        <w:t>This inst</w:t>
      </w:r>
      <w:r w:rsidR="00D32F71" w:rsidRPr="00460987">
        <w:t xml:space="preserve">rument is made under subsection </w:t>
      </w:r>
      <w:proofErr w:type="gramStart"/>
      <w:r w:rsidR="00167E0C" w:rsidRPr="00460987">
        <w:t>196B(</w:t>
      </w:r>
      <w:proofErr w:type="gramEnd"/>
      <w:r w:rsidR="00167E0C" w:rsidRPr="00460987">
        <w:t>2</w:t>
      </w:r>
      <w:r w:rsidRPr="00460987">
        <w:t xml:space="preserve">) of the </w:t>
      </w:r>
      <w:r w:rsidRPr="00460987">
        <w:rPr>
          <w:i/>
        </w:rPr>
        <w:t>Veterans</w:t>
      </w:r>
      <w:r w:rsidR="002A3353" w:rsidRPr="00460987">
        <w:rPr>
          <w:i/>
        </w:rPr>
        <w:t>'</w:t>
      </w:r>
      <w:r w:rsidRPr="00460987">
        <w:rPr>
          <w:i/>
        </w:rPr>
        <w:t xml:space="preserve"> Entitlements Act 1986</w:t>
      </w:r>
      <w:r w:rsidRPr="00460987">
        <w:t>.</w:t>
      </w:r>
    </w:p>
    <w:p w:rsidR="00DA3996" w:rsidRPr="00460987" w:rsidRDefault="00DA3996" w:rsidP="005D6D98">
      <w:pPr>
        <w:pStyle w:val="LV1"/>
      </w:pPr>
      <w:bookmarkStart w:id="7" w:name="_Toc512512504"/>
      <w:r w:rsidRPr="00460987">
        <w:t>Re</w:t>
      </w:r>
      <w:r w:rsidR="00285992" w:rsidRPr="00460987">
        <w:t>peal</w:t>
      </w:r>
      <w:bookmarkEnd w:id="7"/>
    </w:p>
    <w:p w:rsidR="00DA3996" w:rsidRPr="00460987" w:rsidRDefault="00DA3996" w:rsidP="005D6D98">
      <w:pPr>
        <w:pStyle w:val="PlainIndent"/>
      </w:pPr>
      <w:r w:rsidRPr="00460987">
        <w:t xml:space="preserve">The Statement of Principles concerning </w:t>
      </w:r>
      <w:r w:rsidR="002910B4" w:rsidRPr="00460987">
        <w:t>morbid obesity No. 5</w:t>
      </w:r>
      <w:r w:rsidRPr="00460987">
        <w:t xml:space="preserve"> of </w:t>
      </w:r>
      <w:r w:rsidR="002910B4" w:rsidRPr="00460987">
        <w:t>2014</w:t>
      </w:r>
      <w:r w:rsidR="005E26FD" w:rsidRPr="00460987">
        <w:t xml:space="preserve"> </w:t>
      </w:r>
      <w:r w:rsidR="00285992" w:rsidRPr="00460987">
        <w:t>(Feder</w:t>
      </w:r>
      <w:r w:rsidR="002910B4" w:rsidRPr="00460987">
        <w:t>al Register of Legislation No. F2014L00010</w:t>
      </w:r>
      <w:r w:rsidR="00285992" w:rsidRPr="00460987">
        <w:t xml:space="preserve">) </w:t>
      </w:r>
      <w:r w:rsidR="00D259B3" w:rsidRPr="00460987">
        <w:t>made under subsection</w:t>
      </w:r>
      <w:r w:rsidR="00285992" w:rsidRPr="00460987">
        <w:t xml:space="preserve">s </w:t>
      </w:r>
      <w:proofErr w:type="gramStart"/>
      <w:r w:rsidR="00285992" w:rsidRPr="00460987">
        <w:t>196B(</w:t>
      </w:r>
      <w:proofErr w:type="gramEnd"/>
      <w:r w:rsidR="00285992" w:rsidRPr="00460987">
        <w:t xml:space="preserve">2) and (8) </w:t>
      </w:r>
      <w:r w:rsidRPr="00460987">
        <w:t>of the VEA is re</w:t>
      </w:r>
      <w:r w:rsidR="005E26FD" w:rsidRPr="00460987">
        <w:t>pealed</w:t>
      </w:r>
      <w:r w:rsidRPr="00460987">
        <w:t xml:space="preserve">. </w:t>
      </w:r>
    </w:p>
    <w:p w:rsidR="007C7DEE" w:rsidRPr="00460987" w:rsidRDefault="007C7DEE" w:rsidP="005D6D98">
      <w:pPr>
        <w:pStyle w:val="LV1"/>
      </w:pPr>
      <w:bookmarkStart w:id="8" w:name="_Toc512512505"/>
      <w:r w:rsidRPr="00460987">
        <w:t>Application</w:t>
      </w:r>
      <w:bookmarkEnd w:id="8"/>
    </w:p>
    <w:p w:rsidR="007C7DEE" w:rsidRPr="00460987" w:rsidRDefault="007C7DEE" w:rsidP="005D6D98">
      <w:pPr>
        <w:pStyle w:val="PlainIndent"/>
      </w:pPr>
      <w:r w:rsidRPr="00460987">
        <w:t xml:space="preserve">This instrument applies to </w:t>
      </w:r>
      <w:r w:rsidR="00237471" w:rsidRPr="00460987">
        <w:t xml:space="preserve">a claim </w:t>
      </w:r>
      <w:r w:rsidRPr="00460987">
        <w:t>to which section</w:t>
      </w:r>
      <w:r w:rsidR="00FA33FB" w:rsidRPr="00460987">
        <w:t> </w:t>
      </w:r>
      <w:r w:rsidR="00167E0C" w:rsidRPr="00460987">
        <w:t>120A</w:t>
      </w:r>
      <w:r w:rsidRPr="00460987">
        <w:t xml:space="preserve"> of the </w:t>
      </w:r>
      <w:r w:rsidR="00D32F71" w:rsidRPr="00460987">
        <w:t xml:space="preserve">VEA </w:t>
      </w:r>
      <w:r w:rsidRPr="00460987">
        <w:t>or section</w:t>
      </w:r>
      <w:r w:rsidR="00FA33FB" w:rsidRPr="00460987">
        <w:t> </w:t>
      </w:r>
      <w:r w:rsidR="00167E0C" w:rsidRPr="00460987">
        <w:t>338</w:t>
      </w:r>
      <w:r w:rsidRPr="00460987">
        <w:t xml:space="preserve"> of the </w:t>
      </w:r>
      <w:r w:rsidRPr="00460987">
        <w:rPr>
          <w:i/>
        </w:rPr>
        <w:t>Military Rehabilitation and Compensation Act 2004</w:t>
      </w:r>
      <w:r w:rsidRPr="00460987">
        <w:t xml:space="preserve"> applies.</w:t>
      </w:r>
    </w:p>
    <w:p w:rsidR="007C7DEE" w:rsidRPr="00460987" w:rsidRDefault="007C7DEE" w:rsidP="005D6D98">
      <w:pPr>
        <w:pStyle w:val="LV1"/>
      </w:pPr>
      <w:bookmarkStart w:id="9" w:name="_Ref410129949"/>
      <w:bookmarkStart w:id="10" w:name="_Toc512512506"/>
      <w:r w:rsidRPr="00460987">
        <w:t>Definitions</w:t>
      </w:r>
      <w:bookmarkEnd w:id="9"/>
      <w:bookmarkEnd w:id="10"/>
    </w:p>
    <w:p w:rsidR="00237471" w:rsidRPr="00460987" w:rsidRDefault="007142FB" w:rsidP="005D6D98">
      <w:pPr>
        <w:pStyle w:val="PlainIndent"/>
      </w:pPr>
      <w:r w:rsidRPr="00460987">
        <w:t>The terms defined in the Schedule 1</w:t>
      </w:r>
      <w:r w:rsidR="00D32F71" w:rsidRPr="00460987">
        <w:t xml:space="preserve"> </w:t>
      </w:r>
      <w:r w:rsidRPr="00460987">
        <w:t>-</w:t>
      </w:r>
      <w:r w:rsidR="00D32F71" w:rsidRPr="00460987">
        <w:t xml:space="preserve"> </w:t>
      </w:r>
      <w:r w:rsidRPr="00460987">
        <w:t>Dictionary have the meaning given when used in this instrument</w:t>
      </w:r>
      <w:r w:rsidR="000B1350" w:rsidRPr="00460987">
        <w:t>.</w:t>
      </w:r>
    </w:p>
    <w:p w:rsidR="007C7DEE" w:rsidRPr="00460987" w:rsidRDefault="007C7DEE" w:rsidP="005D6D98">
      <w:pPr>
        <w:pStyle w:val="LV1"/>
      </w:pPr>
      <w:bookmarkStart w:id="11" w:name="_Ref409687573"/>
      <w:bookmarkStart w:id="12" w:name="_Ref409687579"/>
      <w:bookmarkStart w:id="13" w:name="_Ref409687725"/>
      <w:bookmarkStart w:id="14" w:name="_Toc512512507"/>
      <w:r w:rsidRPr="00460987">
        <w:t>Kind of injury, disease or death</w:t>
      </w:r>
      <w:r w:rsidR="00215860" w:rsidRPr="00460987">
        <w:t xml:space="preserve"> to which this Statement of Principles relates</w:t>
      </w:r>
      <w:bookmarkEnd w:id="11"/>
      <w:bookmarkEnd w:id="12"/>
      <w:bookmarkEnd w:id="13"/>
      <w:bookmarkEnd w:id="14"/>
    </w:p>
    <w:p w:rsidR="007C7DEE" w:rsidRPr="00460987" w:rsidRDefault="007C7DEE" w:rsidP="005D6D98">
      <w:pPr>
        <w:pStyle w:val="LV2"/>
      </w:pPr>
      <w:bookmarkStart w:id="15" w:name="_Ref403053584"/>
      <w:r w:rsidRPr="00460987">
        <w:t xml:space="preserve">This Statement of Principles is about </w:t>
      </w:r>
      <w:r w:rsidR="002910B4" w:rsidRPr="00460987">
        <w:t>morbid obesity</w:t>
      </w:r>
      <w:r w:rsidR="00D5620B" w:rsidRPr="00460987">
        <w:t xml:space="preserve"> </w:t>
      </w:r>
      <w:r w:rsidRPr="00460987">
        <w:t>and death from</w:t>
      </w:r>
      <w:r w:rsidR="002F77A1" w:rsidRPr="00460987">
        <w:t xml:space="preserve"> </w:t>
      </w:r>
      <w:r w:rsidR="002910B4" w:rsidRPr="00460987">
        <w:t>morbid obesity</w:t>
      </w:r>
      <w:r w:rsidRPr="00460987">
        <w:t>.</w:t>
      </w:r>
      <w:bookmarkEnd w:id="15"/>
    </w:p>
    <w:p w:rsidR="00215860" w:rsidRPr="00460987" w:rsidRDefault="00215860" w:rsidP="00C670B0">
      <w:pPr>
        <w:pStyle w:val="LVtext"/>
      </w:pPr>
      <w:r w:rsidRPr="00460987">
        <w:t>Meaning of</w:t>
      </w:r>
      <w:r w:rsidR="00D60FC8" w:rsidRPr="00460987">
        <w:t xml:space="preserve"> </w:t>
      </w:r>
      <w:r w:rsidR="002910B4" w:rsidRPr="00460987">
        <w:rPr>
          <w:b/>
        </w:rPr>
        <w:t>morbid obesity</w:t>
      </w:r>
    </w:p>
    <w:p w:rsidR="002716E4" w:rsidRPr="00460987" w:rsidRDefault="007C7DEE" w:rsidP="005D6D98">
      <w:pPr>
        <w:pStyle w:val="LV2"/>
      </w:pPr>
      <w:bookmarkStart w:id="16" w:name="_Ref409598124"/>
      <w:bookmarkStart w:id="17" w:name="_Ref402529683"/>
      <w:r w:rsidRPr="00460987">
        <w:t>For the purposes of this Statement of Principles,</w:t>
      </w:r>
      <w:r w:rsidR="002F77A1" w:rsidRPr="00460987">
        <w:t xml:space="preserve"> </w:t>
      </w:r>
      <w:r w:rsidR="002910B4" w:rsidRPr="00460987">
        <w:t>morbid obesity means an excessive accumulation of fat in the body resulting in</w:t>
      </w:r>
      <w:r w:rsidR="002716E4" w:rsidRPr="00460987">
        <w:t>:</w:t>
      </w:r>
      <w:bookmarkEnd w:id="16"/>
    </w:p>
    <w:bookmarkEnd w:id="17"/>
    <w:p w:rsidR="005D6D98" w:rsidRPr="00460987" w:rsidRDefault="002910B4" w:rsidP="005D6D98">
      <w:pPr>
        <w:pStyle w:val="LV3"/>
      </w:pPr>
      <w:r w:rsidRPr="00460987">
        <w:rPr>
          <w:szCs w:val="20"/>
        </w:rPr>
        <w:t xml:space="preserve">a Body Mass Index (BMI) of at least 40; or </w:t>
      </w:r>
    </w:p>
    <w:p w:rsidR="005D6D98" w:rsidRPr="00460987" w:rsidRDefault="002910B4" w:rsidP="000538EC">
      <w:pPr>
        <w:pStyle w:val="LV3"/>
      </w:pPr>
      <w:proofErr w:type="gramStart"/>
      <w:r w:rsidRPr="00460987">
        <w:t>in</w:t>
      </w:r>
      <w:proofErr w:type="gramEnd"/>
      <w:r w:rsidRPr="00460987">
        <w:t xml:space="preserve"> those aged 18 years or younger, a BMI of at least 120 percent of the 97th percentile in the 2007 </w:t>
      </w:r>
      <w:r w:rsidRPr="00460987">
        <w:rPr>
          <w:i/>
        </w:rPr>
        <w:t>World Health Organisation Body Mass Index Charts, for Age and Gender</w:t>
      </w:r>
      <w:r w:rsidRPr="00460987">
        <w:t>.</w:t>
      </w:r>
    </w:p>
    <w:p w:rsidR="005D6D98" w:rsidRPr="00460987" w:rsidRDefault="005D6D98" w:rsidP="00C8730B">
      <w:pPr>
        <w:pStyle w:val="Note1"/>
      </w:pPr>
      <w:r w:rsidRPr="00460987">
        <w:t xml:space="preserve">Note: </w:t>
      </w:r>
      <w:r w:rsidR="00324BD8" w:rsidRPr="00460987">
        <w:rPr>
          <w:b/>
          <w:i/>
        </w:rPr>
        <w:t>BMI</w:t>
      </w:r>
      <w:r w:rsidR="00324BD8" w:rsidRPr="00460987">
        <w:t xml:space="preserve"> is defined in the Schedule 1 - Dictionary.</w:t>
      </w:r>
    </w:p>
    <w:p w:rsidR="00FD775E" w:rsidRPr="00460987" w:rsidRDefault="00237BAF" w:rsidP="009D605B">
      <w:pPr>
        <w:pStyle w:val="LVtext"/>
        <w:keepNext/>
      </w:pPr>
      <w:r w:rsidRPr="00460987">
        <w:lastRenderedPageBreak/>
        <w:t>Death from</w:t>
      </w:r>
      <w:r w:rsidR="008F572A" w:rsidRPr="00460987">
        <w:t xml:space="preserve"> </w:t>
      </w:r>
      <w:r w:rsidR="002910B4" w:rsidRPr="00460987">
        <w:rPr>
          <w:b/>
        </w:rPr>
        <w:t>morbid obesity</w:t>
      </w:r>
    </w:p>
    <w:p w:rsidR="008F572A" w:rsidRPr="00460987" w:rsidRDefault="008F572A" w:rsidP="009D605B">
      <w:pPr>
        <w:pStyle w:val="LV2"/>
        <w:keepNext/>
      </w:pPr>
      <w:r w:rsidRPr="00460987">
        <w:t xml:space="preserve">For the purposes of this Statement of </w:t>
      </w:r>
      <w:r w:rsidR="00D5620B" w:rsidRPr="00460987">
        <w:t xml:space="preserve">Principles, </w:t>
      </w:r>
      <w:r w:rsidR="002910B4" w:rsidRPr="00460987">
        <w:t>morbid obesity</w:t>
      </w:r>
      <w:r w:rsidRPr="00460987">
        <w:t>,</w:t>
      </w:r>
      <w:r w:rsidRPr="00460987">
        <w:rPr>
          <w:b/>
        </w:rPr>
        <w:t xml:space="preserve"> </w:t>
      </w:r>
      <w:r w:rsidRPr="00460987">
        <w:t>in relation to a person, includes death from a terminal event or condition that was contributed to by the person</w:t>
      </w:r>
      <w:r w:rsidR="002A3353" w:rsidRPr="00460987">
        <w:t>'</w:t>
      </w:r>
      <w:r w:rsidRPr="00460987">
        <w:t>s</w:t>
      </w:r>
      <w:r w:rsidR="002F77A1" w:rsidRPr="00460987">
        <w:t xml:space="preserve"> </w:t>
      </w:r>
      <w:r w:rsidR="002910B4" w:rsidRPr="00460987">
        <w:t>morbid obesity</w:t>
      </w:r>
      <w:r w:rsidRPr="00460987">
        <w:t>.</w:t>
      </w:r>
    </w:p>
    <w:p w:rsidR="007C7DEE" w:rsidRPr="00460987" w:rsidRDefault="00046E67" w:rsidP="005D6D98">
      <w:pPr>
        <w:pStyle w:val="Note2"/>
      </w:pPr>
      <w:r w:rsidRPr="00460987">
        <w:t xml:space="preserve">Note: </w:t>
      </w:r>
      <w:r w:rsidR="00054930" w:rsidRPr="00460987">
        <w:rPr>
          <w:b/>
          <w:i/>
        </w:rPr>
        <w:t>t</w:t>
      </w:r>
      <w:r w:rsidR="000E4183" w:rsidRPr="00460987">
        <w:rPr>
          <w:b/>
          <w:i/>
        </w:rPr>
        <w:t>erminal event</w:t>
      </w:r>
      <w:r w:rsidR="000E4183" w:rsidRPr="00460987">
        <w:t xml:space="preserve"> </w:t>
      </w:r>
      <w:r w:rsidR="002716E4" w:rsidRPr="00460987">
        <w:t xml:space="preserve">is defined in </w:t>
      </w:r>
      <w:r w:rsidR="00885EAB" w:rsidRPr="00460987">
        <w:t xml:space="preserve">the </w:t>
      </w:r>
      <w:r w:rsidR="00D32F71" w:rsidRPr="00460987">
        <w:t xml:space="preserve">Schedule 1 </w:t>
      </w:r>
      <w:r w:rsidR="002D3D83" w:rsidRPr="00460987">
        <w:t>-</w:t>
      </w:r>
      <w:r w:rsidR="00D32F71" w:rsidRPr="00460987">
        <w:t xml:space="preserve"> </w:t>
      </w:r>
      <w:r w:rsidR="00885EAB" w:rsidRPr="00460987">
        <w:t>Dictionary</w:t>
      </w:r>
      <w:r w:rsidR="00D268C6" w:rsidRPr="00460987">
        <w:t>.</w:t>
      </w:r>
    </w:p>
    <w:p w:rsidR="007C7DEE" w:rsidRPr="00460987" w:rsidRDefault="007C7DEE" w:rsidP="005D6D98">
      <w:pPr>
        <w:pStyle w:val="LV1"/>
      </w:pPr>
      <w:bookmarkStart w:id="18" w:name="_Toc512512508"/>
      <w:r w:rsidRPr="00460987">
        <w:t>Basis for determining the factors</w:t>
      </w:r>
      <w:bookmarkEnd w:id="18"/>
    </w:p>
    <w:p w:rsidR="007C7DEE" w:rsidRPr="00460987" w:rsidRDefault="00F863D4" w:rsidP="005D6D98">
      <w:pPr>
        <w:pStyle w:val="PlainIndent"/>
      </w:pPr>
      <w:r w:rsidRPr="00460987">
        <w:t>The Repatriation Medical Authority is of the view that there is sound medical</w:t>
      </w:r>
      <w:r w:rsidRPr="00460987">
        <w:noBreakHyphen/>
        <w:t xml:space="preserve">scientific evidence that indicates that </w:t>
      </w:r>
      <w:r w:rsidR="002910B4" w:rsidRPr="00460987">
        <w:t>morbid obesity</w:t>
      </w:r>
      <w:r w:rsidRPr="00460987">
        <w:t xml:space="preserve"> and death from </w:t>
      </w:r>
      <w:r w:rsidR="002910B4" w:rsidRPr="00460987">
        <w:t>morbid obesity</w:t>
      </w:r>
      <w:r w:rsidRPr="00460987">
        <w:t xml:space="preserve"> can be related to relevant service rendered by veterans, members of Peacekeeping Forces, or members of the Forces under the VEA, or members under the MRCA.</w:t>
      </w:r>
    </w:p>
    <w:p w:rsidR="005D6D98" w:rsidRPr="00460987" w:rsidRDefault="005D6D98" w:rsidP="005D6D98">
      <w:pPr>
        <w:pStyle w:val="ScheduleNote"/>
      </w:pPr>
      <w:r w:rsidRPr="00460987">
        <w:t xml:space="preserve">Note: </w:t>
      </w:r>
      <w:r w:rsidRPr="00460987">
        <w:rPr>
          <w:b/>
          <w:i/>
        </w:rPr>
        <w:t>MRCA</w:t>
      </w:r>
      <w:r w:rsidRPr="00460987">
        <w:t xml:space="preserve">, </w:t>
      </w:r>
      <w:r w:rsidRPr="00460987">
        <w:rPr>
          <w:b/>
          <w:i/>
        </w:rPr>
        <w:t>relevant service</w:t>
      </w:r>
      <w:r w:rsidRPr="00460987">
        <w:t xml:space="preserve"> and </w:t>
      </w:r>
      <w:r w:rsidRPr="00460987">
        <w:rPr>
          <w:b/>
          <w:i/>
        </w:rPr>
        <w:t>VEA</w:t>
      </w:r>
      <w:r w:rsidRPr="00460987">
        <w:t xml:space="preserve"> are defined in the </w:t>
      </w:r>
      <w:r w:rsidR="002D3D83" w:rsidRPr="00460987">
        <w:t>Schedule 1 -</w:t>
      </w:r>
      <w:r w:rsidRPr="00460987">
        <w:t xml:space="preserve"> Dictionary.</w:t>
      </w:r>
    </w:p>
    <w:p w:rsidR="007C7DEE" w:rsidRPr="00460987" w:rsidRDefault="007C7DEE" w:rsidP="005D6D98">
      <w:pPr>
        <w:pStyle w:val="LV1"/>
      </w:pPr>
      <w:bookmarkStart w:id="19" w:name="_Ref411946955"/>
      <w:bookmarkStart w:id="20" w:name="_Ref411946997"/>
      <w:bookmarkStart w:id="21" w:name="_Ref412032503"/>
      <w:bookmarkStart w:id="22" w:name="_Toc512512509"/>
      <w:r w:rsidRPr="00460987">
        <w:t xml:space="preserve">Factors that must </w:t>
      </w:r>
      <w:r w:rsidR="00D32F71" w:rsidRPr="00460987">
        <w:t>exist</w:t>
      </w:r>
      <w:bookmarkEnd w:id="19"/>
      <w:bookmarkEnd w:id="20"/>
      <w:bookmarkEnd w:id="21"/>
      <w:bookmarkEnd w:id="22"/>
    </w:p>
    <w:p w:rsidR="007C7DEE" w:rsidRPr="00460987" w:rsidRDefault="002716E4" w:rsidP="005D6D98">
      <w:pPr>
        <w:pStyle w:val="PlainIndent"/>
      </w:pPr>
      <w:bookmarkStart w:id="23" w:name="_Ref402530190"/>
      <w:r w:rsidRPr="00460987">
        <w:t xml:space="preserve">At least one of the following </w:t>
      </w:r>
      <w:r w:rsidR="007C7DEE" w:rsidRPr="00460987">
        <w:t>factor</w:t>
      </w:r>
      <w:r w:rsidRPr="00460987">
        <w:t>s</w:t>
      </w:r>
      <w:r w:rsidR="007C7DEE" w:rsidRPr="00460987">
        <w:t xml:space="preserve"> must </w:t>
      </w:r>
      <w:r w:rsidR="00726366" w:rsidRPr="00460987">
        <w:t xml:space="preserve">as a minimum </w:t>
      </w:r>
      <w:r w:rsidR="007C7DEE" w:rsidRPr="00460987">
        <w:t>exist before it can be said that</w:t>
      </w:r>
      <w:r w:rsidR="00726366" w:rsidRPr="00460987">
        <w:t xml:space="preserve"> a reasonable hypothesis has been raised connecting</w:t>
      </w:r>
      <w:r w:rsidR="007C7DEE" w:rsidRPr="00460987">
        <w:t xml:space="preserve"> </w:t>
      </w:r>
      <w:r w:rsidR="002910B4" w:rsidRPr="00460987">
        <w:t>morbid obesity</w:t>
      </w:r>
      <w:r w:rsidR="007A3989" w:rsidRPr="00460987">
        <w:t xml:space="preserve"> </w:t>
      </w:r>
      <w:r w:rsidR="007C7DEE" w:rsidRPr="00460987">
        <w:t xml:space="preserve">or death from </w:t>
      </w:r>
      <w:r w:rsidR="002910B4" w:rsidRPr="00460987">
        <w:t>morbid obesity</w:t>
      </w:r>
      <w:r w:rsidR="007A3989" w:rsidRPr="00460987">
        <w:t xml:space="preserve"> </w:t>
      </w:r>
      <w:r w:rsidR="007C7DEE" w:rsidRPr="00460987">
        <w:t>with the circumstances of a pers</w:t>
      </w:r>
      <w:r w:rsidR="002A1ECC" w:rsidRPr="00460987">
        <w:t>on</w:t>
      </w:r>
      <w:r w:rsidR="002A3353" w:rsidRPr="00460987">
        <w:t>'</w:t>
      </w:r>
      <w:r w:rsidR="002A1ECC" w:rsidRPr="00460987">
        <w:t>s relevant service</w:t>
      </w:r>
      <w:r w:rsidR="007C7DEE" w:rsidRPr="00460987">
        <w:t>:</w:t>
      </w:r>
      <w:bookmarkEnd w:id="23"/>
    </w:p>
    <w:p w:rsidR="00601DD3" w:rsidRPr="00460987" w:rsidRDefault="00601DD3" w:rsidP="00601DD3">
      <w:pPr>
        <w:pStyle w:val="LV2"/>
      </w:pPr>
      <w:bookmarkStart w:id="24" w:name="_Ref402530260"/>
      <w:bookmarkStart w:id="25" w:name="_Ref409598844"/>
      <w:r w:rsidRPr="00460987">
        <w:t>having a caloric intake that is excessive for energy needs for at least the 5 years before the clinical onset of morbid obesity;</w:t>
      </w:r>
    </w:p>
    <w:p w:rsidR="00601DD3" w:rsidRPr="00460987" w:rsidRDefault="00601DD3" w:rsidP="00601DD3">
      <w:pPr>
        <w:pStyle w:val="LV2"/>
      </w:pPr>
      <w:r w:rsidRPr="00460987">
        <w:t xml:space="preserve">taking a drug from the specified list of drugs for at least the 6 months before the clinical </w:t>
      </w:r>
      <w:r w:rsidR="001465B9" w:rsidRPr="00460987">
        <w:t>onset</w:t>
      </w:r>
      <w:r w:rsidRPr="00460987">
        <w:t xml:space="preserve"> of morbid obesity;</w:t>
      </w:r>
    </w:p>
    <w:p w:rsidR="00601DD3" w:rsidRPr="00460987" w:rsidRDefault="00601DD3" w:rsidP="00601DD3">
      <w:pPr>
        <w:pStyle w:val="Note2"/>
      </w:pPr>
      <w:r w:rsidRPr="00460987">
        <w:t xml:space="preserve">Note: </w:t>
      </w:r>
      <w:r w:rsidRPr="00460987">
        <w:rPr>
          <w:b/>
          <w:i/>
        </w:rPr>
        <w:t>specified list of drugs</w:t>
      </w:r>
      <w:r w:rsidRPr="00460987">
        <w:t xml:space="preserve"> is defined in the Schedule 1 - Dictionary.</w:t>
      </w:r>
    </w:p>
    <w:p w:rsidR="00601DD3" w:rsidRPr="00460987" w:rsidRDefault="008E4762" w:rsidP="008E4762">
      <w:pPr>
        <w:pStyle w:val="LV2"/>
      </w:pPr>
      <w:r w:rsidRPr="00460987">
        <w:t>taking an antipsychotic drug for at least the 3 months before the clinical onset of morbid obesity;</w:t>
      </w:r>
    </w:p>
    <w:p w:rsidR="00601DD3" w:rsidRPr="00460987" w:rsidRDefault="008E4762" w:rsidP="008E4762">
      <w:pPr>
        <w:pStyle w:val="LV2"/>
      </w:pPr>
      <w:r w:rsidRPr="00460987">
        <w:t>taking at least 5 milligrams of prednisone per day, or equivalent glucocorticoid therapy, for at least the 3 months before the clinical onset of morbid obesity;</w:t>
      </w:r>
    </w:p>
    <w:p w:rsidR="008E4762" w:rsidRPr="00460987" w:rsidRDefault="008E4762" w:rsidP="008E4762">
      <w:pPr>
        <w:pStyle w:val="Note2"/>
      </w:pPr>
      <w:r w:rsidRPr="00460987">
        <w:t xml:space="preserve">Note: </w:t>
      </w:r>
      <w:r w:rsidRPr="00460987">
        <w:rPr>
          <w:b/>
          <w:i/>
        </w:rPr>
        <w:t>equivalent glucocorticoid therapy</w:t>
      </w:r>
      <w:r w:rsidRPr="00460987">
        <w:t xml:space="preserve"> is defined in the Schedule 1 - Dictionary.</w:t>
      </w:r>
    </w:p>
    <w:p w:rsidR="00601DD3" w:rsidRPr="00460987" w:rsidRDefault="00CF004A" w:rsidP="00CF004A">
      <w:pPr>
        <w:pStyle w:val="LV2"/>
      </w:pPr>
      <w:r w:rsidRPr="00460987">
        <w:t>having binge eating disorder or night eating syndrome for at least the 1</w:t>
      </w:r>
      <w:r w:rsidR="009D605B">
        <w:t> </w:t>
      </w:r>
      <w:r w:rsidRPr="00460987">
        <w:t>year before the clinical onset of morbid obesity;</w:t>
      </w:r>
    </w:p>
    <w:p w:rsidR="00CF004A" w:rsidRPr="00460987" w:rsidRDefault="00CF004A" w:rsidP="00CF004A">
      <w:pPr>
        <w:pStyle w:val="Note2"/>
        <w:ind w:left="1849" w:hanging="431"/>
      </w:pPr>
      <w:r w:rsidRPr="00460987">
        <w:t xml:space="preserve">Note: </w:t>
      </w:r>
      <w:r w:rsidRPr="00460987">
        <w:rPr>
          <w:b/>
          <w:i/>
        </w:rPr>
        <w:t>binge eating disorder</w:t>
      </w:r>
      <w:r w:rsidRPr="00460987">
        <w:t xml:space="preserve"> and </w:t>
      </w:r>
      <w:r w:rsidRPr="00460987">
        <w:rPr>
          <w:b/>
          <w:i/>
        </w:rPr>
        <w:t>night eating syndrome</w:t>
      </w:r>
      <w:r w:rsidRPr="00460987">
        <w:t xml:space="preserve"> are defined in the Schedule</w:t>
      </w:r>
      <w:r w:rsidR="009D605B">
        <w:t> </w:t>
      </w:r>
      <w:r w:rsidRPr="00460987">
        <w:t>1</w:t>
      </w:r>
      <w:r w:rsidR="009D605B">
        <w:t> </w:t>
      </w:r>
      <w:r w:rsidRPr="00460987">
        <w:t>-</w:t>
      </w:r>
      <w:r w:rsidR="009D605B">
        <w:t> </w:t>
      </w:r>
      <w:r w:rsidRPr="00460987">
        <w:t>Dictionary.</w:t>
      </w:r>
    </w:p>
    <w:p w:rsidR="002D3D83" w:rsidRPr="00460987" w:rsidRDefault="002D3D83" w:rsidP="002D3D83">
      <w:pPr>
        <w:pStyle w:val="LV2"/>
      </w:pPr>
      <w:r w:rsidRPr="00460987">
        <w:rPr>
          <w:lang w:val="en-GB"/>
        </w:rPr>
        <w:t>having a clinically significant disorder of mental health as specified for at least the 2 years before the clinical onset of morbid obesity;</w:t>
      </w:r>
    </w:p>
    <w:p w:rsidR="002D3D83" w:rsidRPr="00460987" w:rsidRDefault="002D3D83" w:rsidP="002D3D83">
      <w:pPr>
        <w:pStyle w:val="Note2"/>
        <w:rPr>
          <w:sz w:val="16"/>
        </w:rPr>
      </w:pPr>
      <w:r w:rsidRPr="00460987">
        <w:t xml:space="preserve">Note: </w:t>
      </w:r>
      <w:r w:rsidRPr="00460987">
        <w:rPr>
          <w:b/>
          <w:i/>
        </w:rPr>
        <w:t xml:space="preserve">clinically significant disorder of mental health as specified </w:t>
      </w:r>
      <w:r w:rsidRPr="00460987">
        <w:t>is defined in the Schedule</w:t>
      </w:r>
      <w:r w:rsidR="009D605B">
        <w:t> </w:t>
      </w:r>
      <w:r w:rsidRPr="00460987">
        <w:t>1</w:t>
      </w:r>
      <w:r w:rsidR="009D605B">
        <w:t> </w:t>
      </w:r>
      <w:r w:rsidRPr="00460987">
        <w:t>–</w:t>
      </w:r>
      <w:r w:rsidR="009D605B">
        <w:t> </w:t>
      </w:r>
      <w:r w:rsidRPr="00460987">
        <w:t>Dictionary.</w:t>
      </w:r>
    </w:p>
    <w:p w:rsidR="00601DD3" w:rsidRPr="00460987" w:rsidRDefault="00D72DDD" w:rsidP="00D72DDD">
      <w:pPr>
        <w:pStyle w:val="LV2"/>
      </w:pPr>
      <w:r w:rsidRPr="00460987">
        <w:t>having Cushing syndrome for at least the 3 months before the clinical onset of morbid obesity;</w:t>
      </w:r>
    </w:p>
    <w:p w:rsidR="0040788E" w:rsidRPr="00460987" w:rsidRDefault="0095314D" w:rsidP="0095314D">
      <w:pPr>
        <w:pStyle w:val="LV2"/>
      </w:pPr>
      <w:r w:rsidRPr="0095314D">
        <w:lastRenderedPageBreak/>
        <w:t xml:space="preserve">having hypothyroidism, including Hashimoto thyroiditis </w:t>
      </w:r>
      <w:r w:rsidR="005C7C10">
        <w:t>that</w:t>
      </w:r>
      <w:r w:rsidRPr="0095314D">
        <w:t xml:space="preserve"> has resulted in hypothyroidism, for at least the 3 months before the clinic</w:t>
      </w:r>
      <w:r>
        <w:t>al onset</w:t>
      </w:r>
      <w:r w:rsidRPr="0095314D">
        <w:t xml:space="preserve"> of morbid obesity;</w:t>
      </w:r>
      <w:r>
        <w:t xml:space="preserve"> </w:t>
      </w:r>
    </w:p>
    <w:p w:rsidR="0040788E" w:rsidRPr="00460987" w:rsidRDefault="0040788E" w:rsidP="0040788E">
      <w:pPr>
        <w:pStyle w:val="LV2"/>
      </w:pPr>
      <w:r w:rsidRPr="00460987">
        <w:t>having a hypothalamic disorder causing excessive eating for at least the 3 months before the clinical onset of morbid obesity;</w:t>
      </w:r>
    </w:p>
    <w:p w:rsidR="0040788E" w:rsidRPr="00460987" w:rsidRDefault="0040788E" w:rsidP="0040788E">
      <w:pPr>
        <w:pStyle w:val="Note2"/>
      </w:pPr>
      <w:r w:rsidRPr="00460987">
        <w:t xml:space="preserve">Note: </w:t>
      </w:r>
      <w:r w:rsidRPr="00460987">
        <w:rPr>
          <w:b/>
          <w:i/>
        </w:rPr>
        <w:t>hypothalamic disorder</w:t>
      </w:r>
      <w:r w:rsidRPr="00460987">
        <w:t xml:space="preserve"> is defined in the Schedule 1 - Dictionary.</w:t>
      </w:r>
    </w:p>
    <w:p w:rsidR="0040788E" w:rsidRPr="00460987" w:rsidRDefault="00AE4F53" w:rsidP="005D6D98">
      <w:pPr>
        <w:pStyle w:val="LV2"/>
      </w:pPr>
      <w:r w:rsidRPr="00460987">
        <w:rPr>
          <w:lang w:val="en-GB"/>
        </w:rPr>
        <w:t>inability to sleep for an average of more than 5 hours per night for at least the 5 years before the clinical onset of morbid obesity;</w:t>
      </w:r>
    </w:p>
    <w:p w:rsidR="002D3D83" w:rsidRPr="00460987" w:rsidRDefault="002D3D83" w:rsidP="002D3D83">
      <w:pPr>
        <w:pStyle w:val="LV2"/>
      </w:pPr>
      <w:r w:rsidRPr="00460987">
        <w:t>undertaking night shift work on at least 500 occasions within a continuous period of at least the 5 years before the clinical onset of morbid obesity;</w:t>
      </w:r>
    </w:p>
    <w:p w:rsidR="002D3D83" w:rsidRPr="00460987" w:rsidRDefault="002D3D83" w:rsidP="002D3D83">
      <w:pPr>
        <w:pStyle w:val="Note2"/>
        <w:rPr>
          <w:sz w:val="16"/>
        </w:rPr>
      </w:pPr>
      <w:r w:rsidRPr="00460987">
        <w:t xml:space="preserve">Note: </w:t>
      </w:r>
      <w:r w:rsidRPr="00460987">
        <w:rPr>
          <w:b/>
          <w:i/>
        </w:rPr>
        <w:t xml:space="preserve">night shift work </w:t>
      </w:r>
      <w:r w:rsidRPr="00460987">
        <w:t>is defined in the Schedule 1 - Dictionary.</w:t>
      </w:r>
    </w:p>
    <w:p w:rsidR="0036537C" w:rsidRPr="00460987" w:rsidRDefault="0036537C" w:rsidP="005D6D98">
      <w:pPr>
        <w:pStyle w:val="LV2"/>
      </w:pPr>
      <w:r w:rsidRPr="00460987">
        <w:t>in a person with a prior history of a regular smoking habit as specified, permanently ceasing to smoke within the 2 years before the clinical onset of morbid obesity</w:t>
      </w:r>
      <w:r w:rsidR="0099545A" w:rsidRPr="00460987">
        <w:t>;</w:t>
      </w:r>
    </w:p>
    <w:p w:rsidR="0036537C" w:rsidRPr="00460987" w:rsidRDefault="0036537C" w:rsidP="0036537C">
      <w:pPr>
        <w:pStyle w:val="Note2"/>
        <w:rPr>
          <w:sz w:val="16"/>
        </w:rPr>
      </w:pPr>
      <w:r w:rsidRPr="00460987">
        <w:t xml:space="preserve">Note: </w:t>
      </w:r>
      <w:r w:rsidRPr="00460987">
        <w:rPr>
          <w:b/>
          <w:i/>
        </w:rPr>
        <w:t>regular smoking habit as specified</w:t>
      </w:r>
      <w:r w:rsidRPr="00460987">
        <w:t xml:space="preserve"> is defined in the Schedule 1 - Dictionary.</w:t>
      </w:r>
    </w:p>
    <w:p w:rsidR="007A43F1" w:rsidRPr="00460987" w:rsidRDefault="007A43F1" w:rsidP="005D6D98">
      <w:pPr>
        <w:pStyle w:val="LV2"/>
      </w:pPr>
      <w:r w:rsidRPr="00460987">
        <w:t xml:space="preserve">having consumed a cumulative total of at least 50 kilograms of alcohol from drinking beer within the 5 years before the clinical onset of morbid obesity; </w:t>
      </w:r>
    </w:p>
    <w:p w:rsidR="007A43F1" w:rsidRPr="00460987" w:rsidRDefault="007A43F1" w:rsidP="007A43F1">
      <w:pPr>
        <w:pStyle w:val="Note2"/>
        <w:ind w:left="1849" w:hanging="431"/>
        <w:rPr>
          <w:sz w:val="16"/>
        </w:rPr>
      </w:pPr>
      <w:r w:rsidRPr="00460987">
        <w:t>Note: Alcohol consumption is calculated utilising the Australian Standard of 10 grams of alcohol per standard alcoholic drink.</w:t>
      </w:r>
    </w:p>
    <w:p w:rsidR="007A43F1" w:rsidRPr="00460987" w:rsidRDefault="00217B59" w:rsidP="005D6D98">
      <w:pPr>
        <w:pStyle w:val="LV2"/>
      </w:pPr>
      <w:r w:rsidRPr="00460987">
        <w:t>experiencing severe childhood abuse before the clinical onset of morbid obesity;</w:t>
      </w:r>
      <w:r w:rsidR="00B839BF" w:rsidRPr="00460987">
        <w:t xml:space="preserve"> </w:t>
      </w:r>
    </w:p>
    <w:p w:rsidR="00217B59" w:rsidRPr="00460987" w:rsidRDefault="00217B59" w:rsidP="00217B59">
      <w:pPr>
        <w:pStyle w:val="Note2"/>
      </w:pPr>
      <w:r w:rsidRPr="00460987">
        <w:t xml:space="preserve">Note: </w:t>
      </w:r>
      <w:r w:rsidRPr="00460987">
        <w:rPr>
          <w:b/>
          <w:i/>
        </w:rPr>
        <w:t>severe childhood abuse</w:t>
      </w:r>
      <w:r w:rsidR="002D3D83" w:rsidRPr="00460987">
        <w:t xml:space="preserve"> is defined in the Schedule 1 -</w:t>
      </w:r>
      <w:r w:rsidRPr="00460987">
        <w:t xml:space="preserve"> Dictionary.</w:t>
      </w:r>
    </w:p>
    <w:p w:rsidR="00B839BF" w:rsidRPr="00460987" w:rsidRDefault="00B839BF" w:rsidP="00B839BF">
      <w:pPr>
        <w:pStyle w:val="LV2"/>
      </w:pPr>
      <w:r w:rsidRPr="00460987">
        <w:t>having a caloric intake that is excessive for energy needs for at least the 5 years before the clinical worsening of morbid obesity;</w:t>
      </w:r>
    </w:p>
    <w:p w:rsidR="00B839BF" w:rsidRPr="00460987" w:rsidRDefault="00B839BF" w:rsidP="00B839BF">
      <w:pPr>
        <w:pStyle w:val="LV2"/>
      </w:pPr>
      <w:r w:rsidRPr="00460987">
        <w:t>taking a drug from the specified list of drugs for at least the 6 months before the clinical worsening of morbid obesity;</w:t>
      </w:r>
    </w:p>
    <w:p w:rsidR="00B839BF" w:rsidRPr="00460987" w:rsidRDefault="00B839BF" w:rsidP="00B839BF">
      <w:pPr>
        <w:pStyle w:val="Note2"/>
      </w:pPr>
      <w:r w:rsidRPr="00460987">
        <w:t xml:space="preserve">Note: </w:t>
      </w:r>
      <w:r w:rsidRPr="00460987">
        <w:rPr>
          <w:b/>
          <w:i/>
        </w:rPr>
        <w:t>specified list of drugs</w:t>
      </w:r>
      <w:r w:rsidRPr="00460987">
        <w:t xml:space="preserve"> is defined in the Schedule 1 - Dictionary.</w:t>
      </w:r>
    </w:p>
    <w:p w:rsidR="00B839BF" w:rsidRPr="00460987" w:rsidRDefault="00B839BF" w:rsidP="00B839BF">
      <w:pPr>
        <w:pStyle w:val="LV2"/>
      </w:pPr>
      <w:r w:rsidRPr="00460987">
        <w:t xml:space="preserve">taking an antipsychotic drug for at least the 3 months before the clinical worsening of morbid obesity; </w:t>
      </w:r>
    </w:p>
    <w:p w:rsidR="00B839BF" w:rsidRPr="00460987" w:rsidRDefault="00B839BF" w:rsidP="00B839BF">
      <w:pPr>
        <w:pStyle w:val="LV2"/>
      </w:pPr>
      <w:r w:rsidRPr="00460987">
        <w:t>taking at least 5 milligrams of prednisone per day, or equivalent glucocorticoid therapy, for at least the 3 months before the clinical worsening of morbid obesity;</w:t>
      </w:r>
    </w:p>
    <w:p w:rsidR="00B839BF" w:rsidRPr="00460987" w:rsidRDefault="00B839BF" w:rsidP="00B839BF">
      <w:pPr>
        <w:pStyle w:val="Note2"/>
      </w:pPr>
      <w:r w:rsidRPr="00460987">
        <w:t xml:space="preserve">Note: </w:t>
      </w:r>
      <w:r w:rsidRPr="00460987">
        <w:rPr>
          <w:b/>
          <w:i/>
        </w:rPr>
        <w:t>equivalent glucocorticoid therapy</w:t>
      </w:r>
      <w:r w:rsidRPr="00460987">
        <w:t xml:space="preserve"> is defined in the Schedule 1 - Dictionary.</w:t>
      </w:r>
    </w:p>
    <w:p w:rsidR="00B839BF" w:rsidRPr="00460987" w:rsidRDefault="00B839BF" w:rsidP="00B839BF">
      <w:pPr>
        <w:pStyle w:val="LV2"/>
      </w:pPr>
      <w:r w:rsidRPr="00460987">
        <w:t>having binge eating disorder or night eating syndrome for at least the 1</w:t>
      </w:r>
      <w:r w:rsidR="009D605B">
        <w:t> </w:t>
      </w:r>
      <w:r w:rsidRPr="00460987">
        <w:t>year before the clinical worsening of morbid obesity;</w:t>
      </w:r>
    </w:p>
    <w:p w:rsidR="00B839BF" w:rsidRPr="00460987" w:rsidRDefault="00B839BF" w:rsidP="00B839BF">
      <w:pPr>
        <w:pStyle w:val="Note2"/>
        <w:ind w:left="1849" w:hanging="431"/>
      </w:pPr>
      <w:r w:rsidRPr="00460987">
        <w:t xml:space="preserve">Note: </w:t>
      </w:r>
      <w:r w:rsidRPr="00460987">
        <w:rPr>
          <w:b/>
          <w:i/>
        </w:rPr>
        <w:t>binge eating disorder</w:t>
      </w:r>
      <w:r w:rsidRPr="00460987">
        <w:t xml:space="preserve"> and </w:t>
      </w:r>
      <w:r w:rsidRPr="00460987">
        <w:rPr>
          <w:b/>
          <w:i/>
        </w:rPr>
        <w:t>night eating syndrome</w:t>
      </w:r>
      <w:r w:rsidRPr="00460987">
        <w:t xml:space="preserve"> are defined in the Schedule</w:t>
      </w:r>
      <w:r w:rsidR="009D605B">
        <w:t> </w:t>
      </w:r>
      <w:r w:rsidRPr="00460987">
        <w:t>1</w:t>
      </w:r>
      <w:r w:rsidR="009D605B">
        <w:t> </w:t>
      </w:r>
      <w:r w:rsidRPr="00460987">
        <w:t>-</w:t>
      </w:r>
      <w:r w:rsidR="009D605B">
        <w:t> </w:t>
      </w:r>
      <w:r w:rsidRPr="00460987">
        <w:t>Dictionary.</w:t>
      </w:r>
    </w:p>
    <w:p w:rsidR="002D3D83" w:rsidRPr="00460987" w:rsidRDefault="002D3D83" w:rsidP="002D3D83">
      <w:pPr>
        <w:pStyle w:val="LV2"/>
      </w:pPr>
      <w:r w:rsidRPr="00460987">
        <w:rPr>
          <w:lang w:val="en-GB"/>
        </w:rPr>
        <w:lastRenderedPageBreak/>
        <w:t>having a clinically significant disorder of mental health as specified for at least the 2 years before the clinical worsening of morbid obesity;</w:t>
      </w:r>
    </w:p>
    <w:p w:rsidR="002D3D83" w:rsidRPr="00460987" w:rsidRDefault="002D3D83" w:rsidP="002D3D83">
      <w:pPr>
        <w:pStyle w:val="Note2"/>
        <w:rPr>
          <w:sz w:val="16"/>
        </w:rPr>
      </w:pPr>
      <w:r w:rsidRPr="00460987">
        <w:t xml:space="preserve">Note: </w:t>
      </w:r>
      <w:r w:rsidRPr="00460987">
        <w:rPr>
          <w:b/>
          <w:i/>
        </w:rPr>
        <w:t xml:space="preserve">clinically significant disorder of mental health as specified </w:t>
      </w:r>
      <w:r w:rsidRPr="00460987">
        <w:t>is defined in the Schedule</w:t>
      </w:r>
      <w:r w:rsidR="00584ECE">
        <w:t> </w:t>
      </w:r>
      <w:r w:rsidRPr="00460987">
        <w:t>1</w:t>
      </w:r>
      <w:r w:rsidR="00584ECE">
        <w:t> </w:t>
      </w:r>
      <w:r w:rsidRPr="00460987">
        <w:t>–</w:t>
      </w:r>
      <w:r w:rsidR="00584ECE">
        <w:t> </w:t>
      </w:r>
      <w:r w:rsidRPr="00460987">
        <w:t>Dictionary.</w:t>
      </w:r>
    </w:p>
    <w:p w:rsidR="00B839BF" w:rsidRPr="00460987" w:rsidRDefault="00B839BF" w:rsidP="00B839BF">
      <w:pPr>
        <w:pStyle w:val="LV2"/>
      </w:pPr>
      <w:r w:rsidRPr="00460987">
        <w:t>having Cushing syndrome for at least the 3 months before the clinical worsening of morbid obesity;</w:t>
      </w:r>
    </w:p>
    <w:p w:rsidR="00B839BF" w:rsidRPr="00460987" w:rsidRDefault="0095314D" w:rsidP="0095314D">
      <w:pPr>
        <w:pStyle w:val="LV2"/>
      </w:pPr>
      <w:r w:rsidRPr="0095314D">
        <w:t xml:space="preserve">having hypothyroidism, including Hashimoto thyroiditis </w:t>
      </w:r>
      <w:r w:rsidR="005C7C10">
        <w:t>that</w:t>
      </w:r>
      <w:r w:rsidRPr="0095314D">
        <w:t xml:space="preserve"> has resulted in hypothyroidism, for at least the 3 months before the clinical </w:t>
      </w:r>
      <w:r>
        <w:t>w</w:t>
      </w:r>
      <w:r w:rsidRPr="0095314D">
        <w:t>orsening of morbid obesity;</w:t>
      </w:r>
    </w:p>
    <w:p w:rsidR="00B839BF" w:rsidRPr="00460987" w:rsidRDefault="00B839BF" w:rsidP="00B839BF">
      <w:pPr>
        <w:pStyle w:val="LV2"/>
      </w:pPr>
      <w:r w:rsidRPr="00460987">
        <w:t>having a hypothalamic disorder causing excessive eating for at least the 3 months before the clinical worsening of morbid obesity;</w:t>
      </w:r>
    </w:p>
    <w:p w:rsidR="00B839BF" w:rsidRPr="00460987" w:rsidRDefault="00B839BF" w:rsidP="00B839BF">
      <w:pPr>
        <w:pStyle w:val="Note2"/>
      </w:pPr>
      <w:r w:rsidRPr="00460987">
        <w:t xml:space="preserve">Note: </w:t>
      </w:r>
      <w:r w:rsidRPr="00460987">
        <w:rPr>
          <w:b/>
          <w:i/>
        </w:rPr>
        <w:t>hypothalamic disorder</w:t>
      </w:r>
      <w:r w:rsidRPr="00460987">
        <w:t xml:space="preserve"> is defined in the Schedule 1 - Dictionary.</w:t>
      </w:r>
    </w:p>
    <w:p w:rsidR="00B839BF" w:rsidRPr="00460987" w:rsidRDefault="00B839BF" w:rsidP="00B839BF">
      <w:pPr>
        <w:pStyle w:val="LV2"/>
      </w:pPr>
      <w:r w:rsidRPr="00460987">
        <w:rPr>
          <w:lang w:val="en-GB"/>
        </w:rPr>
        <w:t>inability to sleep for an average of more than 5 hours per night for at least the 5 years before the clinical worsening of morbid obesity;</w:t>
      </w:r>
    </w:p>
    <w:p w:rsidR="002D3D83" w:rsidRPr="00460987" w:rsidRDefault="002D3D83" w:rsidP="002D3D83">
      <w:pPr>
        <w:pStyle w:val="LV2"/>
      </w:pPr>
      <w:r w:rsidRPr="00460987">
        <w:t>undertaking night shift work on at least 500 occasions within a continuous period of at least the 5 years before the clinical worsening of morbid obesity;</w:t>
      </w:r>
    </w:p>
    <w:p w:rsidR="002D3D83" w:rsidRPr="00460987" w:rsidRDefault="002D3D83" w:rsidP="002D3D83">
      <w:pPr>
        <w:pStyle w:val="Note2"/>
        <w:rPr>
          <w:sz w:val="16"/>
        </w:rPr>
      </w:pPr>
      <w:r w:rsidRPr="00460987">
        <w:t xml:space="preserve">Note: </w:t>
      </w:r>
      <w:r w:rsidRPr="00460987">
        <w:rPr>
          <w:b/>
          <w:i/>
        </w:rPr>
        <w:t xml:space="preserve">night shift work </w:t>
      </w:r>
      <w:r w:rsidRPr="00460987">
        <w:t>is defined in the Schedule 1 - Dictionary.</w:t>
      </w:r>
    </w:p>
    <w:p w:rsidR="00B839BF" w:rsidRPr="00460987" w:rsidRDefault="00B839BF" w:rsidP="00B839BF">
      <w:pPr>
        <w:pStyle w:val="LV2"/>
      </w:pPr>
      <w:r w:rsidRPr="00460987">
        <w:t>in a person with a prior history of a regular smoking habit as specified, permanently ceasing to smoke within the 2 years before the clinical worsening of morbid obesity</w:t>
      </w:r>
    </w:p>
    <w:p w:rsidR="00B839BF" w:rsidRPr="00460987" w:rsidRDefault="00B839BF" w:rsidP="00B839BF">
      <w:pPr>
        <w:pStyle w:val="Note2"/>
        <w:rPr>
          <w:sz w:val="16"/>
        </w:rPr>
      </w:pPr>
      <w:r w:rsidRPr="00460987">
        <w:t xml:space="preserve">Note: </w:t>
      </w:r>
      <w:r w:rsidRPr="00460987">
        <w:rPr>
          <w:b/>
          <w:i/>
        </w:rPr>
        <w:t>regular smoking habit as specified</w:t>
      </w:r>
      <w:r w:rsidRPr="00460987">
        <w:t xml:space="preserve"> is defined in the Schedule 1 - Dictionary.</w:t>
      </w:r>
    </w:p>
    <w:p w:rsidR="00B839BF" w:rsidRPr="00460987" w:rsidRDefault="00B839BF" w:rsidP="00B839BF">
      <w:pPr>
        <w:pStyle w:val="LV2"/>
      </w:pPr>
      <w:r w:rsidRPr="00460987">
        <w:t xml:space="preserve">having consumed a cumulative total of at least 50 kilograms of alcohol from drinking beer within the 5 years before the clinical worsening of morbid obesity; </w:t>
      </w:r>
    </w:p>
    <w:p w:rsidR="00B839BF" w:rsidRPr="00460987" w:rsidRDefault="00B839BF" w:rsidP="00B839BF">
      <w:pPr>
        <w:pStyle w:val="Note2"/>
        <w:ind w:left="1849" w:hanging="431"/>
        <w:rPr>
          <w:sz w:val="16"/>
        </w:rPr>
      </w:pPr>
      <w:r w:rsidRPr="00460987">
        <w:t>Note: Alcohol consumption is calculated utilising the Australian Standard of 10 grams of alcohol per standard alcoholic drink.</w:t>
      </w:r>
    </w:p>
    <w:p w:rsidR="007C7DEE" w:rsidRPr="00460987" w:rsidRDefault="007C7DEE" w:rsidP="005D6D98">
      <w:pPr>
        <w:pStyle w:val="LV2"/>
      </w:pPr>
      <w:proofErr w:type="gramStart"/>
      <w:r w:rsidRPr="00460987">
        <w:t>inability</w:t>
      </w:r>
      <w:proofErr w:type="gramEnd"/>
      <w:r w:rsidRPr="00460987">
        <w:t xml:space="preserve"> to obtain appropriate clinical management for</w:t>
      </w:r>
      <w:bookmarkEnd w:id="24"/>
      <w:r w:rsidR="007A3989" w:rsidRPr="00460987">
        <w:t xml:space="preserve"> </w:t>
      </w:r>
      <w:r w:rsidR="002910B4" w:rsidRPr="00460987">
        <w:t>morbid obesity</w:t>
      </w:r>
      <w:r w:rsidR="00D5620B" w:rsidRPr="00460987">
        <w:t>.</w:t>
      </w:r>
      <w:bookmarkEnd w:id="25"/>
    </w:p>
    <w:p w:rsidR="000C21A3" w:rsidRPr="00460987" w:rsidRDefault="00D32F71" w:rsidP="005D6D98">
      <w:pPr>
        <w:pStyle w:val="LV1"/>
      </w:pPr>
      <w:bookmarkStart w:id="26" w:name="_Toc512512510"/>
      <w:bookmarkStart w:id="27" w:name="_Ref402530057"/>
      <w:r w:rsidRPr="00460987">
        <w:t>Relationship to s</w:t>
      </w:r>
      <w:r w:rsidR="000C21A3" w:rsidRPr="00460987">
        <w:t>ervice</w:t>
      </w:r>
      <w:bookmarkEnd w:id="26"/>
    </w:p>
    <w:p w:rsidR="00F03C06" w:rsidRPr="00460987" w:rsidRDefault="00F03C06" w:rsidP="005D6D98">
      <w:pPr>
        <w:pStyle w:val="LV2"/>
      </w:pPr>
      <w:r w:rsidRPr="00460987">
        <w:t xml:space="preserve">The existence </w:t>
      </w:r>
      <w:r w:rsidR="00D32F71" w:rsidRPr="00460987">
        <w:t xml:space="preserve">in a person </w:t>
      </w:r>
      <w:r w:rsidRPr="00460987">
        <w:t xml:space="preserve">of any factor referred to in </w:t>
      </w:r>
      <w:r w:rsidR="00FF1D47" w:rsidRPr="00460987">
        <w:t xml:space="preserve">section </w:t>
      </w:r>
      <w:r w:rsidR="005C74AC" w:rsidRPr="00460987">
        <w:t>9</w:t>
      </w:r>
      <w:r w:rsidRPr="00460987">
        <w:t>, must be related to the relevant service rendered by the person.</w:t>
      </w:r>
    </w:p>
    <w:bookmarkEnd w:id="27"/>
    <w:p w:rsidR="00CF2367" w:rsidRPr="00460987" w:rsidRDefault="00F03C06" w:rsidP="005D6D98">
      <w:pPr>
        <w:pStyle w:val="LV2"/>
      </w:pPr>
      <w:r w:rsidRPr="00460987">
        <w:t>The factor</w:t>
      </w:r>
      <w:r w:rsidR="00FF1D47" w:rsidRPr="00460987">
        <w:t>s</w:t>
      </w:r>
      <w:r w:rsidRPr="00460987">
        <w:t xml:space="preserve"> set out in </w:t>
      </w:r>
      <w:r w:rsidR="009056AF" w:rsidRPr="00460987">
        <w:t>subsections</w:t>
      </w:r>
      <w:r w:rsidR="00FF1D47" w:rsidRPr="00460987">
        <w:t xml:space="preserve"> </w:t>
      </w:r>
      <w:r w:rsidR="00DA3996" w:rsidRPr="00460987">
        <w:t>9</w:t>
      </w:r>
      <w:r w:rsidR="00FF1D47" w:rsidRPr="00460987">
        <w:t>(</w:t>
      </w:r>
      <w:r w:rsidR="001465B9" w:rsidRPr="00460987">
        <w:t>15</w:t>
      </w:r>
      <w:r w:rsidR="00FF1D47" w:rsidRPr="00460987">
        <w:t>)</w:t>
      </w:r>
      <w:r w:rsidR="001465B9" w:rsidRPr="00460987">
        <w:t xml:space="preserve"> to 9(28)</w:t>
      </w:r>
      <w:r w:rsidR="00FF1D47" w:rsidRPr="00460987">
        <w:t xml:space="preserve"> </w:t>
      </w:r>
      <w:r w:rsidRPr="00460987">
        <w:t>appl</w:t>
      </w:r>
      <w:r w:rsidR="00FF1D47" w:rsidRPr="00460987">
        <w:t>y</w:t>
      </w:r>
      <w:r w:rsidRPr="00460987">
        <w:t xml:space="preserve"> only to material contribution to, or aggravation of, </w:t>
      </w:r>
      <w:r w:rsidR="002910B4" w:rsidRPr="00460987">
        <w:t>morbid obesity</w:t>
      </w:r>
      <w:r w:rsidR="007A3989" w:rsidRPr="00460987">
        <w:t xml:space="preserve"> </w:t>
      </w:r>
      <w:r w:rsidRPr="00460987">
        <w:t>where the person</w:t>
      </w:r>
      <w:r w:rsidR="002A3353" w:rsidRPr="00460987">
        <w:t>'</w:t>
      </w:r>
      <w:r w:rsidRPr="00460987">
        <w:t xml:space="preserve">s </w:t>
      </w:r>
      <w:r w:rsidR="002910B4" w:rsidRPr="00460987">
        <w:t>morbid obesity</w:t>
      </w:r>
      <w:r w:rsidR="007A3989" w:rsidRPr="00460987">
        <w:t xml:space="preserve"> </w:t>
      </w:r>
      <w:r w:rsidRPr="00460987">
        <w:t>was suffered or contracted before or during (but did not arise out of) the person</w:t>
      </w:r>
      <w:r w:rsidR="002A3353" w:rsidRPr="00460987">
        <w:t>'</w:t>
      </w:r>
      <w:r w:rsidRPr="00460987">
        <w:t xml:space="preserve">s relevant service. </w:t>
      </w:r>
    </w:p>
    <w:p w:rsidR="00774897" w:rsidRPr="00460987" w:rsidRDefault="00774897" w:rsidP="005D6D98">
      <w:pPr>
        <w:pStyle w:val="LV1"/>
      </w:pPr>
      <w:bookmarkStart w:id="28" w:name="_Toc512512511"/>
      <w:r w:rsidRPr="00460987">
        <w:t>Factors referring to an injury or disea</w:t>
      </w:r>
      <w:r w:rsidR="008B2204" w:rsidRPr="00460987">
        <w:t>se covered by another Statement</w:t>
      </w:r>
      <w:r w:rsidRPr="00460987">
        <w:t xml:space="preserve"> of Principles</w:t>
      </w:r>
      <w:bookmarkEnd w:id="28"/>
    </w:p>
    <w:p w:rsidR="00F03C06" w:rsidRPr="00460987" w:rsidRDefault="00F03C06" w:rsidP="005D6D98">
      <w:pPr>
        <w:pStyle w:val="PlainIndent"/>
      </w:pPr>
      <w:r w:rsidRPr="00460987">
        <w:t>In this Statement of Principles:</w:t>
      </w:r>
    </w:p>
    <w:p w:rsidR="00F03C06" w:rsidRPr="00460987" w:rsidRDefault="00F03C06" w:rsidP="005D6D98">
      <w:pPr>
        <w:pStyle w:val="LV2"/>
      </w:pPr>
      <w:r w:rsidRPr="00460987">
        <w:lastRenderedPageBreak/>
        <w:t>if a f</w:t>
      </w:r>
      <w:r w:rsidR="003802D6" w:rsidRPr="00460987">
        <w:t xml:space="preserve">actor referred to in </w:t>
      </w:r>
      <w:r w:rsidR="00741718" w:rsidRPr="00460987">
        <w:t>section</w:t>
      </w:r>
      <w:r w:rsidR="00A06E7A" w:rsidRPr="00460987">
        <w:t xml:space="preserve"> </w:t>
      </w:r>
      <w:r w:rsidR="00DA3996" w:rsidRPr="00460987">
        <w:t>9</w:t>
      </w:r>
      <w:r w:rsidRPr="00460987">
        <w:t xml:space="preserve"> applies in relation to a person; and </w:t>
      </w:r>
    </w:p>
    <w:p w:rsidR="00733269" w:rsidRPr="00460987" w:rsidRDefault="00F03C06" w:rsidP="005D6D98">
      <w:pPr>
        <w:pStyle w:val="LV2"/>
      </w:pPr>
      <w:r w:rsidRPr="00460987">
        <w:t xml:space="preserve">that factor </w:t>
      </w:r>
      <w:r w:rsidR="001648F7" w:rsidRPr="00460987">
        <w:t xml:space="preserve">refers to an injury or disease </w:t>
      </w:r>
      <w:r w:rsidRPr="00460987">
        <w:t>in respect of which a Statement of Principles has been de</w:t>
      </w:r>
      <w:r w:rsidR="00AE67D2" w:rsidRPr="00460987">
        <w:t>termined under subsection 196B(2</w:t>
      </w:r>
      <w:r w:rsidRPr="00460987">
        <w:t>) of the VEA</w:t>
      </w:r>
      <w:r w:rsidR="00B24368" w:rsidRPr="00460987">
        <w:t>;</w:t>
      </w:r>
    </w:p>
    <w:p w:rsidR="00F03C06" w:rsidRPr="00460987" w:rsidRDefault="00733269" w:rsidP="005D6D98">
      <w:pPr>
        <w:pStyle w:val="PlainIndent"/>
      </w:pPr>
      <w:proofErr w:type="gramStart"/>
      <w:r w:rsidRPr="00460987">
        <w:t>then</w:t>
      </w:r>
      <w:proofErr w:type="gramEnd"/>
      <w:r w:rsidRPr="00460987">
        <w:t xml:space="preserve"> </w:t>
      </w:r>
      <w:r w:rsidR="00F03C06" w:rsidRPr="00460987">
        <w:t>the factors in that Statement of Principles apply in accordance with the terms of that Statement of Principles as in force from time to time.</w:t>
      </w:r>
    </w:p>
    <w:p w:rsidR="00782F4E" w:rsidRPr="00460987" w:rsidRDefault="00782F4E" w:rsidP="005D6D98">
      <w:pPr>
        <w:pStyle w:val="PlainIndent"/>
      </w:pPr>
    </w:p>
    <w:p w:rsidR="00081B7C" w:rsidRPr="00460987" w:rsidRDefault="00081B7C" w:rsidP="005D6D98">
      <w:pPr>
        <w:pStyle w:val="PlainIndent"/>
        <w:sectPr w:rsidR="00081B7C" w:rsidRPr="00460987"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Pr="00460987" w:rsidRDefault="00F03C06" w:rsidP="005D6D98">
      <w:pPr>
        <w:pStyle w:val="PlainIndent"/>
      </w:pPr>
    </w:p>
    <w:p w:rsidR="00CF2367" w:rsidRPr="00460987" w:rsidRDefault="00CF2367" w:rsidP="002A3436">
      <w:pPr>
        <w:pStyle w:val="SHHeader"/>
      </w:pPr>
      <w:bookmarkStart w:id="29" w:name="opcAmSched"/>
      <w:bookmarkStart w:id="30" w:name="opcCurrentFind"/>
      <w:bookmarkStart w:id="31" w:name="_Toc512512512"/>
      <w:r w:rsidRPr="00460987">
        <w:rPr>
          <w:rStyle w:val="CharAmSchNo"/>
        </w:rPr>
        <w:t>Schedule</w:t>
      </w:r>
      <w:r w:rsidR="00FA33FB" w:rsidRPr="00460987">
        <w:rPr>
          <w:rStyle w:val="CharAmSchNo"/>
        </w:rPr>
        <w:t> </w:t>
      </w:r>
      <w:r w:rsidRPr="00460987">
        <w:rPr>
          <w:rStyle w:val="CharAmSchNo"/>
        </w:rPr>
        <w:t>1</w:t>
      </w:r>
      <w:r w:rsidR="00CB1DCB" w:rsidRPr="00460987">
        <w:rPr>
          <w:rStyle w:val="CharAmSchNo"/>
        </w:rPr>
        <w:t xml:space="preserve"> </w:t>
      </w:r>
      <w:r w:rsidR="002650E6" w:rsidRPr="00460987">
        <w:t>-</w:t>
      </w:r>
      <w:r w:rsidR="00CB1DCB" w:rsidRPr="00460987">
        <w:t xml:space="preserve"> </w:t>
      </w:r>
      <w:r w:rsidR="00702C42" w:rsidRPr="00460987">
        <w:rPr>
          <w:rStyle w:val="CharAmSchText"/>
        </w:rPr>
        <w:t>Dictionary</w:t>
      </w:r>
      <w:bookmarkEnd w:id="29"/>
      <w:bookmarkEnd w:id="30"/>
      <w:bookmarkEnd w:id="31"/>
      <w:r w:rsidRPr="00460987">
        <w:rPr>
          <w:rStyle w:val="CharAmPartNo"/>
        </w:rPr>
        <w:t xml:space="preserve"> </w:t>
      </w:r>
      <w:r w:rsidRPr="00460987">
        <w:rPr>
          <w:rStyle w:val="CharAmPartText"/>
        </w:rPr>
        <w:t xml:space="preserve"> </w:t>
      </w:r>
    </w:p>
    <w:p w:rsidR="00702C42" w:rsidRPr="00460987" w:rsidRDefault="00702C42" w:rsidP="003F39C0">
      <w:pPr>
        <w:pStyle w:val="NOTEScheduleonly"/>
      </w:pPr>
      <w:r w:rsidRPr="00460987">
        <w:t>Note:</w:t>
      </w:r>
      <w:r w:rsidRPr="00460987">
        <w:tab/>
      </w:r>
      <w:r w:rsidR="00AE67D2" w:rsidRPr="00460987">
        <w:t xml:space="preserve"> </w:t>
      </w:r>
      <w:r w:rsidRPr="00460987">
        <w:t>See</w:t>
      </w:r>
      <w:r w:rsidR="00101F89" w:rsidRPr="00460987">
        <w:t xml:space="preserve"> Section</w:t>
      </w:r>
      <w:r w:rsidR="009056AF" w:rsidRPr="00460987">
        <w:t xml:space="preserve"> </w:t>
      </w:r>
      <w:r w:rsidR="00A77E0D" w:rsidRPr="00460987">
        <w:t>6</w:t>
      </w:r>
    </w:p>
    <w:p w:rsidR="00BD3334" w:rsidRPr="00460987" w:rsidRDefault="00702C42" w:rsidP="00516768">
      <w:pPr>
        <w:pStyle w:val="SH1"/>
      </w:pPr>
      <w:bookmarkStart w:id="32" w:name="_Toc405472918"/>
      <w:bookmarkStart w:id="33" w:name="_Toc512512513"/>
      <w:r w:rsidRPr="00460987">
        <w:t>Definitions</w:t>
      </w:r>
      <w:bookmarkEnd w:id="32"/>
      <w:bookmarkEnd w:id="33"/>
    </w:p>
    <w:p w:rsidR="00702C42" w:rsidRPr="00460987" w:rsidRDefault="00702C42" w:rsidP="005D6D98">
      <w:pPr>
        <w:pStyle w:val="SH2"/>
      </w:pPr>
      <w:r w:rsidRPr="00460987">
        <w:t>In this instrument:</w:t>
      </w:r>
    </w:p>
    <w:p w:rsidR="00CF004A" w:rsidRPr="00460987" w:rsidRDefault="00E40A9D" w:rsidP="00CF004A">
      <w:pPr>
        <w:pStyle w:val="SH3"/>
        <w:ind w:left="851" w:hanging="851"/>
      </w:pPr>
      <w:bookmarkStart w:id="34" w:name="_Ref402530810"/>
      <w:r>
        <w:rPr>
          <w:b/>
          <w:i/>
        </w:rPr>
        <w:t xml:space="preserve">binge </w:t>
      </w:r>
      <w:r w:rsidR="00CF004A" w:rsidRPr="00460987">
        <w:rPr>
          <w:b/>
          <w:i/>
        </w:rPr>
        <w:t>eating disorder</w:t>
      </w:r>
      <w:r w:rsidR="00CF004A" w:rsidRPr="00460987">
        <w:t xml:space="preserve"> means a disorder of mental health meeting the following diagnostic criteria (derived from DSM-5</w:t>
      </w:r>
      <w:r w:rsidR="00CF223C">
        <w:t>-TR</w:t>
      </w:r>
      <w:r w:rsidR="00CF004A" w:rsidRPr="00460987">
        <w:t>):</w:t>
      </w:r>
    </w:p>
    <w:p w:rsidR="00CF004A" w:rsidRPr="00460987" w:rsidRDefault="009F7CBB" w:rsidP="00BC0D1C">
      <w:pPr>
        <w:pStyle w:val="SH3"/>
        <w:numPr>
          <w:ilvl w:val="0"/>
          <w:numId w:val="23"/>
        </w:numPr>
        <w:ind w:left="1418" w:hanging="567"/>
      </w:pPr>
      <w:r w:rsidRPr="00460987">
        <w:t>Recurrent episodes of binge eating. An episode of binge eating is characterised by both of the following:</w:t>
      </w:r>
    </w:p>
    <w:p w:rsidR="009F7CBB" w:rsidRPr="00460987" w:rsidRDefault="009F7CBB" w:rsidP="00BC0D1C">
      <w:pPr>
        <w:pStyle w:val="SH3"/>
        <w:numPr>
          <w:ilvl w:val="6"/>
          <w:numId w:val="27"/>
        </w:numPr>
        <w:ind w:left="1985" w:hanging="567"/>
      </w:pPr>
      <w:r w:rsidRPr="00460987">
        <w:t>Eating, in a discrete period of time (for example, within any two-hour period), an amount of food that is definitely larger than what most people would eat in a similar period of time under similar circumstances; and</w:t>
      </w:r>
    </w:p>
    <w:p w:rsidR="009F7CBB" w:rsidRPr="00460987" w:rsidRDefault="009F7CBB" w:rsidP="00BC0D1C">
      <w:pPr>
        <w:pStyle w:val="SH3"/>
        <w:numPr>
          <w:ilvl w:val="6"/>
          <w:numId w:val="27"/>
        </w:numPr>
        <w:ind w:left="1985" w:hanging="567"/>
      </w:pPr>
      <w:r w:rsidRPr="00460987">
        <w:t>A sense of lack of control over eating during the episode (for example, a feeling that one cannot stop eating or control what or how much one is eating).</w:t>
      </w:r>
    </w:p>
    <w:p w:rsidR="009F7CBB" w:rsidRPr="00460987" w:rsidRDefault="009F7CBB" w:rsidP="00BC0D1C">
      <w:pPr>
        <w:pStyle w:val="SH3"/>
        <w:numPr>
          <w:ilvl w:val="0"/>
          <w:numId w:val="23"/>
        </w:numPr>
        <w:ind w:left="1418" w:hanging="567"/>
      </w:pPr>
      <w:r w:rsidRPr="00460987">
        <w:t xml:space="preserve">The binge-eating episodes are associated with three (or more) of the following: </w:t>
      </w:r>
    </w:p>
    <w:p w:rsidR="009F7CBB" w:rsidRPr="00460987" w:rsidRDefault="009F7CBB" w:rsidP="00BC0D1C">
      <w:pPr>
        <w:pStyle w:val="SH3"/>
        <w:numPr>
          <w:ilvl w:val="6"/>
          <w:numId w:val="28"/>
        </w:numPr>
        <w:ind w:left="1985" w:hanging="567"/>
      </w:pPr>
      <w:r w:rsidRPr="00460987">
        <w:t>Eating much more rapidly than normal;</w:t>
      </w:r>
    </w:p>
    <w:p w:rsidR="009F7CBB" w:rsidRPr="00460987" w:rsidRDefault="009F7CBB" w:rsidP="00BC0D1C">
      <w:pPr>
        <w:pStyle w:val="SH3"/>
        <w:numPr>
          <w:ilvl w:val="6"/>
          <w:numId w:val="28"/>
        </w:numPr>
        <w:ind w:left="1985" w:hanging="567"/>
      </w:pPr>
      <w:r w:rsidRPr="00460987">
        <w:t>Eating until feeling uncomfortably full;</w:t>
      </w:r>
    </w:p>
    <w:p w:rsidR="009F7CBB" w:rsidRPr="00460987" w:rsidRDefault="009F7CBB" w:rsidP="00BC0D1C">
      <w:pPr>
        <w:pStyle w:val="SH3"/>
        <w:numPr>
          <w:ilvl w:val="6"/>
          <w:numId w:val="28"/>
        </w:numPr>
        <w:ind w:left="1985" w:hanging="567"/>
      </w:pPr>
      <w:r w:rsidRPr="00460987">
        <w:t>Eating large amounts of food when not feeling physically hungry;</w:t>
      </w:r>
    </w:p>
    <w:p w:rsidR="009F7CBB" w:rsidRPr="00460987" w:rsidRDefault="009F7CBB" w:rsidP="00BC0D1C">
      <w:pPr>
        <w:pStyle w:val="SH3"/>
        <w:numPr>
          <w:ilvl w:val="6"/>
          <w:numId w:val="28"/>
        </w:numPr>
        <w:ind w:left="1985" w:hanging="567"/>
      </w:pPr>
      <w:r w:rsidRPr="00460987">
        <w:t>Eating alone because of feeling embarrassed by how much one is eating; or</w:t>
      </w:r>
    </w:p>
    <w:p w:rsidR="009F7CBB" w:rsidRPr="00460987" w:rsidRDefault="009F7CBB" w:rsidP="00BC0D1C">
      <w:pPr>
        <w:pStyle w:val="SH3"/>
        <w:numPr>
          <w:ilvl w:val="6"/>
          <w:numId w:val="28"/>
        </w:numPr>
        <w:ind w:left="1985" w:hanging="567"/>
      </w:pPr>
      <w:r w:rsidRPr="00460987">
        <w:t>Feeling disgusted with oneself, depressed, or very guilty afterward.</w:t>
      </w:r>
    </w:p>
    <w:p w:rsidR="009F7CBB" w:rsidRPr="00460987" w:rsidRDefault="009F7CBB" w:rsidP="00BC0D1C">
      <w:pPr>
        <w:pStyle w:val="SH3"/>
        <w:numPr>
          <w:ilvl w:val="0"/>
          <w:numId w:val="23"/>
        </w:numPr>
        <w:ind w:left="1418" w:hanging="567"/>
      </w:pPr>
      <w:r w:rsidRPr="00460987">
        <w:t>Marked distress regarding binge eating is present.</w:t>
      </w:r>
    </w:p>
    <w:p w:rsidR="009F7CBB" w:rsidRPr="00460987" w:rsidRDefault="009F7CBB" w:rsidP="00BC0D1C">
      <w:pPr>
        <w:pStyle w:val="SH3"/>
        <w:numPr>
          <w:ilvl w:val="0"/>
          <w:numId w:val="23"/>
        </w:numPr>
        <w:ind w:left="1418" w:hanging="567"/>
      </w:pPr>
      <w:r w:rsidRPr="00460987">
        <w:t>The binge eating occurs, on average, at least once a week for three months</w:t>
      </w:r>
      <w:r w:rsidR="005A2890" w:rsidRPr="00460987">
        <w:t>.</w:t>
      </w:r>
    </w:p>
    <w:p w:rsidR="009F7CBB" w:rsidRPr="00460987" w:rsidRDefault="009F7CBB" w:rsidP="00BC0D1C">
      <w:pPr>
        <w:pStyle w:val="SH3"/>
        <w:numPr>
          <w:ilvl w:val="0"/>
          <w:numId w:val="23"/>
        </w:numPr>
        <w:ind w:left="1418" w:hanging="567"/>
      </w:pPr>
      <w:r w:rsidRPr="00460987">
        <w:t>The binge eating is not associated with the recurrent use of inappropriate compensatory behaviour as in bulimia nervosa and does not occur exclusively during the course of bulimia nervosa or anorexia nervosa.</w:t>
      </w:r>
    </w:p>
    <w:p w:rsidR="009F7CBB" w:rsidRPr="00460987" w:rsidRDefault="009F7CBB" w:rsidP="009F7CBB">
      <w:pPr>
        <w:pStyle w:val="ScheduleNote"/>
      </w:pPr>
      <w:r w:rsidRPr="00460987">
        <w:t xml:space="preserve">Note: </w:t>
      </w:r>
      <w:r w:rsidRPr="00460987">
        <w:rPr>
          <w:b/>
          <w:i/>
        </w:rPr>
        <w:t>DSM</w:t>
      </w:r>
      <w:r w:rsidRPr="00BD1437">
        <w:rPr>
          <w:b/>
          <w:i/>
        </w:rPr>
        <w:t>-5</w:t>
      </w:r>
      <w:r w:rsidR="00CF223C" w:rsidRPr="00BD1437">
        <w:rPr>
          <w:b/>
          <w:i/>
        </w:rPr>
        <w:t>-TR</w:t>
      </w:r>
      <w:r w:rsidR="00CF223C">
        <w:t xml:space="preserve"> </w:t>
      </w:r>
      <w:r w:rsidRPr="00460987">
        <w:t>is also defined in the Schedule 1 - Dictionary.</w:t>
      </w:r>
    </w:p>
    <w:p w:rsidR="005D6D98" w:rsidRPr="00460987" w:rsidRDefault="00A93D5A" w:rsidP="005D6D98">
      <w:pPr>
        <w:pStyle w:val="SH3"/>
        <w:ind w:left="851" w:hanging="851"/>
      </w:pPr>
      <w:r w:rsidRPr="00460987">
        <w:rPr>
          <w:b/>
          <w:i/>
        </w:rPr>
        <w:t>BMI</w:t>
      </w:r>
      <w:r w:rsidR="005D6D98" w:rsidRPr="00460987">
        <w:t xml:space="preserve"> means</w:t>
      </w:r>
      <w:r w:rsidRPr="00460987">
        <w:t xml:space="preserve"> W/H</w:t>
      </w:r>
      <w:r w:rsidRPr="00460987">
        <w:rPr>
          <w:vertAlign w:val="superscript"/>
        </w:rPr>
        <w:t>2</w:t>
      </w:r>
      <w:r w:rsidRPr="00460987">
        <w:t xml:space="preserve"> where</w:t>
      </w:r>
      <w:r w:rsidR="005D6D98" w:rsidRPr="00460987">
        <w:t>:</w:t>
      </w:r>
    </w:p>
    <w:p w:rsidR="00A93D5A" w:rsidRPr="00460987" w:rsidRDefault="00A93D5A" w:rsidP="00A93D5A">
      <w:pPr>
        <w:pStyle w:val="SH4"/>
        <w:ind w:left="1418"/>
      </w:pPr>
      <w:r w:rsidRPr="00460987">
        <w:t xml:space="preserve">W is the person's weight in kilograms; and </w:t>
      </w:r>
    </w:p>
    <w:p w:rsidR="005D6D98" w:rsidRPr="00460987" w:rsidRDefault="00A93D5A" w:rsidP="00AE5C00">
      <w:pPr>
        <w:pStyle w:val="SH4"/>
        <w:ind w:left="1418"/>
      </w:pPr>
      <w:r w:rsidRPr="00460987">
        <w:t>H is the person's height in metres.</w:t>
      </w:r>
    </w:p>
    <w:p w:rsidR="00E46A2C" w:rsidRPr="00460987" w:rsidRDefault="00E46A2C" w:rsidP="00075B64">
      <w:pPr>
        <w:pStyle w:val="SH3"/>
        <w:spacing w:after="120"/>
        <w:ind w:left="851" w:hanging="851"/>
      </w:pPr>
      <w:r w:rsidRPr="00460987">
        <w:rPr>
          <w:b/>
          <w:bCs/>
          <w:i/>
          <w:color w:val="000000"/>
        </w:rPr>
        <w:t>clinically significant disorder of mental health as specified</w:t>
      </w:r>
      <w:r w:rsidRPr="00460987">
        <w:rPr>
          <w:b/>
          <w:bCs/>
          <w:color w:val="000000"/>
        </w:rPr>
        <w:t xml:space="preserve"> </w:t>
      </w:r>
      <w:r w:rsidRPr="00460987">
        <w:rPr>
          <w:color w:val="000000"/>
        </w:rPr>
        <w:t>means one of the following conditions, which is of sufficient severity to warrant ongoing management:</w:t>
      </w:r>
    </w:p>
    <w:p w:rsidR="00E46A2C" w:rsidRPr="00460987" w:rsidRDefault="00E46A2C" w:rsidP="00E61CBE">
      <w:pPr>
        <w:pStyle w:val="SH4"/>
        <w:ind w:left="1418"/>
      </w:pPr>
      <w:r w:rsidRPr="00460987">
        <w:lastRenderedPageBreak/>
        <w:t xml:space="preserve">anxiety disorder; </w:t>
      </w:r>
    </w:p>
    <w:p w:rsidR="00E46A2C" w:rsidRPr="00460987" w:rsidRDefault="00E46A2C" w:rsidP="00E61CBE">
      <w:pPr>
        <w:pStyle w:val="SH4"/>
        <w:ind w:left="1418"/>
      </w:pPr>
      <w:r w:rsidRPr="00460987">
        <w:t>bipolar disorder;</w:t>
      </w:r>
    </w:p>
    <w:p w:rsidR="00E46A2C" w:rsidRPr="00460987" w:rsidRDefault="00E46A2C" w:rsidP="00E61CBE">
      <w:pPr>
        <w:pStyle w:val="SH4"/>
        <w:ind w:left="1418"/>
      </w:pPr>
      <w:r w:rsidRPr="00460987">
        <w:t xml:space="preserve">depressive disorder; </w:t>
      </w:r>
    </w:p>
    <w:p w:rsidR="00E46A2C" w:rsidRPr="00460987" w:rsidRDefault="00E46A2C" w:rsidP="00E61CBE">
      <w:pPr>
        <w:pStyle w:val="SH4"/>
        <w:ind w:left="1418"/>
      </w:pPr>
      <w:r w:rsidRPr="00460987">
        <w:t>panic disorder;</w:t>
      </w:r>
    </w:p>
    <w:p w:rsidR="00E46A2C" w:rsidRPr="00460987" w:rsidRDefault="00E46A2C" w:rsidP="00E61CBE">
      <w:pPr>
        <w:pStyle w:val="SH4"/>
        <w:ind w:left="1418"/>
      </w:pPr>
      <w:r w:rsidRPr="00460987">
        <w:t xml:space="preserve">personality disorder; </w:t>
      </w:r>
    </w:p>
    <w:p w:rsidR="00E46A2C" w:rsidRPr="00460987" w:rsidRDefault="00E46A2C" w:rsidP="00E61CBE">
      <w:pPr>
        <w:pStyle w:val="SH4"/>
        <w:ind w:left="1418"/>
      </w:pPr>
      <w:r w:rsidRPr="00460987">
        <w:t>posttraumatic stress disorder;</w:t>
      </w:r>
    </w:p>
    <w:p w:rsidR="00E46A2C" w:rsidRPr="00460987" w:rsidRDefault="00E46A2C" w:rsidP="00E61CBE">
      <w:pPr>
        <w:pStyle w:val="SH4"/>
        <w:ind w:left="1418"/>
      </w:pPr>
      <w:r w:rsidRPr="00460987">
        <w:t>schizophrenia;</w:t>
      </w:r>
    </w:p>
    <w:p w:rsidR="00E46A2C" w:rsidRPr="00460987" w:rsidRDefault="00E46A2C" w:rsidP="00E61CBE">
      <w:pPr>
        <w:pStyle w:val="SH4"/>
        <w:ind w:left="1418"/>
      </w:pPr>
      <w:r w:rsidRPr="00460987">
        <w:t>social phobia; or</w:t>
      </w:r>
    </w:p>
    <w:p w:rsidR="00E46A2C" w:rsidRPr="00460987" w:rsidRDefault="00E46A2C" w:rsidP="00E61CBE">
      <w:pPr>
        <w:pStyle w:val="SH4"/>
        <w:ind w:left="1418"/>
      </w:pPr>
      <w:proofErr w:type="gramStart"/>
      <w:r w:rsidRPr="00460987">
        <w:t>specific</w:t>
      </w:r>
      <w:proofErr w:type="gramEnd"/>
      <w:r w:rsidRPr="00460987">
        <w:t xml:space="preserve"> phobia.</w:t>
      </w:r>
    </w:p>
    <w:p w:rsidR="00E46A2C" w:rsidRPr="00460987" w:rsidRDefault="00E46A2C" w:rsidP="00E6412E">
      <w:pPr>
        <w:pStyle w:val="ScheduleNote"/>
        <w:ind w:left="1446" w:hanging="595"/>
      </w:pPr>
      <w:r w:rsidRPr="00460987">
        <w:t>Note 1: Management of the condition may involve regular visits (for example, at least monthly) to a psychiatrist, counsellor or general practitioner.</w:t>
      </w:r>
    </w:p>
    <w:p w:rsidR="00E46A2C" w:rsidRPr="00460987" w:rsidRDefault="00E46A2C" w:rsidP="00E6412E">
      <w:pPr>
        <w:pStyle w:val="ScheduleNote"/>
        <w:ind w:left="1446" w:hanging="595"/>
      </w:pPr>
      <w:r w:rsidRPr="00460987">
        <w:t>Note 2: To warrant ongoing management does not require that any actual management was received or given for the condition.</w:t>
      </w:r>
    </w:p>
    <w:p w:rsidR="006C44DE" w:rsidRPr="006C44DE" w:rsidRDefault="009F7CBB" w:rsidP="006C44DE">
      <w:pPr>
        <w:pStyle w:val="SH3"/>
        <w:spacing w:after="120"/>
        <w:ind w:left="851" w:hanging="851"/>
      </w:pPr>
      <w:r w:rsidRPr="00460987">
        <w:rPr>
          <w:b/>
          <w:i/>
        </w:rPr>
        <w:t>DSM-5</w:t>
      </w:r>
      <w:r w:rsidR="00CF223C">
        <w:rPr>
          <w:b/>
          <w:i/>
        </w:rPr>
        <w:t>-TR</w:t>
      </w:r>
      <w:r w:rsidRPr="00460987">
        <w:t xml:space="preserve"> </w:t>
      </w:r>
      <w:r w:rsidR="006C44DE" w:rsidRPr="006C44DE">
        <w:t xml:space="preserve">means the </w:t>
      </w:r>
      <w:bookmarkStart w:id="35" w:name="_GoBack"/>
      <w:r w:rsidR="006C44DE" w:rsidRPr="00444377">
        <w:rPr>
          <w:i/>
        </w:rPr>
        <w:t xml:space="preserve">American Psychiatric Association: </w:t>
      </w:r>
      <w:r w:rsidR="006C44DE" w:rsidRPr="00444377">
        <w:rPr>
          <w:i/>
          <w:iCs/>
        </w:rPr>
        <w:t>Diagnostic and Statistical Manual of Mental Disorders</w:t>
      </w:r>
      <w:r w:rsidR="006C44DE" w:rsidRPr="00444377">
        <w:rPr>
          <w:i/>
        </w:rPr>
        <w:t xml:space="preserve">, </w:t>
      </w:r>
      <w:r w:rsidR="006C44DE" w:rsidRPr="006C44DE">
        <w:t>Fifth Edition, Text Revision. Washington, DC, American Psychiatric Association, 2022.</w:t>
      </w:r>
      <w:bookmarkEnd w:id="35"/>
    </w:p>
    <w:p w:rsidR="00075B64" w:rsidRPr="00460987" w:rsidRDefault="00075B64" w:rsidP="00075B64">
      <w:pPr>
        <w:pStyle w:val="SH3"/>
        <w:spacing w:after="120"/>
        <w:ind w:left="851" w:hanging="851"/>
      </w:pPr>
      <w:r w:rsidRPr="00460987">
        <w:rPr>
          <w:b/>
          <w:i/>
        </w:rPr>
        <w:t>equivalent glucocorticoid therapy</w:t>
      </w:r>
      <w:r w:rsidRPr="00460987">
        <w:t xml:space="preserve"> means a glucocorticoid in the following table, at the doses specified in the table, or a therapeutically equivalent dose of another glucocorticoid:</w:t>
      </w:r>
    </w:p>
    <w:tbl>
      <w:tblPr>
        <w:tblStyle w:val="TableGrid"/>
        <w:tblW w:w="0" w:type="auto"/>
        <w:tblInd w:w="846" w:type="dxa"/>
        <w:tblLayout w:type="fixed"/>
        <w:tblLook w:val="04A0" w:firstRow="1" w:lastRow="0" w:firstColumn="1" w:lastColumn="0" w:noHBand="0" w:noVBand="1"/>
      </w:tblPr>
      <w:tblGrid>
        <w:gridCol w:w="2126"/>
        <w:gridCol w:w="2552"/>
      </w:tblGrid>
      <w:tr w:rsidR="00075B64" w:rsidRPr="00460987" w:rsidTr="00075B64">
        <w:tc>
          <w:tcPr>
            <w:tcW w:w="2126" w:type="dxa"/>
          </w:tcPr>
          <w:p w:rsidR="00075B64" w:rsidRPr="00460987" w:rsidRDefault="00075B64" w:rsidP="00085B98">
            <w:pPr>
              <w:contextualSpacing/>
              <w:rPr>
                <w:b/>
                <w:color w:val="000000" w:themeColor="text1"/>
                <w:szCs w:val="24"/>
                <w:lang w:val="en-US"/>
              </w:rPr>
            </w:pPr>
            <w:r w:rsidRPr="00460987">
              <w:rPr>
                <w:b/>
                <w:color w:val="000000" w:themeColor="text1"/>
              </w:rPr>
              <w:t xml:space="preserve">Glucocorticoid </w:t>
            </w:r>
          </w:p>
        </w:tc>
        <w:tc>
          <w:tcPr>
            <w:tcW w:w="2552" w:type="dxa"/>
          </w:tcPr>
          <w:p w:rsidR="00075B64" w:rsidRPr="00460987" w:rsidRDefault="00075B64" w:rsidP="00085B98">
            <w:pPr>
              <w:contextualSpacing/>
              <w:rPr>
                <w:b/>
                <w:color w:val="000000" w:themeColor="text1"/>
                <w:szCs w:val="24"/>
                <w:lang w:val="en-US"/>
              </w:rPr>
            </w:pPr>
            <w:r w:rsidRPr="00460987">
              <w:rPr>
                <w:b/>
                <w:color w:val="000000" w:themeColor="text1"/>
              </w:rPr>
              <w:t>Minimum average rate (milligrams/day)</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betamethasone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0.8</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cortisone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25</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dexamethasone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0.8</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hydrocortisone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20</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rPr>
              <w:t>methylprednisolone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4</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rPr>
              <w:t>prednisolone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5</w:t>
            </w:r>
          </w:p>
        </w:tc>
      </w:tr>
      <w:tr w:rsidR="00075B64" w:rsidRPr="00460987" w:rsidTr="00075B64">
        <w:tc>
          <w:tcPr>
            <w:tcW w:w="2126" w:type="dxa"/>
          </w:tcPr>
          <w:p w:rsidR="00075B64" w:rsidRPr="00460987" w:rsidRDefault="00075B64" w:rsidP="00085B98">
            <w:pPr>
              <w:contextualSpacing/>
              <w:rPr>
                <w:color w:val="000000" w:themeColor="text1"/>
                <w:szCs w:val="24"/>
                <w:lang w:val="en-US"/>
              </w:rPr>
            </w:pPr>
            <w:r w:rsidRPr="00460987">
              <w:rPr>
                <w:color w:val="000000" w:themeColor="text1"/>
              </w:rPr>
              <w:t>triamcinolone</w:t>
            </w:r>
          </w:p>
        </w:tc>
        <w:tc>
          <w:tcPr>
            <w:tcW w:w="2552" w:type="dxa"/>
          </w:tcPr>
          <w:p w:rsidR="00075B64" w:rsidRPr="00460987" w:rsidRDefault="00075B64" w:rsidP="00085B98">
            <w:pPr>
              <w:contextualSpacing/>
              <w:rPr>
                <w:color w:val="000000" w:themeColor="text1"/>
                <w:szCs w:val="24"/>
                <w:lang w:val="en-US"/>
              </w:rPr>
            </w:pPr>
            <w:r w:rsidRPr="00460987">
              <w:rPr>
                <w:color w:val="000000" w:themeColor="text1"/>
                <w:szCs w:val="24"/>
                <w:lang w:val="en-US"/>
              </w:rPr>
              <w:t>4</w:t>
            </w:r>
          </w:p>
        </w:tc>
      </w:tr>
    </w:tbl>
    <w:p w:rsidR="007370E8" w:rsidRPr="00460987" w:rsidRDefault="007370E8" w:rsidP="00984EE9">
      <w:pPr>
        <w:pStyle w:val="SH3"/>
        <w:ind w:left="851" w:hanging="851"/>
      </w:pPr>
      <w:proofErr w:type="gramStart"/>
      <w:r w:rsidRPr="00460987">
        <w:rPr>
          <w:b/>
          <w:i/>
          <w:color w:val="000000" w:themeColor="text1"/>
          <w:lang w:val="en-GB"/>
        </w:rPr>
        <w:t>hypothalamic</w:t>
      </w:r>
      <w:proofErr w:type="gramEnd"/>
      <w:r w:rsidRPr="00460987">
        <w:rPr>
          <w:b/>
          <w:i/>
          <w:color w:val="000000" w:themeColor="text1"/>
          <w:lang w:val="en-GB"/>
        </w:rPr>
        <w:t xml:space="preserve"> disorder</w:t>
      </w:r>
      <w:r w:rsidRPr="00460987">
        <w:rPr>
          <w:color w:val="000000" w:themeColor="text1"/>
          <w:lang w:val="en-GB"/>
        </w:rPr>
        <w:t xml:space="preserve"> means a disease or injury that causes structural damage to the hypothalamus.</w:t>
      </w:r>
    </w:p>
    <w:p w:rsidR="007370E8" w:rsidRPr="00460987" w:rsidRDefault="007370E8" w:rsidP="007370E8">
      <w:pPr>
        <w:pStyle w:val="ScheduleNote"/>
        <w:rPr>
          <w:szCs w:val="18"/>
        </w:rPr>
      </w:pPr>
      <w:r w:rsidRPr="00460987">
        <w:rPr>
          <w:szCs w:val="18"/>
        </w:rPr>
        <w:t>Note: Examples of conditions that can cause structural damage to the hypothalamus include:</w:t>
      </w:r>
    </w:p>
    <w:p w:rsidR="007370E8" w:rsidRPr="00460987" w:rsidRDefault="007370E8" w:rsidP="00E40A9D">
      <w:pPr>
        <w:pStyle w:val="ListParagraph"/>
        <w:numPr>
          <w:ilvl w:val="0"/>
          <w:numId w:val="26"/>
        </w:numPr>
        <w:ind w:left="1661" w:hanging="357"/>
        <w:rPr>
          <w:color w:val="000000" w:themeColor="text1"/>
          <w:sz w:val="18"/>
          <w:szCs w:val="18"/>
          <w:lang w:val="en-GB"/>
        </w:rPr>
      </w:pPr>
      <w:r w:rsidRPr="00460987">
        <w:rPr>
          <w:color w:val="000000" w:themeColor="text1"/>
          <w:sz w:val="18"/>
          <w:szCs w:val="18"/>
          <w:lang w:val="en-GB"/>
        </w:rPr>
        <w:t>central nervous system infections;</w:t>
      </w:r>
    </w:p>
    <w:p w:rsidR="007370E8" w:rsidRPr="00460987" w:rsidRDefault="007370E8" w:rsidP="00E40A9D">
      <w:pPr>
        <w:pStyle w:val="ListParagraph"/>
        <w:numPr>
          <w:ilvl w:val="0"/>
          <w:numId w:val="26"/>
        </w:numPr>
        <w:ind w:left="1661" w:hanging="357"/>
        <w:rPr>
          <w:color w:val="000000" w:themeColor="text1"/>
          <w:sz w:val="18"/>
          <w:szCs w:val="18"/>
          <w:lang w:val="en-GB"/>
        </w:rPr>
      </w:pPr>
      <w:r w:rsidRPr="00460987">
        <w:rPr>
          <w:color w:val="000000" w:themeColor="text1"/>
          <w:sz w:val="18"/>
          <w:szCs w:val="18"/>
          <w:lang w:val="en-GB"/>
        </w:rPr>
        <w:t>granulomatous infections;</w:t>
      </w:r>
    </w:p>
    <w:p w:rsidR="007370E8" w:rsidRPr="00460987" w:rsidRDefault="007370E8" w:rsidP="00E40A9D">
      <w:pPr>
        <w:pStyle w:val="ListParagraph"/>
        <w:numPr>
          <w:ilvl w:val="0"/>
          <w:numId w:val="26"/>
        </w:numPr>
        <w:ind w:left="1661" w:hanging="357"/>
        <w:rPr>
          <w:color w:val="000000" w:themeColor="text1"/>
          <w:sz w:val="18"/>
          <w:szCs w:val="18"/>
          <w:lang w:val="en-GB"/>
        </w:rPr>
      </w:pPr>
      <w:r w:rsidRPr="00460987">
        <w:rPr>
          <w:color w:val="000000" w:themeColor="text1"/>
          <w:sz w:val="18"/>
          <w:szCs w:val="18"/>
          <w:lang w:val="en-GB"/>
        </w:rPr>
        <w:t>raised intracranial pressure;</w:t>
      </w:r>
    </w:p>
    <w:p w:rsidR="007370E8" w:rsidRPr="00460987" w:rsidRDefault="007370E8" w:rsidP="00E40A9D">
      <w:pPr>
        <w:pStyle w:val="ListParagraph"/>
        <w:numPr>
          <w:ilvl w:val="0"/>
          <w:numId w:val="26"/>
        </w:numPr>
        <w:ind w:left="1661" w:hanging="357"/>
        <w:rPr>
          <w:color w:val="000000" w:themeColor="text1"/>
          <w:sz w:val="18"/>
          <w:szCs w:val="18"/>
        </w:rPr>
      </w:pPr>
      <w:r w:rsidRPr="00460987">
        <w:rPr>
          <w:color w:val="000000" w:themeColor="text1"/>
          <w:sz w:val="18"/>
          <w:szCs w:val="18"/>
          <w:lang w:val="en-GB"/>
        </w:rPr>
        <w:t>surgery involving the posterior fossa;</w:t>
      </w:r>
    </w:p>
    <w:p w:rsidR="007370E8" w:rsidRPr="00460987" w:rsidRDefault="007370E8" w:rsidP="00E40A9D">
      <w:pPr>
        <w:pStyle w:val="ListParagraph"/>
        <w:numPr>
          <w:ilvl w:val="0"/>
          <w:numId w:val="26"/>
        </w:numPr>
        <w:ind w:left="1661" w:hanging="357"/>
        <w:rPr>
          <w:color w:val="000000" w:themeColor="text1"/>
          <w:sz w:val="18"/>
          <w:szCs w:val="18"/>
          <w:lang w:val="en-GB"/>
        </w:rPr>
      </w:pPr>
      <w:r w:rsidRPr="00460987">
        <w:rPr>
          <w:color w:val="000000" w:themeColor="text1"/>
          <w:sz w:val="18"/>
          <w:szCs w:val="18"/>
          <w:lang w:val="en-GB"/>
        </w:rPr>
        <w:t xml:space="preserve">therapeutic radiation; </w:t>
      </w:r>
    </w:p>
    <w:p w:rsidR="007370E8" w:rsidRPr="00460987" w:rsidRDefault="007370E8" w:rsidP="00E40A9D">
      <w:pPr>
        <w:pStyle w:val="ListParagraph"/>
        <w:numPr>
          <w:ilvl w:val="0"/>
          <w:numId w:val="26"/>
        </w:numPr>
        <w:ind w:left="1661" w:hanging="357"/>
        <w:rPr>
          <w:sz w:val="18"/>
          <w:szCs w:val="18"/>
        </w:rPr>
      </w:pPr>
      <w:r w:rsidRPr="00460987">
        <w:rPr>
          <w:color w:val="000000" w:themeColor="text1"/>
          <w:sz w:val="18"/>
          <w:szCs w:val="18"/>
          <w:lang w:val="en-GB"/>
        </w:rPr>
        <w:t>trauma; and</w:t>
      </w:r>
    </w:p>
    <w:p w:rsidR="007370E8" w:rsidRPr="00460987" w:rsidRDefault="007370E8" w:rsidP="00E40A9D">
      <w:pPr>
        <w:pStyle w:val="ListParagraph"/>
        <w:numPr>
          <w:ilvl w:val="0"/>
          <w:numId w:val="26"/>
        </w:numPr>
        <w:ind w:left="1661" w:hanging="357"/>
        <w:rPr>
          <w:sz w:val="18"/>
          <w:szCs w:val="18"/>
        </w:rPr>
      </w:pPr>
      <w:proofErr w:type="gramStart"/>
      <w:r w:rsidRPr="00460987">
        <w:rPr>
          <w:color w:val="000000" w:themeColor="text1"/>
          <w:sz w:val="18"/>
          <w:szCs w:val="18"/>
          <w:lang w:val="en-GB"/>
        </w:rPr>
        <w:t>tumours</w:t>
      </w:r>
      <w:proofErr w:type="gramEnd"/>
      <w:r w:rsidR="00E46A2C" w:rsidRPr="00460987">
        <w:rPr>
          <w:color w:val="000000" w:themeColor="text1"/>
          <w:sz w:val="18"/>
          <w:szCs w:val="18"/>
          <w:lang w:val="en-GB"/>
        </w:rPr>
        <w:t>.</w:t>
      </w:r>
    </w:p>
    <w:p w:rsidR="001465B9" w:rsidRPr="00460987" w:rsidRDefault="001465B9" w:rsidP="001465B9">
      <w:pPr>
        <w:pStyle w:val="SH3"/>
        <w:ind w:left="851" w:hanging="851"/>
      </w:pPr>
      <w:proofErr w:type="gramStart"/>
      <w:r w:rsidRPr="00460987">
        <w:rPr>
          <w:b/>
          <w:i/>
        </w:rPr>
        <w:t>morbid</w:t>
      </w:r>
      <w:proofErr w:type="gramEnd"/>
      <w:r w:rsidRPr="00460987">
        <w:rPr>
          <w:b/>
          <w:i/>
        </w:rPr>
        <w:t xml:space="preserve"> obesity</w:t>
      </w:r>
      <w:r w:rsidRPr="00460987">
        <w:t>—see subsection 7(2).</w:t>
      </w:r>
    </w:p>
    <w:p w:rsidR="00885EAB" w:rsidRPr="00460987" w:rsidRDefault="00885EAB" w:rsidP="00984EE9">
      <w:pPr>
        <w:pStyle w:val="SH3"/>
        <w:ind w:left="851" w:hanging="851"/>
      </w:pPr>
      <w:r w:rsidRPr="00460987">
        <w:rPr>
          <w:b/>
          <w:i/>
        </w:rPr>
        <w:t>MRCA</w:t>
      </w:r>
      <w:r w:rsidRPr="00460987">
        <w:rPr>
          <w:b/>
        </w:rPr>
        <w:t xml:space="preserve"> </w:t>
      </w:r>
      <w:r w:rsidRPr="00460987">
        <w:t>me</w:t>
      </w:r>
      <w:r w:rsidRPr="00460987">
        <w:rPr>
          <w:rStyle w:val="SH3nospaceChar"/>
        </w:rPr>
        <w:t>a</w:t>
      </w:r>
      <w:r w:rsidRPr="00460987">
        <w:t xml:space="preserve">ns the </w:t>
      </w:r>
      <w:r w:rsidRPr="00460987">
        <w:rPr>
          <w:i/>
        </w:rPr>
        <w:t>Military Rehabilitation and Compensation Act 2004</w:t>
      </w:r>
      <w:r w:rsidRPr="00460987">
        <w:t>.</w:t>
      </w:r>
    </w:p>
    <w:p w:rsidR="009F7CBB" w:rsidRPr="00460987" w:rsidRDefault="009F7CBB" w:rsidP="0090262E">
      <w:pPr>
        <w:pStyle w:val="SH3"/>
        <w:ind w:left="851" w:hanging="851"/>
      </w:pPr>
      <w:bookmarkStart w:id="36" w:name="_Ref402529607"/>
      <w:bookmarkEnd w:id="34"/>
      <w:r w:rsidRPr="00460987">
        <w:rPr>
          <w:b/>
          <w:i/>
          <w:lang w:val="en-GB"/>
        </w:rPr>
        <w:t>night eating syndrome</w:t>
      </w:r>
      <w:r w:rsidRPr="00460987">
        <w:rPr>
          <w:lang w:val="en-GB"/>
        </w:rPr>
        <w:t xml:space="preserve"> means a disorder of mental health meeting the following diagnostic criteria (derived from DSM-5</w:t>
      </w:r>
      <w:r w:rsidR="005E2ADD">
        <w:rPr>
          <w:lang w:val="en-GB"/>
        </w:rPr>
        <w:t>-TR</w:t>
      </w:r>
      <w:r w:rsidRPr="00460987">
        <w:rPr>
          <w:lang w:val="en-GB"/>
        </w:rPr>
        <w:t>):</w:t>
      </w:r>
    </w:p>
    <w:p w:rsidR="009F7CBB" w:rsidRPr="00460987" w:rsidRDefault="009F7CBB" w:rsidP="00E61CBE">
      <w:pPr>
        <w:pStyle w:val="SH4"/>
        <w:ind w:left="1418"/>
      </w:pPr>
      <w:proofErr w:type="gramStart"/>
      <w:r w:rsidRPr="00460987">
        <w:t>recurrent</w:t>
      </w:r>
      <w:proofErr w:type="gramEnd"/>
      <w:r w:rsidRPr="00460987">
        <w:t xml:space="preserve"> episodes of night eating, as manifested by eating after awakening from sleep or by excessive food consumption after the evening meal. There is awareness and recall of the eating. </w:t>
      </w:r>
    </w:p>
    <w:p w:rsidR="009F7CBB" w:rsidRPr="00460987" w:rsidRDefault="009F7CBB" w:rsidP="00E61CBE">
      <w:pPr>
        <w:pStyle w:val="SH4"/>
        <w:ind w:left="1418"/>
      </w:pPr>
      <w:proofErr w:type="gramStart"/>
      <w:r w:rsidRPr="00460987">
        <w:t>the</w:t>
      </w:r>
      <w:proofErr w:type="gramEnd"/>
      <w:r w:rsidRPr="00460987">
        <w:t xml:space="preserve"> night eating is not better explained by external influences such as changes in the individual</w:t>
      </w:r>
      <w:r w:rsidR="00F74B20" w:rsidRPr="00F74B20">
        <w:t>'</w:t>
      </w:r>
      <w:r w:rsidRPr="00460987">
        <w:t xml:space="preserve">s sleep-wake cycle or by local social norms. </w:t>
      </w:r>
    </w:p>
    <w:p w:rsidR="009F7CBB" w:rsidRPr="00460987" w:rsidRDefault="009F7CBB" w:rsidP="00E61CBE">
      <w:pPr>
        <w:pStyle w:val="SH4"/>
        <w:ind w:left="1418"/>
      </w:pPr>
      <w:proofErr w:type="gramStart"/>
      <w:r w:rsidRPr="00460987">
        <w:lastRenderedPageBreak/>
        <w:t>the</w:t>
      </w:r>
      <w:proofErr w:type="gramEnd"/>
      <w:r w:rsidRPr="00460987">
        <w:t xml:space="preserve"> night eating causes significant distress and/or impairment in functioning. </w:t>
      </w:r>
    </w:p>
    <w:p w:rsidR="009F7CBB" w:rsidRPr="00460987" w:rsidRDefault="009F7CBB" w:rsidP="00E61CBE">
      <w:pPr>
        <w:pStyle w:val="SH4"/>
        <w:ind w:left="1418"/>
      </w:pPr>
      <w:proofErr w:type="gramStart"/>
      <w:r w:rsidRPr="00460987">
        <w:t>the</w:t>
      </w:r>
      <w:proofErr w:type="gramEnd"/>
      <w:r w:rsidRPr="00460987">
        <w:t xml:space="preserve"> disordered pattern of eating is not better explained by binge-eating disorder or another mental disorder, including substance use, and is not attributable to another medical disorder or to an effect of medication.</w:t>
      </w:r>
    </w:p>
    <w:p w:rsidR="009F7CBB" w:rsidRPr="00460987" w:rsidRDefault="009F7CBB" w:rsidP="009F7CBB">
      <w:pPr>
        <w:pStyle w:val="ScheduleNote"/>
      </w:pPr>
      <w:r w:rsidRPr="00460987">
        <w:t xml:space="preserve">Note: </w:t>
      </w:r>
      <w:r w:rsidRPr="00460987">
        <w:rPr>
          <w:b/>
          <w:i/>
        </w:rPr>
        <w:t>DSM-5</w:t>
      </w:r>
      <w:r w:rsidRPr="00460987">
        <w:t xml:space="preserve"> is also defined in the Schedule 1 - Dictionary.</w:t>
      </w:r>
    </w:p>
    <w:p w:rsidR="008C210D" w:rsidRPr="00460987" w:rsidRDefault="008C210D" w:rsidP="0090262E">
      <w:pPr>
        <w:pStyle w:val="SH3"/>
        <w:ind w:left="851" w:hanging="851"/>
      </w:pPr>
      <w:proofErr w:type="gramStart"/>
      <w:r w:rsidRPr="00460987">
        <w:rPr>
          <w:b/>
          <w:i/>
        </w:rPr>
        <w:t>night</w:t>
      </w:r>
      <w:proofErr w:type="gramEnd"/>
      <w:r w:rsidRPr="00460987">
        <w:rPr>
          <w:b/>
          <w:i/>
        </w:rPr>
        <w:t xml:space="preserve"> shift work</w:t>
      </w:r>
      <w:r w:rsidR="0037789A">
        <w:t xml:space="preserve"> means working for at least 3</w:t>
      </w:r>
      <w:r w:rsidRPr="00460987">
        <w:t xml:space="preserve"> hours between 12 AM and 5</w:t>
      </w:r>
      <w:r w:rsidR="00DB6570">
        <w:t> </w:t>
      </w:r>
      <w:r w:rsidRPr="00460987">
        <w:t>AM.</w:t>
      </w:r>
    </w:p>
    <w:p w:rsidR="00D213C8" w:rsidRPr="00460987" w:rsidRDefault="00D213C8" w:rsidP="0090262E">
      <w:pPr>
        <w:pStyle w:val="SH3"/>
        <w:ind w:left="851" w:hanging="851"/>
        <w:rPr>
          <w:sz w:val="28"/>
        </w:rPr>
      </w:pPr>
      <w:proofErr w:type="gramStart"/>
      <w:r w:rsidRPr="00460987">
        <w:rPr>
          <w:b/>
          <w:i/>
          <w:szCs w:val="22"/>
        </w:rPr>
        <w:t>one</w:t>
      </w:r>
      <w:proofErr w:type="gramEnd"/>
      <w:r w:rsidRPr="00460987">
        <w:rPr>
          <w:b/>
          <w:i/>
          <w:szCs w:val="22"/>
        </w:rPr>
        <w:t xml:space="preserve"> pack-year</w:t>
      </w:r>
      <w:r w:rsidRPr="00460987">
        <w:rPr>
          <w:szCs w:val="22"/>
        </w:rPr>
        <w:t xml:space="preserve"> means the amount of tobacco consumed in smoking 20</w:t>
      </w:r>
      <w:r w:rsidR="00DB6570">
        <w:rPr>
          <w:szCs w:val="22"/>
        </w:rPr>
        <w:t> </w:t>
      </w:r>
      <w:r w:rsidRPr="00460987">
        <w:rPr>
          <w:szCs w:val="22"/>
        </w:rPr>
        <w:t>cigarettes per day for a period of 1 year, or an equivalent amount of tobacco products.</w:t>
      </w:r>
    </w:p>
    <w:p w:rsidR="00D213C8" w:rsidRPr="00460987" w:rsidRDefault="00D213C8" w:rsidP="00D213C8">
      <w:pPr>
        <w:pStyle w:val="ScheduleNote"/>
        <w:ind w:left="1418" w:hanging="567"/>
      </w:pPr>
      <w:r w:rsidRPr="00460987">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D213C8" w:rsidRPr="00460987" w:rsidRDefault="00D213C8" w:rsidP="00D213C8">
      <w:pPr>
        <w:pStyle w:val="ScheduleNote"/>
        <w:ind w:left="1418" w:hanging="567"/>
      </w:pPr>
      <w:r w:rsidRPr="00460987">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D213C8" w:rsidRPr="00460987" w:rsidRDefault="00D213C8" w:rsidP="0090262E">
      <w:pPr>
        <w:pStyle w:val="SH3"/>
        <w:ind w:left="851" w:hanging="851"/>
      </w:pPr>
      <w:proofErr w:type="gramStart"/>
      <w:r w:rsidRPr="00460987">
        <w:rPr>
          <w:b/>
          <w:i/>
        </w:rPr>
        <w:t>regular</w:t>
      </w:r>
      <w:proofErr w:type="gramEnd"/>
      <w:r w:rsidRPr="00460987">
        <w:rPr>
          <w:b/>
          <w:i/>
        </w:rPr>
        <w:t xml:space="preserve"> smoking habit as specified</w:t>
      </w:r>
      <w:r w:rsidRPr="00460987">
        <w:t xml:space="preserve"> means having smoked at least 5 pack-years of tobacco</w:t>
      </w:r>
      <w:r w:rsidR="0037789A">
        <w:t xml:space="preserve"> products, within a continuous 5</w:t>
      </w:r>
      <w:r w:rsidRPr="00460987">
        <w:t xml:space="preserve"> year period.</w:t>
      </w:r>
    </w:p>
    <w:p w:rsidR="00D213C8" w:rsidRPr="00460987" w:rsidRDefault="00D213C8" w:rsidP="00D213C8">
      <w:pPr>
        <w:pStyle w:val="ScheduleNote"/>
        <w:rPr>
          <w:sz w:val="16"/>
        </w:rPr>
      </w:pPr>
      <w:r w:rsidRPr="00460987">
        <w:t>Note:</w:t>
      </w:r>
      <w:r w:rsidRPr="00460987">
        <w:rPr>
          <w:b/>
          <w:i/>
        </w:rPr>
        <w:t xml:space="preserve"> one pack-year </w:t>
      </w:r>
      <w:r w:rsidRPr="00460987">
        <w:t xml:space="preserve">is </w:t>
      </w:r>
      <w:r w:rsidR="00CA6CE6" w:rsidRPr="00460987">
        <w:t>also defined in the Schedule 1 -</w:t>
      </w:r>
      <w:r w:rsidRPr="00460987">
        <w:t xml:space="preserve"> Dictionary.</w:t>
      </w:r>
    </w:p>
    <w:p w:rsidR="0090262E" w:rsidRPr="00460987" w:rsidRDefault="0090262E" w:rsidP="0090262E">
      <w:pPr>
        <w:pStyle w:val="SH3"/>
        <w:ind w:left="851" w:hanging="851"/>
      </w:pPr>
      <w:r w:rsidRPr="00460987">
        <w:rPr>
          <w:b/>
          <w:i/>
        </w:rPr>
        <w:t>relevant service</w:t>
      </w:r>
      <w:r w:rsidRPr="00460987">
        <w:t xml:space="preserve"> means:</w:t>
      </w:r>
    </w:p>
    <w:p w:rsidR="0090262E" w:rsidRPr="00460987" w:rsidRDefault="0090262E" w:rsidP="00304166">
      <w:pPr>
        <w:pStyle w:val="SH4"/>
        <w:ind w:left="1418"/>
      </w:pPr>
      <w:r w:rsidRPr="00460987">
        <w:t xml:space="preserve">operational service under the VEA; </w:t>
      </w:r>
    </w:p>
    <w:p w:rsidR="0090262E" w:rsidRPr="00460987" w:rsidRDefault="0090262E" w:rsidP="00304166">
      <w:pPr>
        <w:pStyle w:val="SH4"/>
        <w:ind w:left="1418"/>
      </w:pPr>
      <w:r w:rsidRPr="00460987">
        <w:t xml:space="preserve">peacekeeping service under the VEA; </w:t>
      </w:r>
    </w:p>
    <w:p w:rsidR="0090262E" w:rsidRPr="00460987" w:rsidRDefault="0090262E" w:rsidP="00304166">
      <w:pPr>
        <w:pStyle w:val="SH4"/>
        <w:ind w:left="1418"/>
      </w:pPr>
      <w:r w:rsidRPr="00460987">
        <w:t xml:space="preserve">hazardous service under the VEA; </w:t>
      </w:r>
    </w:p>
    <w:p w:rsidR="0090262E" w:rsidRPr="00460987" w:rsidRDefault="0090262E" w:rsidP="00304166">
      <w:pPr>
        <w:pStyle w:val="SH4"/>
        <w:ind w:left="1418"/>
      </w:pPr>
      <w:r w:rsidRPr="00460987">
        <w:t>British nuclear test defence service under the VEA;</w:t>
      </w:r>
    </w:p>
    <w:p w:rsidR="0090262E" w:rsidRPr="00460987" w:rsidRDefault="0090262E" w:rsidP="00304166">
      <w:pPr>
        <w:pStyle w:val="SH4"/>
        <w:ind w:left="1418"/>
      </w:pPr>
      <w:r w:rsidRPr="00460987">
        <w:t>warlike service under the MRCA; or</w:t>
      </w:r>
    </w:p>
    <w:p w:rsidR="00885EAB" w:rsidRPr="00460987" w:rsidRDefault="0090262E" w:rsidP="00304166">
      <w:pPr>
        <w:pStyle w:val="SH4"/>
        <w:ind w:left="1418"/>
      </w:pPr>
      <w:proofErr w:type="gramStart"/>
      <w:r w:rsidRPr="00460987">
        <w:t>non-warlike</w:t>
      </w:r>
      <w:proofErr w:type="gramEnd"/>
      <w:r w:rsidRPr="00460987">
        <w:t xml:space="preserve"> service under the MRCA.</w:t>
      </w:r>
    </w:p>
    <w:p w:rsidR="007C627D" w:rsidRPr="00460987" w:rsidRDefault="007C627D" w:rsidP="005D6D98">
      <w:pPr>
        <w:pStyle w:val="ScheduleNote"/>
      </w:pPr>
      <w:r w:rsidRPr="00460987">
        <w:t xml:space="preserve">Note: </w:t>
      </w:r>
      <w:r w:rsidRPr="00460987">
        <w:rPr>
          <w:b/>
          <w:i/>
        </w:rPr>
        <w:t>MRCA</w:t>
      </w:r>
      <w:r w:rsidRPr="00460987">
        <w:t xml:space="preserve"> and </w:t>
      </w:r>
      <w:r w:rsidRPr="00460987">
        <w:rPr>
          <w:b/>
          <w:i/>
        </w:rPr>
        <w:t>VEA</w:t>
      </w:r>
      <w:r w:rsidRPr="00460987">
        <w:t xml:space="preserve"> are also defined in the Schedule 1 - Dictionary.</w:t>
      </w:r>
    </w:p>
    <w:p w:rsidR="00C74201" w:rsidRPr="00460987" w:rsidRDefault="00C74201" w:rsidP="008E4762">
      <w:pPr>
        <w:pStyle w:val="SH3"/>
        <w:ind w:left="851" w:hanging="851"/>
      </w:pPr>
      <w:r w:rsidRPr="00460987">
        <w:rPr>
          <w:b/>
          <w:i/>
          <w:lang w:val="en-US"/>
        </w:rPr>
        <w:t>severe childhood abuse</w:t>
      </w:r>
      <w:r w:rsidRPr="00460987">
        <w:rPr>
          <w:lang w:val="en-US"/>
        </w:rPr>
        <w:t xml:space="preserve"> means</w:t>
      </w:r>
      <w:r w:rsidR="005603DC" w:rsidRPr="00460987">
        <w:rPr>
          <w:lang w:val="en-US"/>
        </w:rPr>
        <w:t>:</w:t>
      </w:r>
    </w:p>
    <w:p w:rsidR="00C74201" w:rsidRPr="00460987" w:rsidRDefault="00C74201" w:rsidP="00E61CBE">
      <w:pPr>
        <w:pStyle w:val="SH4"/>
        <w:ind w:left="1418"/>
      </w:pPr>
      <w:r w:rsidRPr="00460987">
        <w:t xml:space="preserve">serious physical, emotional, psychological or sexual harm whilst a child aged under 16 years; or </w:t>
      </w:r>
    </w:p>
    <w:p w:rsidR="00C74201" w:rsidRPr="00460987" w:rsidRDefault="00C74201" w:rsidP="00E61CBE">
      <w:pPr>
        <w:pStyle w:val="SH4"/>
        <w:ind w:left="1418"/>
      </w:pPr>
      <w:r w:rsidRPr="00460987">
        <w:t>neglect involving a serious failure to provide the necessities for health,</w:t>
      </w:r>
      <w:r w:rsidR="00D068DD" w:rsidRPr="00D068DD">
        <w:t xml:space="preserve"> </w:t>
      </w:r>
      <w:r w:rsidR="00D068DD" w:rsidRPr="00460987">
        <w:t>physical and emotional development, or wellbeing whilst a child aged under 16 years</w:t>
      </w:r>
      <w:r w:rsidR="00F76407">
        <w:t>;</w:t>
      </w:r>
      <w:r w:rsidRPr="00460987">
        <w:t xml:space="preserve"> </w:t>
      </w:r>
    </w:p>
    <w:p w:rsidR="00C74201" w:rsidRPr="00460987" w:rsidRDefault="00C74201" w:rsidP="00D068DD">
      <w:pPr>
        <w:pStyle w:val="SH4"/>
        <w:numPr>
          <w:ilvl w:val="0"/>
          <w:numId w:val="0"/>
        </w:numPr>
        <w:ind w:left="851"/>
      </w:pPr>
      <w:proofErr w:type="gramStart"/>
      <w:r w:rsidRPr="00460987">
        <w:t>where</w:t>
      </w:r>
      <w:proofErr w:type="gramEnd"/>
      <w:r w:rsidRPr="00460987">
        <w:t xml:space="preserve"> such serious harm or neglect has been perpetrated by a parent, a care provider, an adult who works with or around that child, or any other adult in contact with that child.</w:t>
      </w:r>
    </w:p>
    <w:p w:rsidR="008E4762" w:rsidRPr="00460987" w:rsidRDefault="008E4762" w:rsidP="008E4762">
      <w:pPr>
        <w:pStyle w:val="SH3"/>
        <w:ind w:left="851" w:hanging="851"/>
      </w:pPr>
      <w:r w:rsidRPr="00460987">
        <w:rPr>
          <w:b/>
          <w:i/>
        </w:rPr>
        <w:t>specified list of drugs</w:t>
      </w:r>
      <w:r w:rsidRPr="00460987">
        <w:t xml:space="preserve"> means:</w:t>
      </w:r>
    </w:p>
    <w:p w:rsidR="008E4762" w:rsidRPr="00460987" w:rsidRDefault="008E4762" w:rsidP="00E61CBE">
      <w:pPr>
        <w:pStyle w:val="SH4"/>
        <w:ind w:left="1418"/>
      </w:pPr>
      <w:r w:rsidRPr="00460987">
        <w:t>carbamazepine;</w:t>
      </w:r>
    </w:p>
    <w:p w:rsidR="008E4762" w:rsidRPr="00460987" w:rsidRDefault="008E4762" w:rsidP="00E61CBE">
      <w:pPr>
        <w:pStyle w:val="SH4"/>
        <w:ind w:left="1418"/>
      </w:pPr>
      <w:r w:rsidRPr="00460987">
        <w:t>gabapentin;</w:t>
      </w:r>
    </w:p>
    <w:p w:rsidR="008E4762" w:rsidRPr="00460987" w:rsidRDefault="008E4762" w:rsidP="00E61CBE">
      <w:pPr>
        <w:pStyle w:val="SH4"/>
        <w:ind w:left="1418"/>
      </w:pPr>
      <w:r w:rsidRPr="00460987">
        <w:t>insulin;</w:t>
      </w:r>
    </w:p>
    <w:p w:rsidR="008E4762" w:rsidRPr="00460987" w:rsidRDefault="008E4762" w:rsidP="00E61CBE">
      <w:pPr>
        <w:pStyle w:val="SH4"/>
        <w:ind w:left="1418"/>
      </w:pPr>
      <w:r w:rsidRPr="00460987">
        <w:t>lithium;</w:t>
      </w:r>
    </w:p>
    <w:p w:rsidR="008E4762" w:rsidRPr="00460987" w:rsidRDefault="008E4762" w:rsidP="00E61CBE">
      <w:pPr>
        <w:pStyle w:val="SH4"/>
        <w:ind w:left="1418"/>
      </w:pPr>
      <w:r w:rsidRPr="00460987">
        <w:t>maprotiline;</w:t>
      </w:r>
    </w:p>
    <w:p w:rsidR="008E4762" w:rsidRPr="00460987" w:rsidRDefault="008E4762" w:rsidP="00E61CBE">
      <w:pPr>
        <w:pStyle w:val="SH4"/>
        <w:ind w:left="1418"/>
      </w:pPr>
      <w:r w:rsidRPr="00460987">
        <w:t>mirtazapine;</w:t>
      </w:r>
    </w:p>
    <w:p w:rsidR="008E4762" w:rsidRPr="00460987" w:rsidRDefault="008E4762" w:rsidP="00E61CBE">
      <w:pPr>
        <w:pStyle w:val="SH4"/>
        <w:ind w:left="1418"/>
      </w:pPr>
      <w:r w:rsidRPr="00460987">
        <w:lastRenderedPageBreak/>
        <w:t xml:space="preserve">paroxetine; </w:t>
      </w:r>
    </w:p>
    <w:p w:rsidR="008E4762" w:rsidRPr="00460987" w:rsidRDefault="008E4762" w:rsidP="00E61CBE">
      <w:pPr>
        <w:pStyle w:val="SH4"/>
        <w:ind w:left="1418"/>
      </w:pPr>
      <w:r w:rsidRPr="00460987">
        <w:t>phenelzine;</w:t>
      </w:r>
    </w:p>
    <w:p w:rsidR="008E4762" w:rsidRPr="00460987" w:rsidRDefault="008E4762" w:rsidP="00E61CBE">
      <w:pPr>
        <w:pStyle w:val="SH4"/>
        <w:ind w:left="1418"/>
      </w:pPr>
      <w:r w:rsidRPr="00460987">
        <w:t>pizotifen;</w:t>
      </w:r>
    </w:p>
    <w:p w:rsidR="008E4762" w:rsidRPr="00460987" w:rsidRDefault="008E4762" w:rsidP="00E61CBE">
      <w:pPr>
        <w:pStyle w:val="SH4"/>
        <w:ind w:left="1418"/>
      </w:pPr>
      <w:r w:rsidRPr="00460987">
        <w:t>pregabalin;</w:t>
      </w:r>
    </w:p>
    <w:p w:rsidR="008E4762" w:rsidRPr="00460987" w:rsidRDefault="008E4762" w:rsidP="00E61CBE">
      <w:pPr>
        <w:pStyle w:val="SH4"/>
        <w:ind w:left="1418"/>
      </w:pPr>
      <w:r w:rsidRPr="00460987">
        <w:t>propranolol;</w:t>
      </w:r>
    </w:p>
    <w:p w:rsidR="008E4762" w:rsidRPr="00460987" w:rsidRDefault="008E4762" w:rsidP="00E61CBE">
      <w:pPr>
        <w:pStyle w:val="SH4"/>
        <w:ind w:left="1418"/>
      </w:pPr>
      <w:r w:rsidRPr="00460987">
        <w:t>pr</w:t>
      </w:r>
      <w:r w:rsidR="00AB4C57" w:rsidRPr="00460987">
        <w:t>ogesterone-only contraceptives;</w:t>
      </w:r>
    </w:p>
    <w:p w:rsidR="008E4762" w:rsidRPr="00460987" w:rsidRDefault="008E4762" w:rsidP="00E61CBE">
      <w:pPr>
        <w:pStyle w:val="SH4"/>
        <w:ind w:left="1418"/>
      </w:pPr>
      <w:r w:rsidRPr="00460987">
        <w:t>sulfonylureas;</w:t>
      </w:r>
    </w:p>
    <w:p w:rsidR="008E4762" w:rsidRPr="00460987" w:rsidRDefault="008E4762" w:rsidP="00E61CBE">
      <w:pPr>
        <w:pStyle w:val="SH4"/>
        <w:ind w:left="1418"/>
      </w:pPr>
      <w:r w:rsidRPr="00460987">
        <w:t xml:space="preserve">thiazolidinediones; </w:t>
      </w:r>
    </w:p>
    <w:p w:rsidR="008E4762" w:rsidRPr="00460987" w:rsidRDefault="008E4762" w:rsidP="00E61CBE">
      <w:pPr>
        <w:pStyle w:val="SH4"/>
        <w:ind w:left="1418"/>
      </w:pPr>
      <w:r w:rsidRPr="00460987">
        <w:t>tricyclic antidepressants including amitriptyline, clomipramine, doxepin, imipramine and nortriptyline; or</w:t>
      </w:r>
    </w:p>
    <w:p w:rsidR="008E4762" w:rsidRPr="00460987" w:rsidRDefault="008E4762" w:rsidP="00E61CBE">
      <w:pPr>
        <w:pStyle w:val="SH4"/>
        <w:ind w:left="1418"/>
      </w:pPr>
      <w:proofErr w:type="gramStart"/>
      <w:r w:rsidRPr="00460987">
        <w:t>valproic</w:t>
      </w:r>
      <w:proofErr w:type="gramEnd"/>
      <w:r w:rsidRPr="00460987">
        <w:t xml:space="preserve"> acid.</w:t>
      </w:r>
    </w:p>
    <w:p w:rsidR="00885EAB" w:rsidRPr="00460987" w:rsidRDefault="00054930" w:rsidP="00984EE9">
      <w:pPr>
        <w:pStyle w:val="SH3"/>
        <w:ind w:left="851" w:hanging="851"/>
      </w:pPr>
      <w:r w:rsidRPr="00460987">
        <w:rPr>
          <w:b/>
          <w:i/>
        </w:rPr>
        <w:t>t</w:t>
      </w:r>
      <w:r w:rsidR="00885EAB" w:rsidRPr="00460987">
        <w:rPr>
          <w:b/>
          <w:i/>
        </w:rPr>
        <w:t>erminal event</w:t>
      </w:r>
      <w:r w:rsidR="00885EAB" w:rsidRPr="00460987">
        <w:t xml:space="preserve"> means the proximate or ultimate cause of death and includes</w:t>
      </w:r>
      <w:bookmarkEnd w:id="36"/>
      <w:r w:rsidR="00513D05" w:rsidRPr="00460987">
        <w:t xml:space="preserve"> </w:t>
      </w:r>
      <w:r w:rsidR="00885EAB" w:rsidRPr="00460987">
        <w:t>the following:</w:t>
      </w:r>
    </w:p>
    <w:p w:rsidR="00885EAB" w:rsidRPr="00460987" w:rsidRDefault="00513D05" w:rsidP="00984EE9">
      <w:pPr>
        <w:pStyle w:val="SH4"/>
        <w:ind w:left="1418"/>
      </w:pPr>
      <w:r w:rsidRPr="00460987">
        <w:tab/>
      </w:r>
      <w:r w:rsidR="00885EAB" w:rsidRPr="00460987">
        <w:t>pneumonia;</w:t>
      </w:r>
    </w:p>
    <w:p w:rsidR="00885EAB" w:rsidRPr="00460987" w:rsidRDefault="00885EAB" w:rsidP="00984EE9">
      <w:pPr>
        <w:pStyle w:val="SH4"/>
        <w:ind w:left="1418"/>
      </w:pPr>
      <w:r w:rsidRPr="00460987">
        <w:tab/>
        <w:t>respiratory failure;</w:t>
      </w:r>
    </w:p>
    <w:p w:rsidR="00885EAB" w:rsidRPr="00460987" w:rsidRDefault="00885EAB" w:rsidP="00984EE9">
      <w:pPr>
        <w:pStyle w:val="SH4"/>
        <w:ind w:left="1418"/>
      </w:pPr>
      <w:r w:rsidRPr="00460987">
        <w:tab/>
        <w:t>cardiac arrest;</w:t>
      </w:r>
    </w:p>
    <w:p w:rsidR="00885EAB" w:rsidRPr="00460987" w:rsidRDefault="00885EAB" w:rsidP="00984EE9">
      <w:pPr>
        <w:pStyle w:val="SH4"/>
        <w:ind w:left="1418"/>
      </w:pPr>
      <w:r w:rsidRPr="00460987">
        <w:tab/>
        <w:t>circulatory failure;</w:t>
      </w:r>
      <w:r w:rsidR="002376A0" w:rsidRPr="00460987">
        <w:t xml:space="preserve"> or</w:t>
      </w:r>
    </w:p>
    <w:p w:rsidR="00BD3334" w:rsidRPr="00460987" w:rsidRDefault="00885EAB" w:rsidP="00984EE9">
      <w:pPr>
        <w:pStyle w:val="SH4"/>
        <w:ind w:left="1418"/>
      </w:pPr>
      <w:r w:rsidRPr="00460987">
        <w:tab/>
      </w:r>
      <w:proofErr w:type="gramStart"/>
      <w:r w:rsidRPr="00460987">
        <w:t>cessation</w:t>
      </w:r>
      <w:proofErr w:type="gramEnd"/>
      <w:r w:rsidRPr="00460987">
        <w:t xml:space="preserve"> of brain function.</w:t>
      </w:r>
    </w:p>
    <w:p w:rsidR="00225CBD" w:rsidRPr="00460987" w:rsidRDefault="00885EAB" w:rsidP="00984EE9">
      <w:pPr>
        <w:pStyle w:val="SH3"/>
        <w:ind w:left="851" w:hanging="851"/>
      </w:pPr>
      <w:r w:rsidRPr="00460987">
        <w:rPr>
          <w:b/>
          <w:i/>
        </w:rPr>
        <w:t>VEA</w:t>
      </w:r>
      <w:r w:rsidRPr="00460987">
        <w:t xml:space="preserve"> means the </w:t>
      </w:r>
      <w:r w:rsidRPr="00460987">
        <w:rPr>
          <w:i/>
        </w:rPr>
        <w:t>Veterans</w:t>
      </w:r>
      <w:r w:rsidR="00D0417B" w:rsidRPr="00460987">
        <w:rPr>
          <w:i/>
        </w:rPr>
        <w:t>'</w:t>
      </w:r>
      <w:r w:rsidRPr="00460987">
        <w:rPr>
          <w:i/>
        </w:rPr>
        <w:t xml:space="preserve"> Entitlements Act 1986</w:t>
      </w:r>
      <w:r w:rsidRPr="00460987">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993"/>
    </w:tblGrid>
    <w:tr w:rsidR="00BE28AA" w:rsidRPr="00C01863" w:rsidTr="00AE298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2910B4" w:rsidP="00BE28AA">
          <w:pPr>
            <w:spacing w:line="0" w:lineRule="atLeast"/>
            <w:jc w:val="center"/>
            <w:rPr>
              <w:i/>
              <w:sz w:val="18"/>
              <w:szCs w:val="18"/>
            </w:rPr>
          </w:pPr>
          <w:r w:rsidRPr="002910B4">
            <w:rPr>
              <w:i/>
              <w:sz w:val="18"/>
              <w:szCs w:val="18"/>
            </w:rPr>
            <w:t>Morbid Obesity</w:t>
          </w:r>
          <w:r w:rsidR="00BE28AA">
            <w:rPr>
              <w:i/>
              <w:sz w:val="18"/>
              <w:szCs w:val="18"/>
            </w:rPr>
            <w:t xml:space="preserve"> (Reasonable Hypothesis) </w:t>
          </w:r>
          <w:r w:rsidR="00BE28AA" w:rsidRPr="007C5CE0">
            <w:rPr>
              <w:i/>
              <w:sz w:val="18"/>
            </w:rPr>
            <w:t xml:space="preserve">(No. </w:t>
          </w:r>
          <w:r w:rsidR="00C426B6">
            <w:rPr>
              <w:i/>
              <w:sz w:val="18"/>
              <w:szCs w:val="18"/>
            </w:rPr>
            <w:t xml:space="preserve">43 </w:t>
          </w:r>
          <w:r w:rsidR="00BE28AA" w:rsidRPr="007C5CE0">
            <w:rPr>
              <w:i/>
              <w:sz w:val="18"/>
              <w:szCs w:val="18"/>
            </w:rPr>
            <w:t xml:space="preserve">of </w:t>
          </w:r>
          <w:r w:rsidR="00101D21">
            <w:rPr>
              <w:bCs/>
              <w:i/>
              <w:sz w:val="18"/>
              <w:szCs w:val="18"/>
              <w:lang w:val="en-US"/>
            </w:rPr>
            <w:t>2022</w:t>
          </w:r>
          <w:r w:rsidR="00A9270F">
            <w:rPr>
              <w:b/>
              <w:bCs/>
              <w:i/>
              <w:sz w:val="18"/>
              <w:szCs w:val="18"/>
              <w:lang w:val="en-US"/>
            </w:rPr>
            <w:t>.</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93"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4377">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4377">
            <w:rPr>
              <w:i/>
              <w:noProof/>
              <w:sz w:val="18"/>
            </w:rPr>
            <w:t>11</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BE28AA" w:rsidRPr="00C01863" w:rsidTr="00AE298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2910B4" w:rsidP="00BE28AA">
          <w:pPr>
            <w:spacing w:line="0" w:lineRule="atLeast"/>
            <w:jc w:val="center"/>
            <w:rPr>
              <w:i/>
              <w:sz w:val="18"/>
              <w:szCs w:val="18"/>
            </w:rPr>
          </w:pPr>
          <w:r w:rsidRPr="002910B4">
            <w:rPr>
              <w:i/>
              <w:sz w:val="18"/>
              <w:szCs w:val="18"/>
            </w:rPr>
            <w:t>Morbid Obesity</w:t>
          </w:r>
          <w:r w:rsidR="00BE28AA">
            <w:rPr>
              <w:i/>
              <w:sz w:val="18"/>
              <w:szCs w:val="18"/>
            </w:rPr>
            <w:t xml:space="preserve"> (Reasonable Hypothesis) </w:t>
          </w:r>
          <w:r w:rsidR="00BE28AA" w:rsidRPr="007C5CE0">
            <w:rPr>
              <w:i/>
              <w:sz w:val="18"/>
            </w:rPr>
            <w:t xml:space="preserve">(No. </w:t>
          </w:r>
          <w:r w:rsidR="00C426B6">
            <w:rPr>
              <w:i/>
              <w:sz w:val="18"/>
              <w:szCs w:val="18"/>
            </w:rPr>
            <w:t>43</w:t>
          </w:r>
          <w:r w:rsidR="00BE28AA" w:rsidRPr="007C5CE0">
            <w:rPr>
              <w:i/>
              <w:sz w:val="18"/>
              <w:szCs w:val="18"/>
            </w:rPr>
            <w:t xml:space="preserve"> of </w:t>
          </w:r>
          <w:r w:rsidR="00101D21">
            <w:rPr>
              <w:bCs/>
              <w:i/>
              <w:sz w:val="18"/>
              <w:szCs w:val="18"/>
              <w:lang w:val="en-US"/>
            </w:rPr>
            <w:t>2022</w:t>
          </w:r>
          <w:r w:rsidR="00A9270F">
            <w:rPr>
              <w:b/>
              <w:bCs/>
              <w:i/>
              <w:sz w:val="18"/>
              <w:szCs w:val="18"/>
              <w:lang w:val="en-US"/>
            </w:rPr>
            <w:t>.</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4437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44377">
            <w:rPr>
              <w:i/>
              <w:noProof/>
              <w:sz w:val="18"/>
            </w:rPr>
            <w:t>11</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2CD40CE9"/>
    <w:multiLevelType w:val="hybridMultilevel"/>
    <w:tmpl w:val="E4924CA4"/>
    <w:lvl w:ilvl="0" w:tplc="0C09000F">
      <w:start w:val="1"/>
      <w:numFmt w:val="decimal"/>
      <w:lvlText w:val="%1."/>
      <w:lvlJc w:val="left"/>
      <w:pPr>
        <w:ind w:left="1933" w:hanging="360"/>
      </w:pPr>
    </w:lvl>
    <w:lvl w:ilvl="1" w:tplc="0C090019" w:tentative="1">
      <w:start w:val="1"/>
      <w:numFmt w:val="lowerLetter"/>
      <w:lvlText w:val="%2."/>
      <w:lvlJc w:val="left"/>
      <w:pPr>
        <w:ind w:left="2653" w:hanging="360"/>
      </w:pPr>
    </w:lvl>
    <w:lvl w:ilvl="2" w:tplc="0C09001B" w:tentative="1">
      <w:start w:val="1"/>
      <w:numFmt w:val="lowerRoman"/>
      <w:lvlText w:val="%3."/>
      <w:lvlJc w:val="right"/>
      <w:pPr>
        <w:ind w:left="3373" w:hanging="180"/>
      </w:pPr>
    </w:lvl>
    <w:lvl w:ilvl="3" w:tplc="0C09000F" w:tentative="1">
      <w:start w:val="1"/>
      <w:numFmt w:val="decimal"/>
      <w:lvlText w:val="%4."/>
      <w:lvlJc w:val="left"/>
      <w:pPr>
        <w:ind w:left="4093" w:hanging="360"/>
      </w:pPr>
    </w:lvl>
    <w:lvl w:ilvl="4" w:tplc="0C090019" w:tentative="1">
      <w:start w:val="1"/>
      <w:numFmt w:val="lowerLetter"/>
      <w:lvlText w:val="%5."/>
      <w:lvlJc w:val="left"/>
      <w:pPr>
        <w:ind w:left="4813" w:hanging="360"/>
      </w:pPr>
    </w:lvl>
    <w:lvl w:ilvl="5" w:tplc="0C09001B" w:tentative="1">
      <w:start w:val="1"/>
      <w:numFmt w:val="lowerRoman"/>
      <w:lvlText w:val="%6."/>
      <w:lvlJc w:val="right"/>
      <w:pPr>
        <w:ind w:left="5533" w:hanging="180"/>
      </w:pPr>
    </w:lvl>
    <w:lvl w:ilvl="6" w:tplc="0C09000F">
      <w:start w:val="1"/>
      <w:numFmt w:val="decimal"/>
      <w:lvlText w:val="%7."/>
      <w:lvlJc w:val="left"/>
      <w:pPr>
        <w:ind w:left="6253" w:hanging="360"/>
      </w:pPr>
    </w:lvl>
    <w:lvl w:ilvl="7" w:tplc="0C090019" w:tentative="1">
      <w:start w:val="1"/>
      <w:numFmt w:val="lowerLetter"/>
      <w:lvlText w:val="%8."/>
      <w:lvlJc w:val="left"/>
      <w:pPr>
        <w:ind w:left="6973" w:hanging="360"/>
      </w:pPr>
    </w:lvl>
    <w:lvl w:ilvl="8" w:tplc="0C09001B" w:tentative="1">
      <w:start w:val="1"/>
      <w:numFmt w:val="lowerRoman"/>
      <w:lvlText w:val="%9."/>
      <w:lvlJc w:val="right"/>
      <w:pPr>
        <w:ind w:left="7693"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F3C22A8"/>
    <w:multiLevelType w:val="hybridMultilevel"/>
    <w:tmpl w:val="7F7E88B8"/>
    <w:lvl w:ilvl="0" w:tplc="A19AFA46">
      <w:start w:val="1"/>
      <w:numFmt w:val="lowerRoman"/>
      <w:lvlText w:val="(%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F80B9A"/>
    <w:multiLevelType w:val="hybridMultilevel"/>
    <w:tmpl w:val="A4943250"/>
    <w:lvl w:ilvl="0" w:tplc="C772F8CA">
      <w:start w:val="1"/>
      <w:numFmt w:val="lowerLetter"/>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E97884"/>
    <w:multiLevelType w:val="hybridMultilevel"/>
    <w:tmpl w:val="362C89AE"/>
    <w:lvl w:ilvl="0" w:tplc="DB6AFF70">
      <w:start w:val="1"/>
      <w:numFmt w:val="upp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E037E7"/>
    <w:multiLevelType w:val="hybridMultilevel"/>
    <w:tmpl w:val="A94C65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17"/>
  </w:num>
  <w:num w:numId="23">
    <w:abstractNumId w:val="18"/>
  </w:num>
  <w:num w:numId="24">
    <w:abstractNumId w:val="14"/>
  </w:num>
  <w:num w:numId="25">
    <w:abstractNumId w:val="14"/>
  </w:num>
  <w:num w:numId="26">
    <w:abstractNumId w:val="16"/>
  </w:num>
  <w:num w:numId="27">
    <w:abstractNumId w:val="13"/>
  </w:num>
  <w:num w:numId="2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257B"/>
    <w:rsid w:val="0005365D"/>
    <w:rsid w:val="000539B6"/>
    <w:rsid w:val="00054930"/>
    <w:rsid w:val="000614BF"/>
    <w:rsid w:val="00061E3E"/>
    <w:rsid w:val="00075B64"/>
    <w:rsid w:val="00081B7C"/>
    <w:rsid w:val="00085567"/>
    <w:rsid w:val="0008674F"/>
    <w:rsid w:val="00086762"/>
    <w:rsid w:val="00097FDF"/>
    <w:rsid w:val="000A3D68"/>
    <w:rsid w:val="000B1350"/>
    <w:rsid w:val="000B58FA"/>
    <w:rsid w:val="000B739F"/>
    <w:rsid w:val="000C21A3"/>
    <w:rsid w:val="000C664A"/>
    <w:rsid w:val="000C6D96"/>
    <w:rsid w:val="000D05EF"/>
    <w:rsid w:val="000D0A7E"/>
    <w:rsid w:val="000D4D03"/>
    <w:rsid w:val="000E2261"/>
    <w:rsid w:val="000E4183"/>
    <w:rsid w:val="000F21C1"/>
    <w:rsid w:val="000F76FA"/>
    <w:rsid w:val="00101D21"/>
    <w:rsid w:val="00101F89"/>
    <w:rsid w:val="001058EA"/>
    <w:rsid w:val="0010745C"/>
    <w:rsid w:val="00132CEB"/>
    <w:rsid w:val="00137D25"/>
    <w:rsid w:val="00137FE9"/>
    <w:rsid w:val="00142B62"/>
    <w:rsid w:val="001465B9"/>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17B59"/>
    <w:rsid w:val="00223E2C"/>
    <w:rsid w:val="00225CBD"/>
    <w:rsid w:val="00226ECC"/>
    <w:rsid w:val="002321E8"/>
    <w:rsid w:val="00236EEC"/>
    <w:rsid w:val="00237471"/>
    <w:rsid w:val="002376A0"/>
    <w:rsid w:val="00237BAF"/>
    <w:rsid w:val="0024010F"/>
    <w:rsid w:val="00240749"/>
    <w:rsid w:val="00243018"/>
    <w:rsid w:val="00253909"/>
    <w:rsid w:val="002564A4"/>
    <w:rsid w:val="002650E6"/>
    <w:rsid w:val="0026736C"/>
    <w:rsid w:val="002716E4"/>
    <w:rsid w:val="002717B2"/>
    <w:rsid w:val="002773D7"/>
    <w:rsid w:val="00280B57"/>
    <w:rsid w:val="00281308"/>
    <w:rsid w:val="00281DF7"/>
    <w:rsid w:val="00284719"/>
    <w:rsid w:val="00285992"/>
    <w:rsid w:val="002910B4"/>
    <w:rsid w:val="00297ECB"/>
    <w:rsid w:val="002A1ECC"/>
    <w:rsid w:val="002A3353"/>
    <w:rsid w:val="002A3436"/>
    <w:rsid w:val="002A7BCF"/>
    <w:rsid w:val="002B45FA"/>
    <w:rsid w:val="002B5188"/>
    <w:rsid w:val="002C7539"/>
    <w:rsid w:val="002D043A"/>
    <w:rsid w:val="002D2AA2"/>
    <w:rsid w:val="002D3D83"/>
    <w:rsid w:val="002D6224"/>
    <w:rsid w:val="002E35CD"/>
    <w:rsid w:val="002E3F4B"/>
    <w:rsid w:val="002F3C1B"/>
    <w:rsid w:val="002F5948"/>
    <w:rsid w:val="002F77A1"/>
    <w:rsid w:val="00301C54"/>
    <w:rsid w:val="00304166"/>
    <w:rsid w:val="00304D22"/>
    <w:rsid w:val="00304F8B"/>
    <w:rsid w:val="0031709F"/>
    <w:rsid w:val="00324BD8"/>
    <w:rsid w:val="0033221D"/>
    <w:rsid w:val="003354D2"/>
    <w:rsid w:val="00335BC6"/>
    <w:rsid w:val="003415D3"/>
    <w:rsid w:val="00344701"/>
    <w:rsid w:val="00352B0F"/>
    <w:rsid w:val="00356690"/>
    <w:rsid w:val="00360459"/>
    <w:rsid w:val="0036537C"/>
    <w:rsid w:val="00365E25"/>
    <w:rsid w:val="003734C6"/>
    <w:rsid w:val="00375BB3"/>
    <w:rsid w:val="0037789A"/>
    <w:rsid w:val="003802D6"/>
    <w:rsid w:val="00383536"/>
    <w:rsid w:val="00385187"/>
    <w:rsid w:val="003A0A82"/>
    <w:rsid w:val="003A189F"/>
    <w:rsid w:val="003A2FFE"/>
    <w:rsid w:val="003A5C26"/>
    <w:rsid w:val="003B3E42"/>
    <w:rsid w:val="003C4C02"/>
    <w:rsid w:val="003C6231"/>
    <w:rsid w:val="003D0BFE"/>
    <w:rsid w:val="003D380A"/>
    <w:rsid w:val="003D5700"/>
    <w:rsid w:val="003E341B"/>
    <w:rsid w:val="003F39C0"/>
    <w:rsid w:val="003F4535"/>
    <w:rsid w:val="0040788E"/>
    <w:rsid w:val="004116CD"/>
    <w:rsid w:val="0041386E"/>
    <w:rsid w:val="004144EC"/>
    <w:rsid w:val="00417EB9"/>
    <w:rsid w:val="00420A33"/>
    <w:rsid w:val="0042300E"/>
    <w:rsid w:val="00424CA9"/>
    <w:rsid w:val="00431E9B"/>
    <w:rsid w:val="00436129"/>
    <w:rsid w:val="004379E3"/>
    <w:rsid w:val="0044015E"/>
    <w:rsid w:val="0044291A"/>
    <w:rsid w:val="00444377"/>
    <w:rsid w:val="00444ABD"/>
    <w:rsid w:val="00456CE5"/>
    <w:rsid w:val="00460987"/>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1521"/>
    <w:rsid w:val="0053697E"/>
    <w:rsid w:val="00537035"/>
    <w:rsid w:val="00537FBC"/>
    <w:rsid w:val="00545116"/>
    <w:rsid w:val="0055330F"/>
    <w:rsid w:val="005574D1"/>
    <w:rsid w:val="005603DC"/>
    <w:rsid w:val="00571FBB"/>
    <w:rsid w:val="00575A90"/>
    <w:rsid w:val="00584811"/>
    <w:rsid w:val="00584ECE"/>
    <w:rsid w:val="00585784"/>
    <w:rsid w:val="00593AA6"/>
    <w:rsid w:val="00594161"/>
    <w:rsid w:val="00594749"/>
    <w:rsid w:val="005A2890"/>
    <w:rsid w:val="005B05D3"/>
    <w:rsid w:val="005B4067"/>
    <w:rsid w:val="005C3F41"/>
    <w:rsid w:val="005C74AC"/>
    <w:rsid w:val="005C7B57"/>
    <w:rsid w:val="005C7C10"/>
    <w:rsid w:val="005D2D09"/>
    <w:rsid w:val="005D6D98"/>
    <w:rsid w:val="005E26FD"/>
    <w:rsid w:val="005E2ADD"/>
    <w:rsid w:val="005E3A44"/>
    <w:rsid w:val="005E589B"/>
    <w:rsid w:val="005E7FC2"/>
    <w:rsid w:val="005F4EDC"/>
    <w:rsid w:val="00600219"/>
    <w:rsid w:val="006013B7"/>
    <w:rsid w:val="00601DD3"/>
    <w:rsid w:val="00603D01"/>
    <w:rsid w:val="00603DC4"/>
    <w:rsid w:val="00605D2A"/>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4DE"/>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370E8"/>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A43F1"/>
    <w:rsid w:val="007B132E"/>
    <w:rsid w:val="007C2253"/>
    <w:rsid w:val="007C5CE0"/>
    <w:rsid w:val="007C627D"/>
    <w:rsid w:val="007C7DEE"/>
    <w:rsid w:val="007D3BA2"/>
    <w:rsid w:val="007D6EA9"/>
    <w:rsid w:val="007E163D"/>
    <w:rsid w:val="007E667A"/>
    <w:rsid w:val="007F2378"/>
    <w:rsid w:val="007F28C9"/>
    <w:rsid w:val="00803587"/>
    <w:rsid w:val="00806368"/>
    <w:rsid w:val="0081140A"/>
    <w:rsid w:val="008117E9"/>
    <w:rsid w:val="00811F2A"/>
    <w:rsid w:val="00824498"/>
    <w:rsid w:val="008321ED"/>
    <w:rsid w:val="00832C32"/>
    <w:rsid w:val="00842EA3"/>
    <w:rsid w:val="00843FB8"/>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210D"/>
    <w:rsid w:val="008C7465"/>
    <w:rsid w:val="008D0EE0"/>
    <w:rsid w:val="008D16D3"/>
    <w:rsid w:val="008D1B8B"/>
    <w:rsid w:val="008E3F25"/>
    <w:rsid w:val="008E4762"/>
    <w:rsid w:val="008E53BD"/>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14D"/>
    <w:rsid w:val="009532A5"/>
    <w:rsid w:val="00956922"/>
    <w:rsid w:val="009612CF"/>
    <w:rsid w:val="009724F4"/>
    <w:rsid w:val="009727EB"/>
    <w:rsid w:val="00973808"/>
    <w:rsid w:val="00982242"/>
    <w:rsid w:val="00984EE9"/>
    <w:rsid w:val="009868E9"/>
    <w:rsid w:val="0099545A"/>
    <w:rsid w:val="00997416"/>
    <w:rsid w:val="009A4373"/>
    <w:rsid w:val="009A7FBD"/>
    <w:rsid w:val="009B5A4E"/>
    <w:rsid w:val="009C2B65"/>
    <w:rsid w:val="009C404D"/>
    <w:rsid w:val="009D605B"/>
    <w:rsid w:val="009D6BB0"/>
    <w:rsid w:val="009E5CFC"/>
    <w:rsid w:val="009F7CBB"/>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64E9"/>
    <w:rsid w:val="00A77E0D"/>
    <w:rsid w:val="00A92223"/>
    <w:rsid w:val="00A9270F"/>
    <w:rsid w:val="00A931D7"/>
    <w:rsid w:val="00A93D5A"/>
    <w:rsid w:val="00AA64D6"/>
    <w:rsid w:val="00AA6D8B"/>
    <w:rsid w:val="00AA7E81"/>
    <w:rsid w:val="00AB4C57"/>
    <w:rsid w:val="00AB5009"/>
    <w:rsid w:val="00AD2DC7"/>
    <w:rsid w:val="00AD5641"/>
    <w:rsid w:val="00AD7889"/>
    <w:rsid w:val="00AD7AC2"/>
    <w:rsid w:val="00AD7DCC"/>
    <w:rsid w:val="00AE298E"/>
    <w:rsid w:val="00AE4F53"/>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39BF"/>
    <w:rsid w:val="00B846A0"/>
    <w:rsid w:val="00B90372"/>
    <w:rsid w:val="00B90B8D"/>
    <w:rsid w:val="00B92A80"/>
    <w:rsid w:val="00B933A7"/>
    <w:rsid w:val="00B93894"/>
    <w:rsid w:val="00BA220B"/>
    <w:rsid w:val="00BA3A57"/>
    <w:rsid w:val="00BA691F"/>
    <w:rsid w:val="00BB040B"/>
    <w:rsid w:val="00BB4E1A"/>
    <w:rsid w:val="00BB78C9"/>
    <w:rsid w:val="00BC015E"/>
    <w:rsid w:val="00BC0D1C"/>
    <w:rsid w:val="00BC76AC"/>
    <w:rsid w:val="00BD0ECB"/>
    <w:rsid w:val="00BD1437"/>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3677"/>
    <w:rsid w:val="00C25E7F"/>
    <w:rsid w:val="00C2746F"/>
    <w:rsid w:val="00C31DF8"/>
    <w:rsid w:val="00C324A0"/>
    <w:rsid w:val="00C3300F"/>
    <w:rsid w:val="00C349C5"/>
    <w:rsid w:val="00C3520D"/>
    <w:rsid w:val="00C426B6"/>
    <w:rsid w:val="00C42BF8"/>
    <w:rsid w:val="00C50043"/>
    <w:rsid w:val="00C5731E"/>
    <w:rsid w:val="00C670B0"/>
    <w:rsid w:val="00C738B9"/>
    <w:rsid w:val="00C74201"/>
    <w:rsid w:val="00C7573B"/>
    <w:rsid w:val="00C77046"/>
    <w:rsid w:val="00C8730B"/>
    <w:rsid w:val="00C93C03"/>
    <w:rsid w:val="00C96667"/>
    <w:rsid w:val="00C9794D"/>
    <w:rsid w:val="00CA61BB"/>
    <w:rsid w:val="00CA6CE6"/>
    <w:rsid w:val="00CA7414"/>
    <w:rsid w:val="00CB1DCB"/>
    <w:rsid w:val="00CB2C8E"/>
    <w:rsid w:val="00CB602E"/>
    <w:rsid w:val="00CC7039"/>
    <w:rsid w:val="00CD7B88"/>
    <w:rsid w:val="00CE051D"/>
    <w:rsid w:val="00CE1335"/>
    <w:rsid w:val="00CE493D"/>
    <w:rsid w:val="00CF004A"/>
    <w:rsid w:val="00CF07FA"/>
    <w:rsid w:val="00CF0BB2"/>
    <w:rsid w:val="00CF223C"/>
    <w:rsid w:val="00CF2367"/>
    <w:rsid w:val="00CF3EE8"/>
    <w:rsid w:val="00D0417B"/>
    <w:rsid w:val="00D050E6"/>
    <w:rsid w:val="00D068DD"/>
    <w:rsid w:val="00D13441"/>
    <w:rsid w:val="00D150E7"/>
    <w:rsid w:val="00D213C8"/>
    <w:rsid w:val="00D259B3"/>
    <w:rsid w:val="00D268C6"/>
    <w:rsid w:val="00D32F65"/>
    <w:rsid w:val="00D32F71"/>
    <w:rsid w:val="00D377E3"/>
    <w:rsid w:val="00D50484"/>
    <w:rsid w:val="00D527C9"/>
    <w:rsid w:val="00D52DC2"/>
    <w:rsid w:val="00D53BCC"/>
    <w:rsid w:val="00D5599D"/>
    <w:rsid w:val="00D5620B"/>
    <w:rsid w:val="00D60FC8"/>
    <w:rsid w:val="00D70DFB"/>
    <w:rsid w:val="00D71633"/>
    <w:rsid w:val="00D72DDD"/>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B657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40A9D"/>
    <w:rsid w:val="00E46A2C"/>
    <w:rsid w:val="00E544BB"/>
    <w:rsid w:val="00E55F66"/>
    <w:rsid w:val="00E61CBE"/>
    <w:rsid w:val="00E6412E"/>
    <w:rsid w:val="00E64EE4"/>
    <w:rsid w:val="00E65BB9"/>
    <w:rsid w:val="00E662CB"/>
    <w:rsid w:val="00E7471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4B20"/>
    <w:rsid w:val="00F76407"/>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styleId="ListParagraph">
    <w:name w:val="List Paragraph"/>
    <w:basedOn w:val="Normal"/>
    <w:uiPriority w:val="34"/>
    <w:qFormat/>
    <w:rsid w:val="00A93D5A"/>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051806513">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2425</Words>
  <Characters>13827</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2022-04-21T06:01:00Z</dcterms:created>
  <dcterms:modified xsi:type="dcterms:W3CDTF">2022-04-29T08:15:00Z</dcterms:modified>
  <cp:category/>
  <cp:contentStatus/>
  <dc:language/>
  <cp:version/>
</cp:coreProperties>
</file>