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A92827" w:rsidP="000D4972">
      <w:pPr>
        <w:pStyle w:val="Plainheader"/>
      </w:pPr>
      <w:bookmarkStart w:id="0" w:name="SoP_Name_Title"/>
      <w:r>
        <w:t>PERIODONTITIS</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755401">
        <w:t>28</w:t>
      </w:r>
      <w:bookmarkEnd w:id="1"/>
      <w:r w:rsidRPr="00024911">
        <w:t xml:space="preserve"> of</w:t>
      </w:r>
      <w:r w:rsidR="00085567">
        <w:t xml:space="preserve"> </w:t>
      </w:r>
      <w:bookmarkStart w:id="2" w:name="year"/>
      <w:r w:rsidR="00A92827">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801DC9">
        <w:t>4 March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A92827">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28067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80678">
        <w:rPr>
          <w:noProof/>
        </w:rPr>
        <w:t>1</w:t>
      </w:r>
      <w:r w:rsidR="00280678">
        <w:rPr>
          <w:rFonts w:asciiTheme="minorHAnsi" w:eastAsiaTheme="minorEastAsia" w:hAnsiTheme="minorHAnsi" w:cstheme="minorBidi"/>
          <w:noProof/>
          <w:kern w:val="0"/>
          <w:sz w:val="22"/>
          <w:szCs w:val="22"/>
        </w:rPr>
        <w:tab/>
      </w:r>
      <w:r w:rsidR="00280678">
        <w:rPr>
          <w:noProof/>
        </w:rPr>
        <w:t>Name</w:t>
      </w:r>
      <w:r w:rsidR="00280678">
        <w:rPr>
          <w:noProof/>
        </w:rPr>
        <w:tab/>
      </w:r>
      <w:r w:rsidR="00280678">
        <w:rPr>
          <w:noProof/>
        </w:rPr>
        <w:fldChar w:fldCharType="begin"/>
      </w:r>
      <w:r w:rsidR="00280678">
        <w:rPr>
          <w:noProof/>
        </w:rPr>
        <w:instrText xml:space="preserve"> PAGEREF _Toc82786710 \h </w:instrText>
      </w:r>
      <w:r w:rsidR="00280678">
        <w:rPr>
          <w:noProof/>
        </w:rPr>
      </w:r>
      <w:r w:rsidR="00280678">
        <w:rPr>
          <w:noProof/>
        </w:rPr>
        <w:fldChar w:fldCharType="separate"/>
      </w:r>
      <w:r w:rsidR="00755401">
        <w:rPr>
          <w:noProof/>
        </w:rPr>
        <w:t>3</w:t>
      </w:r>
      <w:r w:rsidR="00280678">
        <w:rPr>
          <w:noProof/>
        </w:rPr>
        <w:fldChar w:fldCharType="end"/>
      </w:r>
    </w:p>
    <w:p w:rsidR="00280678" w:rsidRDefault="0028067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_Toc82786711 \h </w:instrText>
      </w:r>
      <w:r>
        <w:rPr>
          <w:noProof/>
        </w:rPr>
      </w:r>
      <w:r>
        <w:rPr>
          <w:noProof/>
        </w:rPr>
        <w:fldChar w:fldCharType="separate"/>
      </w:r>
      <w:r w:rsidR="00755401">
        <w:rPr>
          <w:noProof/>
        </w:rPr>
        <w:t>3</w:t>
      </w:r>
      <w:r>
        <w:rPr>
          <w:noProof/>
        </w:rPr>
        <w:fldChar w:fldCharType="end"/>
      </w:r>
    </w:p>
    <w:p w:rsidR="00280678" w:rsidRDefault="0028067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_Toc82786712 \h </w:instrText>
      </w:r>
      <w:r>
        <w:rPr>
          <w:noProof/>
        </w:rPr>
      </w:r>
      <w:r>
        <w:rPr>
          <w:noProof/>
        </w:rPr>
        <w:fldChar w:fldCharType="separate"/>
      </w:r>
      <w:r w:rsidR="00755401">
        <w:rPr>
          <w:noProof/>
        </w:rPr>
        <w:t>3</w:t>
      </w:r>
      <w:r>
        <w:rPr>
          <w:noProof/>
        </w:rPr>
        <w:fldChar w:fldCharType="end"/>
      </w:r>
    </w:p>
    <w:p w:rsidR="00280678" w:rsidRDefault="0028067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_Toc82786713 \h </w:instrText>
      </w:r>
      <w:r>
        <w:rPr>
          <w:noProof/>
        </w:rPr>
      </w:r>
      <w:r>
        <w:rPr>
          <w:noProof/>
        </w:rPr>
        <w:fldChar w:fldCharType="separate"/>
      </w:r>
      <w:r w:rsidR="00755401">
        <w:rPr>
          <w:noProof/>
        </w:rPr>
        <w:t>3</w:t>
      </w:r>
      <w:r>
        <w:rPr>
          <w:noProof/>
        </w:rPr>
        <w:fldChar w:fldCharType="end"/>
      </w:r>
    </w:p>
    <w:p w:rsidR="00280678" w:rsidRDefault="0028067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_Toc82786714 \h </w:instrText>
      </w:r>
      <w:r>
        <w:rPr>
          <w:noProof/>
        </w:rPr>
      </w:r>
      <w:r>
        <w:rPr>
          <w:noProof/>
        </w:rPr>
        <w:fldChar w:fldCharType="separate"/>
      </w:r>
      <w:r w:rsidR="00755401">
        <w:rPr>
          <w:noProof/>
        </w:rPr>
        <w:t>3</w:t>
      </w:r>
      <w:r>
        <w:rPr>
          <w:noProof/>
        </w:rPr>
        <w:fldChar w:fldCharType="end"/>
      </w:r>
    </w:p>
    <w:p w:rsidR="00280678" w:rsidRDefault="0028067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_Toc82786715 \h </w:instrText>
      </w:r>
      <w:r>
        <w:rPr>
          <w:noProof/>
        </w:rPr>
      </w:r>
      <w:r>
        <w:rPr>
          <w:noProof/>
        </w:rPr>
        <w:fldChar w:fldCharType="separate"/>
      </w:r>
      <w:r w:rsidR="00755401">
        <w:rPr>
          <w:noProof/>
        </w:rPr>
        <w:t>3</w:t>
      </w:r>
      <w:r>
        <w:rPr>
          <w:noProof/>
        </w:rPr>
        <w:fldChar w:fldCharType="end"/>
      </w:r>
    </w:p>
    <w:p w:rsidR="00280678" w:rsidRDefault="0028067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_Toc82786716 \h </w:instrText>
      </w:r>
      <w:r>
        <w:rPr>
          <w:noProof/>
        </w:rPr>
      </w:r>
      <w:r>
        <w:rPr>
          <w:noProof/>
        </w:rPr>
        <w:fldChar w:fldCharType="separate"/>
      </w:r>
      <w:r w:rsidR="00755401">
        <w:rPr>
          <w:noProof/>
        </w:rPr>
        <w:t>3</w:t>
      </w:r>
      <w:r>
        <w:rPr>
          <w:noProof/>
        </w:rPr>
        <w:fldChar w:fldCharType="end"/>
      </w:r>
    </w:p>
    <w:p w:rsidR="00280678" w:rsidRDefault="0028067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_Toc82786717 \h </w:instrText>
      </w:r>
      <w:r>
        <w:rPr>
          <w:noProof/>
        </w:rPr>
      </w:r>
      <w:r>
        <w:rPr>
          <w:noProof/>
        </w:rPr>
        <w:fldChar w:fldCharType="separate"/>
      </w:r>
      <w:r w:rsidR="00755401">
        <w:rPr>
          <w:noProof/>
        </w:rPr>
        <w:t>4</w:t>
      </w:r>
      <w:r>
        <w:rPr>
          <w:noProof/>
        </w:rPr>
        <w:fldChar w:fldCharType="end"/>
      </w:r>
    </w:p>
    <w:p w:rsidR="00280678" w:rsidRDefault="0028067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_Toc82786718 \h </w:instrText>
      </w:r>
      <w:r>
        <w:rPr>
          <w:noProof/>
        </w:rPr>
      </w:r>
      <w:r>
        <w:rPr>
          <w:noProof/>
        </w:rPr>
        <w:fldChar w:fldCharType="separate"/>
      </w:r>
      <w:r w:rsidR="00755401">
        <w:rPr>
          <w:noProof/>
        </w:rPr>
        <w:t>4</w:t>
      </w:r>
      <w:r>
        <w:rPr>
          <w:noProof/>
        </w:rPr>
        <w:fldChar w:fldCharType="end"/>
      </w:r>
    </w:p>
    <w:p w:rsidR="00280678" w:rsidRDefault="0028067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_Toc82786719 \h </w:instrText>
      </w:r>
      <w:r>
        <w:rPr>
          <w:noProof/>
        </w:rPr>
      </w:r>
      <w:r>
        <w:rPr>
          <w:noProof/>
        </w:rPr>
        <w:fldChar w:fldCharType="separate"/>
      </w:r>
      <w:r w:rsidR="00755401">
        <w:rPr>
          <w:noProof/>
        </w:rPr>
        <w:t>7</w:t>
      </w:r>
      <w:r>
        <w:rPr>
          <w:noProof/>
        </w:rPr>
        <w:fldChar w:fldCharType="end"/>
      </w:r>
    </w:p>
    <w:p w:rsidR="00280678" w:rsidRDefault="0028067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_Toc82786720 \h </w:instrText>
      </w:r>
      <w:r>
        <w:rPr>
          <w:noProof/>
        </w:rPr>
      </w:r>
      <w:r>
        <w:rPr>
          <w:noProof/>
        </w:rPr>
        <w:fldChar w:fldCharType="separate"/>
      </w:r>
      <w:r w:rsidR="00755401">
        <w:rPr>
          <w:noProof/>
        </w:rPr>
        <w:t>8</w:t>
      </w:r>
      <w:r>
        <w:rPr>
          <w:noProof/>
        </w:rPr>
        <w:fldChar w:fldCharType="end"/>
      </w:r>
    </w:p>
    <w:p w:rsidR="00280678" w:rsidRDefault="0028067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_Toc82786721 \h </w:instrText>
      </w:r>
      <w:r>
        <w:rPr>
          <w:noProof/>
        </w:rPr>
      </w:r>
      <w:r>
        <w:rPr>
          <w:noProof/>
        </w:rPr>
        <w:fldChar w:fldCharType="separate"/>
      </w:r>
      <w:r w:rsidR="00755401">
        <w:rPr>
          <w:noProof/>
        </w:rPr>
        <w:t>9</w:t>
      </w:r>
      <w:r>
        <w:rPr>
          <w:noProof/>
        </w:rPr>
        <w:fldChar w:fldCharType="end"/>
      </w:r>
    </w:p>
    <w:p w:rsidR="00280678" w:rsidRDefault="0028067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_Toc82786722 \h </w:instrText>
      </w:r>
      <w:r>
        <w:rPr>
          <w:noProof/>
        </w:rPr>
      </w:r>
      <w:r>
        <w:rPr>
          <w:noProof/>
        </w:rPr>
        <w:fldChar w:fldCharType="separate"/>
      </w:r>
      <w:r w:rsidR="00755401">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82786710"/>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D60315">
        <w:rPr>
          <w:i/>
        </w:rPr>
        <w:t>periodontitis</w:t>
      </w:r>
      <w:bookmarkEnd w:id="6"/>
      <w:r w:rsidR="00E55F66" w:rsidRPr="00F97A62">
        <w:t xml:space="preserve"> </w:t>
      </w:r>
      <w:r w:rsidR="00997416">
        <w:rPr>
          <w:i/>
        </w:rPr>
        <w:t xml:space="preserve">(Balance of Probabilities) </w:t>
      </w:r>
      <w:r w:rsidR="00E55F66" w:rsidRPr="00F97A62">
        <w:t xml:space="preserve">(No. </w:t>
      </w:r>
      <w:r w:rsidR="00755401">
        <w:t>28</w:t>
      </w:r>
      <w:r w:rsidR="00085567">
        <w:t xml:space="preserve"> </w:t>
      </w:r>
      <w:r w:rsidR="00E55F66" w:rsidRPr="00F97A62">
        <w:t>of</w:t>
      </w:r>
      <w:r w:rsidR="00085567">
        <w:t xml:space="preserve"> </w:t>
      </w:r>
      <w:r w:rsidR="00D60315">
        <w:t>2022</w:t>
      </w:r>
      <w:r w:rsidR="00E55F66" w:rsidRPr="00F97A62">
        <w:t>)</w:t>
      </w:r>
      <w:r w:rsidRPr="00F97A62">
        <w:t>.</w:t>
      </w:r>
    </w:p>
    <w:p w:rsidR="00F67B67" w:rsidRPr="00684C0E" w:rsidRDefault="00F67B67" w:rsidP="00C96667">
      <w:pPr>
        <w:pStyle w:val="LV1"/>
      </w:pPr>
      <w:bookmarkStart w:id="7" w:name="_Toc82786711"/>
      <w:r w:rsidRPr="00684C0E">
        <w:t>Commencement</w:t>
      </w:r>
      <w:bookmarkEnd w:id="7"/>
    </w:p>
    <w:p w:rsidR="00F67B67" w:rsidRPr="00801DC9" w:rsidRDefault="007527C1" w:rsidP="00DF65CF">
      <w:pPr>
        <w:pStyle w:val="PlainIndent"/>
      </w:pPr>
      <w:r w:rsidRPr="007527C1">
        <w:tab/>
      </w:r>
      <w:r w:rsidR="00F67B67" w:rsidRPr="007527C1">
        <w:t xml:space="preserve">This instrument commences on </w:t>
      </w:r>
      <w:r w:rsidR="00801DC9">
        <w:t>4 April 2022.</w:t>
      </w:r>
    </w:p>
    <w:p w:rsidR="00F67B67" w:rsidRPr="00684C0E" w:rsidRDefault="00F67B67" w:rsidP="00C96667">
      <w:pPr>
        <w:pStyle w:val="LV1"/>
      </w:pPr>
      <w:bookmarkStart w:id="8" w:name="_Toc82786712"/>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82786713"/>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D60315" w:rsidRPr="00D60315">
        <w:t>periodontitis</w:t>
      </w:r>
      <w:r w:rsidRPr="00DA3996">
        <w:t xml:space="preserve"> No. </w:t>
      </w:r>
      <w:r w:rsidR="00D60315">
        <w:t>48</w:t>
      </w:r>
      <w:r w:rsidRPr="00DA3996">
        <w:t xml:space="preserve"> of </w:t>
      </w:r>
      <w:r w:rsidR="00D60315">
        <w:t>2013</w:t>
      </w:r>
      <w:r>
        <w:t xml:space="preserve"> </w:t>
      </w:r>
      <w:r w:rsidRPr="00786DAE">
        <w:t xml:space="preserve">(Federal Register of Legislation No. </w:t>
      </w:r>
      <w:r w:rsidR="00D60315" w:rsidRPr="00D60315">
        <w:t>F2013L01122</w:t>
      </w:r>
      <w:r w:rsidRPr="00786DAE">
        <w:t xml:space="preserve">) </w:t>
      </w:r>
      <w:r w:rsidRPr="00DA3996">
        <w:t xml:space="preserve">made under subsection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C96667">
      <w:pPr>
        <w:pStyle w:val="LV1"/>
      </w:pPr>
      <w:bookmarkStart w:id="10" w:name="_Toc82786714"/>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82786715"/>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82786716"/>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F65CF">
      <w:pPr>
        <w:pStyle w:val="LV2"/>
      </w:pPr>
      <w:bookmarkStart w:id="17" w:name="_Ref403053584"/>
      <w:r w:rsidRPr="00D5620B">
        <w:t xml:space="preserve">This Statement of Principles is </w:t>
      </w:r>
      <w:r w:rsidRPr="002F77A1">
        <w:t xml:space="preserve">about </w:t>
      </w:r>
      <w:r w:rsidR="00D60315" w:rsidRPr="00D60315">
        <w:t>periodontitis</w:t>
      </w:r>
      <w:r w:rsidR="00D5620B" w:rsidRPr="002F77A1">
        <w:t xml:space="preserve"> </w:t>
      </w:r>
      <w:r w:rsidRPr="002F77A1">
        <w:t>and death</w:t>
      </w:r>
      <w:r w:rsidRPr="00D5620B">
        <w:t xml:space="preserve"> from</w:t>
      </w:r>
      <w:r w:rsidR="002F77A1">
        <w:t xml:space="preserve"> </w:t>
      </w:r>
      <w:r w:rsidR="00D60315" w:rsidRPr="00D60315">
        <w:t>periodontitis</w:t>
      </w:r>
      <w:r w:rsidRPr="00D5620B">
        <w:t>.</w:t>
      </w:r>
      <w:bookmarkEnd w:id="17"/>
    </w:p>
    <w:p w:rsidR="00215860" w:rsidRPr="007142FB" w:rsidRDefault="00215860" w:rsidP="0083517B">
      <w:pPr>
        <w:pStyle w:val="LVtext"/>
      </w:pPr>
      <w:r w:rsidRPr="007142FB">
        <w:t>Meaning of</w:t>
      </w:r>
      <w:r w:rsidR="00D60FC8" w:rsidRPr="007142FB">
        <w:t xml:space="preserve"> </w:t>
      </w:r>
      <w:r w:rsidR="00D60315" w:rsidRPr="00D60315">
        <w:rPr>
          <w:b/>
        </w:rPr>
        <w:t>periodontitis</w:t>
      </w:r>
    </w:p>
    <w:p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D60315" w:rsidRPr="00D60315">
        <w:t>periodontitis</w:t>
      </w:r>
      <w:r w:rsidRPr="00237BAF">
        <w:t>:</w:t>
      </w:r>
      <w:bookmarkEnd w:id="18"/>
    </w:p>
    <w:bookmarkEnd w:id="19"/>
    <w:p w:rsidR="00A958AC" w:rsidRPr="008E76DC" w:rsidRDefault="00A958AC" w:rsidP="00A958AC">
      <w:pPr>
        <w:pStyle w:val="LV3"/>
      </w:pPr>
      <w:r>
        <w:t xml:space="preserve">means </w:t>
      </w:r>
      <w:r w:rsidRPr="0002598A">
        <w:t>inflammation of the tissues that support the teeth, with periodontal pocketing and destruction of the periodontal ligament or alveolar bone, leading to progressive attachment loss and tooth loss at diseased sites</w:t>
      </w:r>
      <w:r w:rsidRPr="008E76DC">
        <w:t>; and</w:t>
      </w:r>
    </w:p>
    <w:p w:rsidR="00A958AC" w:rsidRDefault="00A958AC" w:rsidP="00A958AC">
      <w:pPr>
        <w:pStyle w:val="LV3"/>
      </w:pPr>
      <w:r w:rsidRPr="008E76DC">
        <w:t>i</w:t>
      </w:r>
      <w:r>
        <w:t>ncludes:</w:t>
      </w:r>
    </w:p>
    <w:p w:rsidR="00A958AC" w:rsidRDefault="00A958AC" w:rsidP="00A958AC">
      <w:pPr>
        <w:pStyle w:val="LV4"/>
      </w:pPr>
      <w:r>
        <w:t>aggressive periodontitis;</w:t>
      </w:r>
    </w:p>
    <w:p w:rsidR="00A958AC" w:rsidRDefault="00A958AC" w:rsidP="00A958AC">
      <w:pPr>
        <w:pStyle w:val="LV4"/>
      </w:pPr>
      <w:r>
        <w:t>chronic periodontitis;</w:t>
      </w:r>
    </w:p>
    <w:p w:rsidR="00A958AC" w:rsidRDefault="00A958AC" w:rsidP="00A958AC">
      <w:pPr>
        <w:pStyle w:val="LV4"/>
      </w:pPr>
      <w:r>
        <w:t>necrotising ulcerative periodontitis;</w:t>
      </w:r>
    </w:p>
    <w:p w:rsidR="00A958AC" w:rsidRDefault="00A958AC" w:rsidP="00A958AC">
      <w:pPr>
        <w:pStyle w:val="LV4"/>
      </w:pPr>
      <w:r>
        <w:t>peri-implantitis; and</w:t>
      </w:r>
    </w:p>
    <w:p w:rsidR="00A958AC" w:rsidRDefault="00A958AC" w:rsidP="00A958AC">
      <w:pPr>
        <w:pStyle w:val="LV4"/>
      </w:pPr>
      <w:r>
        <w:lastRenderedPageBreak/>
        <w:t>periodontitis as a manifestation of acquired systemic disease; and</w:t>
      </w:r>
    </w:p>
    <w:p w:rsidR="00A958AC" w:rsidRDefault="00A958AC" w:rsidP="00A958AC">
      <w:pPr>
        <w:pStyle w:val="LV3"/>
      </w:pPr>
      <w:r w:rsidRPr="008E76DC">
        <w:t>excludes</w:t>
      </w:r>
      <w:r>
        <w:t>:</w:t>
      </w:r>
    </w:p>
    <w:p w:rsidR="00A958AC" w:rsidRDefault="00A958AC" w:rsidP="00A958AC">
      <w:pPr>
        <w:pStyle w:val="LV4"/>
      </w:pPr>
      <w:r>
        <w:t>abscess of the periodontium;</w:t>
      </w:r>
    </w:p>
    <w:p w:rsidR="00A958AC" w:rsidRDefault="00A958AC" w:rsidP="00A958AC">
      <w:pPr>
        <w:pStyle w:val="LV4"/>
      </w:pPr>
      <w:r>
        <w:t>acute necrotising ulcerative gingivitis;</w:t>
      </w:r>
    </w:p>
    <w:p w:rsidR="00A958AC" w:rsidRDefault="00A958AC" w:rsidP="00A958AC">
      <w:pPr>
        <w:pStyle w:val="LV4"/>
      </w:pPr>
      <w:r>
        <w:t>chronic apical periodontitis;</w:t>
      </w:r>
    </w:p>
    <w:p w:rsidR="00A958AC" w:rsidRDefault="00A958AC" w:rsidP="00A958AC">
      <w:pPr>
        <w:pStyle w:val="LV4"/>
      </w:pPr>
      <w:r>
        <w:t>maxillary and mandibular osteonecrosis;</w:t>
      </w:r>
    </w:p>
    <w:p w:rsidR="00A958AC" w:rsidRDefault="00A958AC" w:rsidP="00A958AC">
      <w:pPr>
        <w:pStyle w:val="LV4"/>
      </w:pPr>
      <w:r>
        <w:t xml:space="preserve">other combined </w:t>
      </w:r>
      <w:proofErr w:type="spellStart"/>
      <w:r>
        <w:t>periodontic</w:t>
      </w:r>
      <w:proofErr w:type="spellEnd"/>
      <w:r>
        <w:t>-endodontic lesions; and</w:t>
      </w:r>
    </w:p>
    <w:p w:rsidR="000D4972" w:rsidRDefault="00A958AC" w:rsidP="00A958AC">
      <w:pPr>
        <w:pStyle w:val="LV4"/>
      </w:pPr>
      <w:proofErr w:type="gramStart"/>
      <w:r>
        <w:t>pericoronitis</w:t>
      </w:r>
      <w:proofErr w:type="gramEnd"/>
      <w:r>
        <w:t>.</w:t>
      </w:r>
    </w:p>
    <w:p w:rsidR="008F572A" w:rsidRPr="00237BAF" w:rsidRDefault="000D4972" w:rsidP="000D4972">
      <w:pPr>
        <w:pStyle w:val="LV2"/>
      </w:pPr>
      <w:r w:rsidRPr="00237BAF">
        <w:t xml:space="preserve">While </w:t>
      </w:r>
      <w:r w:rsidR="00D60315" w:rsidRPr="00D60315">
        <w:t>periodontitis</w:t>
      </w:r>
      <w:r>
        <w:t xml:space="preserve"> </w:t>
      </w:r>
      <w:r w:rsidRPr="00237BAF">
        <w:t>attracts ICD</w:t>
      </w:r>
      <w:r w:rsidRPr="00237BAF">
        <w:noBreakHyphen/>
        <w:t>10</w:t>
      </w:r>
      <w:r w:rsidRPr="00237BAF">
        <w:noBreakHyphen/>
        <w:t xml:space="preserve">AM </w:t>
      </w:r>
      <w:r w:rsidRPr="00EB2BC4">
        <w:t xml:space="preserve">code </w:t>
      </w:r>
      <w:r w:rsidR="00FE5AE9" w:rsidRPr="0002598A">
        <w:t>K05.3</w:t>
      </w:r>
      <w:r w:rsidRPr="00EB2BC4">
        <w:t>,</w:t>
      </w:r>
      <w:r w:rsidRPr="00237BAF">
        <w:t xml:space="preserve"> in applying this Statement of Principles the </w:t>
      </w:r>
      <w:r w:rsidRPr="00D5620B">
        <w:t xml:space="preserve">meaning of </w:t>
      </w:r>
      <w:r w:rsidR="00D60315" w:rsidRPr="00D60315">
        <w:t>periodontitis</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D60315" w:rsidRPr="00D60315">
        <w:rPr>
          <w:b/>
        </w:rPr>
        <w:t>periodontitis</w:t>
      </w:r>
    </w:p>
    <w:p w:rsidR="008F572A" w:rsidRPr="00CD72FB" w:rsidRDefault="008F572A" w:rsidP="00DF65CF">
      <w:pPr>
        <w:pStyle w:val="LV2"/>
      </w:pPr>
      <w:r w:rsidRPr="00237BAF">
        <w:t xml:space="preserve">For the purposes of this Statement of </w:t>
      </w:r>
      <w:r w:rsidR="00D5620B">
        <w:t xml:space="preserve">Principles, </w:t>
      </w:r>
      <w:r w:rsidR="00D60315" w:rsidRPr="00D60315">
        <w:t>periodontitis</w:t>
      </w:r>
      <w:r w:rsidRPr="00D5620B">
        <w:t>,</w:t>
      </w:r>
      <w:r w:rsidRPr="00237BAF">
        <w:rPr>
          <w:b/>
        </w:rPr>
        <w:t xml:space="preserve"> </w:t>
      </w:r>
      <w:r w:rsidRPr="00237BAF">
        <w:t xml:space="preserve">in relation to a person, includes death from a terminal event or condition </w:t>
      </w:r>
      <w:r w:rsidRPr="00CD72FB">
        <w:t>that was contributed to by the person</w:t>
      </w:r>
      <w:r w:rsidR="008721B5" w:rsidRPr="00CD72FB">
        <w:t>'</w:t>
      </w:r>
      <w:r w:rsidRPr="00CD72FB">
        <w:t>s</w:t>
      </w:r>
      <w:r w:rsidR="002F77A1" w:rsidRPr="00CD72FB">
        <w:t xml:space="preserve"> </w:t>
      </w:r>
      <w:r w:rsidR="00D60315" w:rsidRPr="00CD72FB">
        <w:t>periodontitis</w:t>
      </w:r>
      <w:r w:rsidRPr="00CD72FB">
        <w:t>.</w:t>
      </w:r>
    </w:p>
    <w:p w:rsidR="007C7DEE" w:rsidRPr="00CD72FB" w:rsidRDefault="00046E67" w:rsidP="00DF65CF">
      <w:pPr>
        <w:pStyle w:val="Note2"/>
      </w:pPr>
      <w:r w:rsidRPr="00CD72FB">
        <w:t xml:space="preserve">Note: </w:t>
      </w:r>
      <w:r w:rsidR="00054930" w:rsidRPr="00CD72FB">
        <w:rPr>
          <w:b/>
          <w:i/>
        </w:rPr>
        <w:t>t</w:t>
      </w:r>
      <w:r w:rsidR="000E4183" w:rsidRPr="00CD72FB">
        <w:rPr>
          <w:b/>
          <w:i/>
        </w:rPr>
        <w:t>erminal event</w:t>
      </w:r>
      <w:r w:rsidR="000E4183" w:rsidRPr="00CD72FB">
        <w:t xml:space="preserve"> </w:t>
      </w:r>
      <w:r w:rsidR="002716E4" w:rsidRPr="00CD72FB">
        <w:t xml:space="preserve">is defined in </w:t>
      </w:r>
      <w:r w:rsidR="00885EAB" w:rsidRPr="00CD72FB">
        <w:t xml:space="preserve">the </w:t>
      </w:r>
      <w:r w:rsidR="00D32F71" w:rsidRPr="00CD72FB">
        <w:t xml:space="preserve">Schedule 1 </w:t>
      </w:r>
      <w:r w:rsidR="00FE5AE9" w:rsidRPr="00CD72FB">
        <w:t>-</w:t>
      </w:r>
      <w:r w:rsidR="00D32F71" w:rsidRPr="00CD72FB">
        <w:t xml:space="preserve"> </w:t>
      </w:r>
      <w:r w:rsidR="00885EAB" w:rsidRPr="00CD72FB">
        <w:t>Dictionary</w:t>
      </w:r>
      <w:r w:rsidR="007E43F0" w:rsidRPr="00CD72FB">
        <w:t>.</w:t>
      </w:r>
    </w:p>
    <w:p w:rsidR="007C7DEE" w:rsidRPr="00CD72FB" w:rsidRDefault="007C7DEE" w:rsidP="00181048">
      <w:pPr>
        <w:pStyle w:val="LV1"/>
        <w:keepNext/>
      </w:pPr>
      <w:bookmarkStart w:id="20" w:name="_Toc82786717"/>
      <w:r w:rsidRPr="00CD72FB">
        <w:t>Basis for determining the factors</w:t>
      </w:r>
      <w:bookmarkEnd w:id="20"/>
    </w:p>
    <w:p w:rsidR="007C7DEE" w:rsidRPr="00CD72FB" w:rsidRDefault="007C7DEE" w:rsidP="00DF65CF">
      <w:pPr>
        <w:pStyle w:val="PlainIndent"/>
      </w:pPr>
      <w:r w:rsidRPr="00CD72FB">
        <w:t>On the sound medical</w:t>
      </w:r>
      <w:r w:rsidR="00FA33FB" w:rsidRPr="00CD72FB">
        <w:noBreakHyphen/>
      </w:r>
      <w:r w:rsidRPr="00CD72FB">
        <w:t xml:space="preserve">scientific evidence available, the Repatriation Medical Authority is of the view that it is more probable than not that </w:t>
      </w:r>
      <w:r w:rsidR="00D60315" w:rsidRPr="00CD72FB">
        <w:t>periodontitis</w:t>
      </w:r>
      <w:r w:rsidR="007A3989" w:rsidRPr="00CD72FB">
        <w:t xml:space="preserve"> </w:t>
      </w:r>
      <w:r w:rsidRPr="00CD72FB">
        <w:t>and death from</w:t>
      </w:r>
      <w:r w:rsidR="007A3989" w:rsidRPr="00CD72FB">
        <w:t xml:space="preserve"> </w:t>
      </w:r>
      <w:r w:rsidR="00D60315" w:rsidRPr="00CD72FB">
        <w:t>periodontitis</w:t>
      </w:r>
      <w:r w:rsidR="006314DD" w:rsidRPr="00CD72FB">
        <w:t xml:space="preserve"> </w:t>
      </w:r>
      <w:r w:rsidRPr="00CD72FB">
        <w:t xml:space="preserve">can be related to relevant service rendered by veterans or members of the Forces under the VEA, or members under the </w:t>
      </w:r>
      <w:r w:rsidR="002716E4" w:rsidRPr="00CD72FB">
        <w:t>MRCA</w:t>
      </w:r>
      <w:r w:rsidRPr="00CD72FB">
        <w:t>.</w:t>
      </w:r>
    </w:p>
    <w:p w:rsidR="00DF65CF" w:rsidRPr="00CD72FB" w:rsidRDefault="00DF65CF" w:rsidP="00DF65CF">
      <w:pPr>
        <w:pStyle w:val="ScheduleNote"/>
      </w:pPr>
      <w:r w:rsidRPr="00CD72FB">
        <w:t xml:space="preserve">Note: </w:t>
      </w:r>
      <w:r w:rsidRPr="00CD72FB">
        <w:rPr>
          <w:b/>
          <w:i/>
        </w:rPr>
        <w:t>MRCA</w:t>
      </w:r>
      <w:r w:rsidRPr="00CD72FB">
        <w:t xml:space="preserve">, </w:t>
      </w:r>
      <w:r w:rsidRPr="00CD72FB">
        <w:rPr>
          <w:b/>
          <w:i/>
        </w:rPr>
        <w:t>relevant service</w:t>
      </w:r>
      <w:r w:rsidRPr="00CD72FB">
        <w:t xml:space="preserve"> and </w:t>
      </w:r>
      <w:r w:rsidRPr="00CD72FB">
        <w:rPr>
          <w:b/>
          <w:i/>
        </w:rPr>
        <w:t>VEA</w:t>
      </w:r>
      <w:r w:rsidRPr="00CD72FB">
        <w:t xml:space="preserve"> are defined in the Schedule 1 </w:t>
      </w:r>
      <w:r w:rsidR="00FE5AE9" w:rsidRPr="00CD72FB">
        <w:t>-</w:t>
      </w:r>
      <w:r w:rsidRPr="00CD72FB">
        <w:t xml:space="preserve"> Dictionary.</w:t>
      </w:r>
    </w:p>
    <w:p w:rsidR="007C7DEE" w:rsidRPr="00CD72FB" w:rsidRDefault="007C7DEE" w:rsidP="00C96667">
      <w:pPr>
        <w:pStyle w:val="LV1"/>
      </w:pPr>
      <w:bookmarkStart w:id="21" w:name="_Ref411946955"/>
      <w:bookmarkStart w:id="22" w:name="_Ref411946997"/>
      <w:bookmarkStart w:id="23" w:name="_Ref412032503"/>
      <w:bookmarkStart w:id="24" w:name="_Toc82786718"/>
      <w:r w:rsidRPr="00CD72FB">
        <w:t xml:space="preserve">Factors that must </w:t>
      </w:r>
      <w:r w:rsidR="00D32F71" w:rsidRPr="00CD72FB">
        <w:t>exist</w:t>
      </w:r>
      <w:bookmarkEnd w:id="21"/>
      <w:bookmarkEnd w:id="22"/>
      <w:bookmarkEnd w:id="23"/>
      <w:bookmarkEnd w:id="24"/>
    </w:p>
    <w:p w:rsidR="007C7DEE" w:rsidRPr="00CD72FB" w:rsidRDefault="002716E4" w:rsidP="00DF65CF">
      <w:pPr>
        <w:pStyle w:val="PlainIndent"/>
      </w:pPr>
      <w:bookmarkStart w:id="25" w:name="_Ref402530190"/>
      <w:r w:rsidRPr="00CD72FB">
        <w:t xml:space="preserve">At least one of the following </w:t>
      </w:r>
      <w:r w:rsidR="007C7DEE" w:rsidRPr="00CD72FB">
        <w:t>factor</w:t>
      </w:r>
      <w:r w:rsidRPr="00CD72FB">
        <w:t>s</w:t>
      </w:r>
      <w:r w:rsidR="007C7DEE" w:rsidRPr="00CD72FB">
        <w:t xml:space="preserve"> must exist before it can be said that, on the balance of probabilities, </w:t>
      </w:r>
      <w:r w:rsidR="00D60315" w:rsidRPr="00CD72FB">
        <w:t>periodontitis</w:t>
      </w:r>
      <w:r w:rsidR="007A3989" w:rsidRPr="00CD72FB">
        <w:t xml:space="preserve"> </w:t>
      </w:r>
      <w:r w:rsidR="007C7DEE" w:rsidRPr="00CD72FB">
        <w:t xml:space="preserve">or death from </w:t>
      </w:r>
      <w:r w:rsidR="00D60315" w:rsidRPr="00CD72FB">
        <w:t>periodontitis</w:t>
      </w:r>
      <w:r w:rsidR="007A3989" w:rsidRPr="00CD72FB">
        <w:t xml:space="preserve"> </w:t>
      </w:r>
      <w:r w:rsidR="007C7DEE" w:rsidRPr="00CD72FB">
        <w:t>is connected with the circumstances of a pers</w:t>
      </w:r>
      <w:r w:rsidR="002A1ECC" w:rsidRPr="00CD72FB">
        <w:t>on</w:t>
      </w:r>
      <w:r w:rsidR="008721B5" w:rsidRPr="00CD72FB">
        <w:t>'</w:t>
      </w:r>
      <w:r w:rsidR="002A1ECC" w:rsidRPr="00CD72FB">
        <w:t>s relevant service</w:t>
      </w:r>
      <w:r w:rsidR="007C7DEE" w:rsidRPr="00CD72FB">
        <w:t>:</w:t>
      </w:r>
      <w:bookmarkEnd w:id="25"/>
    </w:p>
    <w:p w:rsidR="00FE5AE9" w:rsidRPr="00CD72FB" w:rsidRDefault="00FE5AE9" w:rsidP="00FE5AE9">
      <w:pPr>
        <w:pStyle w:val="LV2"/>
      </w:pPr>
      <w:bookmarkStart w:id="26" w:name="_Ref402530260"/>
      <w:bookmarkStart w:id="27" w:name="_Ref409598844"/>
      <w:r w:rsidRPr="00CD72FB">
        <w:t>having gingivitis involving the affected region of the periodontium for a continuous period of at least the 6 months before the clinical onset of periodontitis;</w:t>
      </w:r>
    </w:p>
    <w:p w:rsidR="00FE5AE9" w:rsidRPr="00CD72FB" w:rsidRDefault="00FE5AE9" w:rsidP="00FE5AE9">
      <w:pPr>
        <w:pStyle w:val="LV2"/>
      </w:pPr>
      <w:r w:rsidRPr="00CD72FB">
        <w:lastRenderedPageBreak/>
        <w:t xml:space="preserve">having a foreign body in contact with the affected region of the periodontium, on more days than not for a continuous period of at least 6 months before the clinical onset of periodontitis, and where the foreign body has been removed </w:t>
      </w:r>
      <w:r w:rsidR="00C14399" w:rsidRPr="00CD72FB">
        <w:t xml:space="preserve">before </w:t>
      </w:r>
      <w:r w:rsidRPr="00CD72FB">
        <w:t>the clinical onset of periodontitis</w:t>
      </w:r>
      <w:r w:rsidR="00C14399" w:rsidRPr="00CD72FB">
        <w:t>, then that onset</w:t>
      </w:r>
      <w:r w:rsidRPr="00CD72FB">
        <w:t xml:space="preserve"> occurred within 4 weeks of removal;</w:t>
      </w:r>
    </w:p>
    <w:p w:rsidR="00FE5AE9" w:rsidRPr="00CD72FB" w:rsidRDefault="00FE5AE9" w:rsidP="00FE5AE9">
      <w:pPr>
        <w:pStyle w:val="Note2"/>
        <w:ind w:left="1843" w:hanging="425"/>
      </w:pPr>
      <w:r w:rsidRPr="00CD72FB">
        <w:t xml:space="preserve">Note: Examples of a foreign body in contact with the periodontium include an </w:t>
      </w:r>
      <w:proofErr w:type="spellStart"/>
      <w:r w:rsidRPr="00CD72FB">
        <w:t>osseointegrated</w:t>
      </w:r>
      <w:proofErr w:type="spellEnd"/>
      <w:r w:rsidRPr="00CD72FB">
        <w:t xml:space="preserve"> implant or dental prosthesis, a removable dental prosthesis and an orthodontic appliance such as a separator or elastic band.</w:t>
      </w:r>
    </w:p>
    <w:p w:rsidR="00FE5AE9" w:rsidRPr="00CD72FB" w:rsidRDefault="00FE5AE9" w:rsidP="00FE5AE9">
      <w:pPr>
        <w:pStyle w:val="LV2"/>
      </w:pPr>
      <w:r w:rsidRPr="00CD72FB">
        <w:t>having an oral piercing adjacent to the affected region of the periodontium for a continuous period of at least the 6 months before the clinical onset of periodontitis;</w:t>
      </w:r>
    </w:p>
    <w:p w:rsidR="00FE5AE9" w:rsidRPr="00CD72FB" w:rsidRDefault="00FE5AE9" w:rsidP="00FE5AE9">
      <w:pPr>
        <w:pStyle w:val="Note2"/>
      </w:pPr>
      <w:r w:rsidRPr="00CD72FB">
        <w:t xml:space="preserve">Note: </w:t>
      </w:r>
      <w:r w:rsidRPr="00CD72FB">
        <w:rPr>
          <w:b/>
          <w:i/>
        </w:rPr>
        <w:t>oral piercing</w:t>
      </w:r>
      <w:r w:rsidRPr="00CD72FB">
        <w:t xml:space="preserve"> is defined in the Schedule 1 - Dictionary.</w:t>
      </w:r>
    </w:p>
    <w:p w:rsidR="00FE5AE9" w:rsidRPr="00CD72FB" w:rsidRDefault="00FE5AE9" w:rsidP="00FE5AE9">
      <w:pPr>
        <w:pStyle w:val="LV2"/>
      </w:pPr>
      <w:r w:rsidRPr="00CD72FB">
        <w:t>having trauma to the affected region of the periodontium within the 6</w:t>
      </w:r>
      <w:r w:rsidR="00365CE5" w:rsidRPr="00CD72FB">
        <w:t> </w:t>
      </w:r>
      <w:r w:rsidRPr="00CD72FB">
        <w:t>months before the clinical onset of periodontitis;</w:t>
      </w:r>
    </w:p>
    <w:p w:rsidR="00FE5AE9" w:rsidRPr="00CD72FB" w:rsidRDefault="00FE5AE9" w:rsidP="00FE5AE9">
      <w:pPr>
        <w:pStyle w:val="Note2"/>
        <w:ind w:left="1843" w:hanging="425"/>
      </w:pPr>
      <w:r w:rsidRPr="00CD72FB">
        <w:t xml:space="preserve">Note: </w:t>
      </w:r>
      <w:r w:rsidRPr="00CD72FB">
        <w:rPr>
          <w:b/>
          <w:i/>
        </w:rPr>
        <w:t>trauma to the affected region of the periodontium</w:t>
      </w:r>
      <w:r w:rsidRPr="00CD72FB">
        <w:t xml:space="preserve"> is defined in the Schedule 1 - Dictionary.</w:t>
      </w:r>
    </w:p>
    <w:p w:rsidR="00FE5AE9" w:rsidRPr="00CD72FB" w:rsidRDefault="00FE5AE9" w:rsidP="00FE5AE9">
      <w:pPr>
        <w:pStyle w:val="LV2"/>
      </w:pPr>
      <w:r w:rsidRPr="00CD72FB">
        <w:t>having surgery to the affected region of the periodontium within the 6</w:t>
      </w:r>
      <w:r w:rsidR="00365CE5" w:rsidRPr="00CD72FB">
        <w:t> </w:t>
      </w:r>
      <w:r w:rsidRPr="00CD72FB">
        <w:t>months before the clinical onset of periodontitis;</w:t>
      </w:r>
    </w:p>
    <w:p w:rsidR="00FE5AE9" w:rsidRPr="00CD72FB" w:rsidRDefault="00FE5AE9" w:rsidP="00FE5AE9">
      <w:pPr>
        <w:pStyle w:val="LV2"/>
      </w:pPr>
      <w:r w:rsidRPr="00CD72FB">
        <w:t>having neutropenia or agranulocytosis at the time of the clinical onset of periodontitis;</w:t>
      </w:r>
    </w:p>
    <w:p w:rsidR="00FE5AE9" w:rsidRPr="00CD72FB" w:rsidRDefault="00FE5AE9" w:rsidP="002F6E52">
      <w:pPr>
        <w:pStyle w:val="Note2"/>
        <w:ind w:left="1872" w:hanging="454"/>
      </w:pPr>
      <w:r w:rsidRPr="00CD72FB">
        <w:t>Note: Causes of neutropenia or agranulocytosis include having an autoimmune disease or infection such as human immunodeficiency virus infection, and taking drugs such as clozapine, sulfasalazine, ticlopidine, methimazole, carbimazole and propylthiouracil.</w:t>
      </w:r>
    </w:p>
    <w:p w:rsidR="00FE5AE9" w:rsidRPr="00CD72FB" w:rsidRDefault="00FE5AE9" w:rsidP="00FE5AE9">
      <w:pPr>
        <w:pStyle w:val="LV2"/>
      </w:pPr>
      <w:r w:rsidRPr="00CD72FB">
        <w:t>having leukaemia at the time of the clinical onset of periodontitis;</w:t>
      </w:r>
    </w:p>
    <w:p w:rsidR="00FE5AE9" w:rsidRPr="00CD72FB" w:rsidRDefault="00FE5AE9" w:rsidP="00FE5AE9">
      <w:pPr>
        <w:pStyle w:val="LV2"/>
      </w:pPr>
      <w:r w:rsidRPr="00CD72FB">
        <w:t>having infection with human immunodeficiency virus at the time of the clinical onset of periodontitis;</w:t>
      </w:r>
    </w:p>
    <w:p w:rsidR="00FE5AE9" w:rsidRPr="00CD72FB" w:rsidRDefault="00FE5AE9" w:rsidP="00FE5AE9">
      <w:pPr>
        <w:pStyle w:val="LV2"/>
      </w:pPr>
      <w:r w:rsidRPr="00CD72FB">
        <w:t>having diabetes mellitus at the time of the clinical onset of periodontitis;</w:t>
      </w:r>
    </w:p>
    <w:p w:rsidR="00FE5AE9" w:rsidRPr="00CD72FB" w:rsidRDefault="00FE5AE9" w:rsidP="00FE5AE9">
      <w:pPr>
        <w:pStyle w:val="LV2"/>
      </w:pPr>
      <w:r w:rsidRPr="00CD72FB">
        <w:t>being obese for a continuous period of at least the 3 years before the clinical onset of periodontitis;</w:t>
      </w:r>
    </w:p>
    <w:p w:rsidR="00FE5AE9" w:rsidRPr="00CD72FB" w:rsidRDefault="00FE5AE9" w:rsidP="00FE5AE9">
      <w:pPr>
        <w:pStyle w:val="Note2"/>
      </w:pPr>
      <w:r w:rsidRPr="00CD72FB">
        <w:t xml:space="preserve">Note: </w:t>
      </w:r>
      <w:r w:rsidRPr="00CD72FB">
        <w:rPr>
          <w:b/>
          <w:i/>
        </w:rPr>
        <w:t>being obese</w:t>
      </w:r>
      <w:r w:rsidRPr="00CD72FB">
        <w:t xml:space="preserve"> is defined in the Schedule 1 - Dictionary.</w:t>
      </w:r>
    </w:p>
    <w:p w:rsidR="00FE5AE9" w:rsidRPr="00CD72FB" w:rsidRDefault="00FE5AE9" w:rsidP="00FE5AE9">
      <w:pPr>
        <w:pStyle w:val="LV2"/>
      </w:pPr>
      <w:r w:rsidRPr="00CD72FB">
        <w:t>having chronic renal failure at the time of the clinical onset of periodontitis;</w:t>
      </w:r>
    </w:p>
    <w:p w:rsidR="00FE5AE9" w:rsidRPr="00CD72FB" w:rsidRDefault="00FE5AE9" w:rsidP="00FE5AE9">
      <w:pPr>
        <w:pStyle w:val="Note2"/>
      </w:pPr>
      <w:r w:rsidRPr="00CD72FB">
        <w:t xml:space="preserve">Note: </w:t>
      </w:r>
      <w:r w:rsidRPr="00CD72FB">
        <w:rPr>
          <w:b/>
          <w:i/>
        </w:rPr>
        <w:t>chronic renal failure</w:t>
      </w:r>
      <w:r w:rsidRPr="00CD72FB">
        <w:t xml:space="preserve"> is defined in the Schedule 1 - Dictionary.</w:t>
      </w:r>
    </w:p>
    <w:p w:rsidR="00FE5AE9" w:rsidRPr="00CD72FB" w:rsidRDefault="00FE5AE9" w:rsidP="00FE5AE9">
      <w:pPr>
        <w:pStyle w:val="LV2"/>
      </w:pPr>
      <w:r w:rsidRPr="00CD72FB">
        <w:t>having inflammatory bowel disease or rheumatoid arthritis at the time of the clinical onset of periodontitis;</w:t>
      </w:r>
    </w:p>
    <w:p w:rsidR="00FE5AE9" w:rsidRPr="00CD72FB" w:rsidRDefault="00FE5AE9" w:rsidP="00FE5AE9">
      <w:pPr>
        <w:pStyle w:val="LV2"/>
      </w:pPr>
      <w:r w:rsidRPr="00CD72FB">
        <w:t>having smoked tobacco products:</w:t>
      </w:r>
    </w:p>
    <w:p w:rsidR="00FE5AE9" w:rsidRPr="00CD72FB" w:rsidRDefault="00FE5AE9" w:rsidP="00FE5AE9">
      <w:pPr>
        <w:pStyle w:val="LV3"/>
      </w:pPr>
      <w:r w:rsidRPr="00CD72FB">
        <w:tab/>
        <w:t>in an amount of at least 5 pack-years before the clinical onset of periodontitis; and</w:t>
      </w:r>
    </w:p>
    <w:p w:rsidR="00FE5AE9" w:rsidRPr="00CD72FB" w:rsidRDefault="00FE5AE9" w:rsidP="00FE5AE9">
      <w:pPr>
        <w:pStyle w:val="LV3"/>
      </w:pPr>
      <w:r w:rsidRPr="00CD72FB">
        <w:lastRenderedPageBreak/>
        <w:t>if smoking has ceased before the clinical onset of periodontitis, then that onset occurred within 10 years of cessation;</w:t>
      </w:r>
    </w:p>
    <w:p w:rsidR="00FE5AE9" w:rsidRPr="00CD72FB" w:rsidRDefault="00FE5AE9" w:rsidP="00FE5AE9">
      <w:pPr>
        <w:pStyle w:val="Note2"/>
      </w:pPr>
      <w:r w:rsidRPr="00CD72FB">
        <w:t xml:space="preserve">Note: </w:t>
      </w:r>
      <w:r w:rsidRPr="00CD72FB">
        <w:rPr>
          <w:b/>
          <w:i/>
        </w:rPr>
        <w:t>one pack-year</w:t>
      </w:r>
      <w:r w:rsidRPr="00CD72FB">
        <w:t xml:space="preserve"> is defined in the Schedule 1 - Dictionary.</w:t>
      </w:r>
    </w:p>
    <w:p w:rsidR="00FE5AE9" w:rsidRPr="00CD72FB" w:rsidRDefault="00FE5AE9" w:rsidP="00FE5AE9">
      <w:pPr>
        <w:pStyle w:val="LV2"/>
      </w:pPr>
      <w:r w:rsidRPr="00CD72FB">
        <w:t xml:space="preserve">having severe malnutrition at the time of </w:t>
      </w:r>
      <w:r w:rsidR="00E832D7" w:rsidRPr="00CD72FB">
        <w:t xml:space="preserve">the </w:t>
      </w:r>
      <w:r w:rsidRPr="00CD72FB">
        <w:t>clinical onset of periodontitis;</w:t>
      </w:r>
    </w:p>
    <w:p w:rsidR="00FE5AE9" w:rsidRPr="00CD72FB" w:rsidRDefault="00FE5AE9" w:rsidP="00FE5AE9">
      <w:pPr>
        <w:pStyle w:val="LV2"/>
      </w:pPr>
      <w:r w:rsidRPr="00CD72FB">
        <w:t xml:space="preserve">having severe vitamin C deficiency or vitamin D deficiency at the time of </w:t>
      </w:r>
      <w:r w:rsidR="00E832D7" w:rsidRPr="00CD72FB">
        <w:t xml:space="preserve">the </w:t>
      </w:r>
      <w:r w:rsidRPr="00CD72FB">
        <w:t>clinical onset of periodontitis;</w:t>
      </w:r>
    </w:p>
    <w:p w:rsidR="00FE5AE9" w:rsidRPr="00CD72FB" w:rsidRDefault="00FE5AE9" w:rsidP="00FE5AE9">
      <w:pPr>
        <w:pStyle w:val="Note2"/>
        <w:ind w:left="1843" w:hanging="425"/>
      </w:pPr>
      <w:r w:rsidRPr="00CD72FB">
        <w:t xml:space="preserve">Note: </w:t>
      </w:r>
      <w:r w:rsidRPr="00CD72FB">
        <w:rPr>
          <w:b/>
          <w:i/>
        </w:rPr>
        <w:t>severe vitamin C deficiency</w:t>
      </w:r>
      <w:r w:rsidRPr="00CD72FB">
        <w:t xml:space="preserve"> and </w:t>
      </w:r>
      <w:r w:rsidRPr="00CD72FB">
        <w:rPr>
          <w:b/>
          <w:i/>
        </w:rPr>
        <w:t>vitamin D deficiency</w:t>
      </w:r>
      <w:r w:rsidRPr="00CD72FB">
        <w:t xml:space="preserve"> are defined in the Schedule 1 - Dictionary.</w:t>
      </w:r>
    </w:p>
    <w:p w:rsidR="00FE5AE9" w:rsidRPr="00CD72FB" w:rsidRDefault="00FE5AE9" w:rsidP="00FE5AE9">
      <w:pPr>
        <w:pStyle w:val="LV2"/>
      </w:pPr>
      <w:r w:rsidRPr="00CD72FB">
        <w:t>consuming an average of at least 200 grams of alcohol per week for a continuous period of at least the 2 years before the clinical onset of periodontitis;</w:t>
      </w:r>
    </w:p>
    <w:p w:rsidR="00FE5AE9" w:rsidRPr="00CD72FB" w:rsidRDefault="00FE5AE9" w:rsidP="002F6E52">
      <w:pPr>
        <w:pStyle w:val="Note2"/>
        <w:ind w:left="1872" w:hanging="454"/>
      </w:pPr>
      <w:r w:rsidRPr="00CD72FB">
        <w:t>Note: Alcohol consumption is calculated utilising the Australian Standard of 10 grams of alcohol per standard alcoholic drink.</w:t>
      </w:r>
    </w:p>
    <w:p w:rsidR="00FE5AE9" w:rsidRPr="00CD72FB" w:rsidRDefault="00FE5AE9" w:rsidP="00FE5AE9">
      <w:pPr>
        <w:pStyle w:val="LV2"/>
      </w:pPr>
      <w:r w:rsidRPr="00CD72FB">
        <w:t>having gingivitis involving the affected region of the periodontium for a continuous period of at least the 6 months before the clinical worsening of periodontitis;</w:t>
      </w:r>
    </w:p>
    <w:p w:rsidR="00FE5AE9" w:rsidRPr="00CD72FB" w:rsidRDefault="00FE5AE9" w:rsidP="00FE5AE9">
      <w:pPr>
        <w:pStyle w:val="LV2"/>
      </w:pPr>
      <w:r w:rsidRPr="00CD72FB">
        <w:t xml:space="preserve">having a foreign body in contact with the affected region of the periodontium, on more days than not for a continuous period of at least 6 months before the clinical worsening of periodontitis, and where the foreign body has been removed </w:t>
      </w:r>
      <w:r w:rsidR="00C14399" w:rsidRPr="00CD72FB">
        <w:t xml:space="preserve">before </w:t>
      </w:r>
      <w:r w:rsidRPr="00CD72FB">
        <w:t>the clinical worsening of periodontitis</w:t>
      </w:r>
      <w:r w:rsidR="00C14399" w:rsidRPr="00CD72FB">
        <w:t>, then that worsening</w:t>
      </w:r>
      <w:r w:rsidRPr="00CD72FB">
        <w:t xml:space="preserve"> occurred within 4 weeks of removal;</w:t>
      </w:r>
    </w:p>
    <w:p w:rsidR="00FE5AE9" w:rsidRPr="00CD72FB" w:rsidRDefault="00FE5AE9" w:rsidP="002F6E52">
      <w:pPr>
        <w:pStyle w:val="Note2"/>
        <w:ind w:left="1872" w:hanging="454"/>
      </w:pPr>
      <w:r w:rsidRPr="00CD72FB">
        <w:t xml:space="preserve">Note: Examples of a foreign body in contact with the periodontium include an </w:t>
      </w:r>
      <w:proofErr w:type="spellStart"/>
      <w:r w:rsidRPr="00CD72FB">
        <w:t>osseointegrated</w:t>
      </w:r>
      <w:proofErr w:type="spellEnd"/>
      <w:r w:rsidRPr="00CD72FB">
        <w:t xml:space="preserve"> implant or dental prosthesis, a removable dental prosthesis and an orthodontic appliance such as a separator or elastic band.</w:t>
      </w:r>
    </w:p>
    <w:p w:rsidR="00FE5AE9" w:rsidRPr="00CD72FB" w:rsidRDefault="00FE5AE9" w:rsidP="00FE5AE9">
      <w:pPr>
        <w:pStyle w:val="LV2"/>
      </w:pPr>
      <w:r w:rsidRPr="00CD72FB">
        <w:t>having an oral piercing adjacent to the affected region of the periodontium for a continuous period of at least the 6 months before the clinical worsening of periodontitis;</w:t>
      </w:r>
    </w:p>
    <w:p w:rsidR="00FE5AE9" w:rsidRPr="00CD72FB" w:rsidRDefault="00FE5AE9" w:rsidP="00FE5AE9">
      <w:pPr>
        <w:pStyle w:val="Note2"/>
      </w:pPr>
      <w:r w:rsidRPr="00CD72FB">
        <w:t xml:space="preserve">Note: </w:t>
      </w:r>
      <w:r w:rsidRPr="00CD72FB">
        <w:rPr>
          <w:b/>
          <w:i/>
        </w:rPr>
        <w:t>oral piercing</w:t>
      </w:r>
      <w:r w:rsidRPr="00CD72FB">
        <w:t xml:space="preserve"> is defined in the Schedule 1 - Dictionary.</w:t>
      </w:r>
    </w:p>
    <w:p w:rsidR="00FE5AE9" w:rsidRPr="00CD72FB" w:rsidRDefault="00FE5AE9" w:rsidP="00FE5AE9">
      <w:pPr>
        <w:pStyle w:val="LV2"/>
      </w:pPr>
      <w:r w:rsidRPr="00CD72FB">
        <w:t>having trauma to the affected region of the periodontium within the 6</w:t>
      </w:r>
      <w:r w:rsidR="00365CE5" w:rsidRPr="00CD72FB">
        <w:t> </w:t>
      </w:r>
      <w:r w:rsidRPr="00CD72FB">
        <w:t>months before the clinical worsening of periodontitis;</w:t>
      </w:r>
    </w:p>
    <w:p w:rsidR="00FE5AE9" w:rsidRPr="00CD72FB" w:rsidRDefault="00FE5AE9" w:rsidP="00FE5AE9">
      <w:pPr>
        <w:pStyle w:val="Note2"/>
        <w:ind w:left="1843" w:hanging="425"/>
      </w:pPr>
      <w:r w:rsidRPr="00CD72FB">
        <w:t xml:space="preserve">Note: </w:t>
      </w:r>
      <w:r w:rsidRPr="00CD72FB">
        <w:rPr>
          <w:b/>
          <w:i/>
        </w:rPr>
        <w:t>trauma to the affected region of the periodontium</w:t>
      </w:r>
      <w:r w:rsidRPr="00CD72FB">
        <w:t xml:space="preserve"> is defined in the Schedule 1 - Dictionary.</w:t>
      </w:r>
    </w:p>
    <w:p w:rsidR="00FE5AE9" w:rsidRPr="00CD72FB" w:rsidRDefault="00FE5AE9" w:rsidP="00FE5AE9">
      <w:pPr>
        <w:pStyle w:val="LV2"/>
      </w:pPr>
      <w:r w:rsidRPr="00CD72FB">
        <w:t>having surgery to the affected region of the periodontium within the 6</w:t>
      </w:r>
      <w:r w:rsidR="00365CE5" w:rsidRPr="00CD72FB">
        <w:t> </w:t>
      </w:r>
      <w:r w:rsidRPr="00CD72FB">
        <w:t>months before the clinical worsening of periodontitis;</w:t>
      </w:r>
    </w:p>
    <w:p w:rsidR="00FE5AE9" w:rsidRPr="00CD72FB" w:rsidRDefault="00FE5AE9" w:rsidP="00FE5AE9">
      <w:pPr>
        <w:pStyle w:val="LV2"/>
      </w:pPr>
      <w:r w:rsidRPr="00CD72FB">
        <w:t>having neutropenia or agranulocytosis at the time of the clinical worsening of periodontitis;</w:t>
      </w:r>
    </w:p>
    <w:p w:rsidR="00FE5AE9" w:rsidRPr="00CD72FB" w:rsidRDefault="00FE5AE9" w:rsidP="002F6E52">
      <w:pPr>
        <w:pStyle w:val="Note2"/>
        <w:ind w:left="1872" w:hanging="454"/>
      </w:pPr>
      <w:r w:rsidRPr="00CD72FB">
        <w:t>Note: Causes of neutropenia or agranulocytosis include having an autoimmune disease or infection such as human immunodeficiency virus infection, and taking drugs such as clozapine, sulfasalazine, ticlopidine, methimazole, carbimazole and propylthiouracil.</w:t>
      </w:r>
    </w:p>
    <w:p w:rsidR="00FE5AE9" w:rsidRPr="00CD72FB" w:rsidRDefault="00FE5AE9" w:rsidP="00FE5AE9">
      <w:pPr>
        <w:pStyle w:val="LV2"/>
      </w:pPr>
      <w:r w:rsidRPr="00CD72FB">
        <w:t>having leukaemia at the time of the clinical worsening of periodontitis;</w:t>
      </w:r>
    </w:p>
    <w:p w:rsidR="00FE5AE9" w:rsidRPr="00CD72FB" w:rsidRDefault="00FE5AE9" w:rsidP="00FE5AE9">
      <w:pPr>
        <w:pStyle w:val="LV2"/>
      </w:pPr>
      <w:r w:rsidRPr="00CD72FB">
        <w:lastRenderedPageBreak/>
        <w:t>having infection with human immunodeficiency virus at the time of the clinical worsening of periodontitis;</w:t>
      </w:r>
    </w:p>
    <w:p w:rsidR="00FE5AE9" w:rsidRPr="00CD72FB" w:rsidRDefault="00FE5AE9" w:rsidP="00FE5AE9">
      <w:pPr>
        <w:pStyle w:val="LV2"/>
      </w:pPr>
      <w:r w:rsidRPr="00CD72FB">
        <w:t>having diabetes mellitus at the time of the clinical worsening of periodontitis;</w:t>
      </w:r>
    </w:p>
    <w:p w:rsidR="00FE5AE9" w:rsidRPr="00CD72FB" w:rsidRDefault="00FE5AE9" w:rsidP="00FE5AE9">
      <w:pPr>
        <w:pStyle w:val="LV2"/>
      </w:pPr>
      <w:r w:rsidRPr="00CD72FB">
        <w:t>being obese for a continuous period of at least the 3 years before the clinical worsening of periodontitis;</w:t>
      </w:r>
    </w:p>
    <w:p w:rsidR="00FE5AE9" w:rsidRPr="00CD72FB" w:rsidRDefault="00FE5AE9" w:rsidP="00FE5AE9">
      <w:pPr>
        <w:pStyle w:val="Note2"/>
      </w:pPr>
      <w:r w:rsidRPr="00CD72FB">
        <w:t xml:space="preserve">Note: </w:t>
      </w:r>
      <w:r w:rsidRPr="00CD72FB">
        <w:rPr>
          <w:b/>
          <w:i/>
        </w:rPr>
        <w:t>being obese</w:t>
      </w:r>
      <w:r w:rsidRPr="00CD72FB">
        <w:t xml:space="preserve"> is defined in the Schedule 1 - Dictionary.</w:t>
      </w:r>
    </w:p>
    <w:p w:rsidR="00FE5AE9" w:rsidRPr="00CD72FB" w:rsidRDefault="00FE5AE9" w:rsidP="00FE5AE9">
      <w:pPr>
        <w:pStyle w:val="LV2"/>
      </w:pPr>
      <w:r w:rsidRPr="00CD72FB">
        <w:t>having chronic renal failure at the time of the clinical worsening of periodontitis;</w:t>
      </w:r>
    </w:p>
    <w:p w:rsidR="00FE5AE9" w:rsidRPr="00CD72FB" w:rsidRDefault="00FE5AE9" w:rsidP="00FE5AE9">
      <w:pPr>
        <w:pStyle w:val="Note2"/>
      </w:pPr>
      <w:r w:rsidRPr="00CD72FB">
        <w:t xml:space="preserve">Note: </w:t>
      </w:r>
      <w:r w:rsidRPr="00CD72FB">
        <w:rPr>
          <w:b/>
          <w:i/>
        </w:rPr>
        <w:t>chronic renal failure</w:t>
      </w:r>
      <w:r w:rsidRPr="00CD72FB">
        <w:t xml:space="preserve"> is defined in the Schedule 1 - Dictionary.</w:t>
      </w:r>
    </w:p>
    <w:p w:rsidR="00FE5AE9" w:rsidRPr="00CD72FB" w:rsidRDefault="00FE5AE9" w:rsidP="00FE5AE9">
      <w:pPr>
        <w:pStyle w:val="LV2"/>
      </w:pPr>
      <w:r w:rsidRPr="00CD72FB">
        <w:t>having inflammatory bowel disease or rheumatoid arthritis at the time of the clinical worsening of periodontitis;</w:t>
      </w:r>
    </w:p>
    <w:p w:rsidR="00FE5AE9" w:rsidRPr="00CD72FB" w:rsidRDefault="00FE5AE9" w:rsidP="00FE5AE9">
      <w:pPr>
        <w:pStyle w:val="LV2"/>
      </w:pPr>
      <w:r w:rsidRPr="00CD72FB">
        <w:t>having smoked tobacco products:</w:t>
      </w:r>
    </w:p>
    <w:p w:rsidR="00FE5AE9" w:rsidRPr="00CD72FB" w:rsidRDefault="00FE5AE9" w:rsidP="00FE5AE9">
      <w:pPr>
        <w:pStyle w:val="LV3"/>
      </w:pPr>
      <w:r w:rsidRPr="00CD72FB">
        <w:tab/>
        <w:t>in an amount of at least 5 pack-years before the clinical worsening of periodontitis; and</w:t>
      </w:r>
    </w:p>
    <w:p w:rsidR="00FE5AE9" w:rsidRPr="00CD72FB" w:rsidRDefault="00FE5AE9" w:rsidP="00FE5AE9">
      <w:pPr>
        <w:pStyle w:val="LV3"/>
      </w:pPr>
      <w:r w:rsidRPr="00CD72FB">
        <w:t>if smoking has ceased before the clinical worsening of periodontitis, then that worsening occurred within 10 years of cessation;</w:t>
      </w:r>
    </w:p>
    <w:p w:rsidR="00FE5AE9" w:rsidRPr="00CD72FB" w:rsidRDefault="00FE5AE9" w:rsidP="00FE5AE9">
      <w:pPr>
        <w:pStyle w:val="Note2"/>
      </w:pPr>
      <w:r w:rsidRPr="00CD72FB">
        <w:t xml:space="preserve">Note: </w:t>
      </w:r>
      <w:r w:rsidRPr="00CD72FB">
        <w:rPr>
          <w:b/>
          <w:i/>
        </w:rPr>
        <w:t>one pack-year</w:t>
      </w:r>
      <w:r w:rsidRPr="00CD72FB">
        <w:t xml:space="preserve"> is defined in the Schedule 1 - Dictionary.</w:t>
      </w:r>
    </w:p>
    <w:p w:rsidR="00FE5AE9" w:rsidRPr="00CD72FB" w:rsidRDefault="00FE5AE9" w:rsidP="00FE5AE9">
      <w:pPr>
        <w:pStyle w:val="LV2"/>
      </w:pPr>
      <w:r w:rsidRPr="00CD72FB">
        <w:t xml:space="preserve">having severe malnutrition at the time of </w:t>
      </w:r>
      <w:r w:rsidR="00E832D7" w:rsidRPr="00CD72FB">
        <w:t xml:space="preserve">the </w:t>
      </w:r>
      <w:r w:rsidRPr="00CD72FB">
        <w:t>clinical worsening of periodontitis;</w:t>
      </w:r>
    </w:p>
    <w:p w:rsidR="00FE5AE9" w:rsidRPr="00CD72FB" w:rsidRDefault="00FE5AE9" w:rsidP="00FE5AE9">
      <w:pPr>
        <w:pStyle w:val="LV2"/>
      </w:pPr>
      <w:r w:rsidRPr="00CD72FB">
        <w:t xml:space="preserve">having severe vitamin C deficiency or vitamin D deficiency at the time of </w:t>
      </w:r>
      <w:r w:rsidR="00E832D7" w:rsidRPr="00CD72FB">
        <w:t xml:space="preserve">the </w:t>
      </w:r>
      <w:r w:rsidRPr="00CD72FB">
        <w:t>clinical worsening of periodontitis;</w:t>
      </w:r>
    </w:p>
    <w:p w:rsidR="00FE5AE9" w:rsidRPr="00CD72FB" w:rsidRDefault="00FE5AE9" w:rsidP="00FE5AE9">
      <w:pPr>
        <w:pStyle w:val="Note2"/>
        <w:ind w:left="1843" w:hanging="425"/>
      </w:pPr>
      <w:r w:rsidRPr="00CD72FB">
        <w:t xml:space="preserve">Note: </w:t>
      </w:r>
      <w:r w:rsidRPr="00CD72FB">
        <w:rPr>
          <w:b/>
          <w:i/>
        </w:rPr>
        <w:t>severe vitamin C deficiency</w:t>
      </w:r>
      <w:r w:rsidRPr="00CD72FB">
        <w:t xml:space="preserve"> and </w:t>
      </w:r>
      <w:r w:rsidRPr="00CD72FB">
        <w:rPr>
          <w:b/>
          <w:i/>
        </w:rPr>
        <w:t>vitamin D deficiency</w:t>
      </w:r>
      <w:r w:rsidRPr="00CD72FB">
        <w:t xml:space="preserve"> are defined in the Schedule 1 - Dictionary.</w:t>
      </w:r>
    </w:p>
    <w:p w:rsidR="00FE5AE9" w:rsidRDefault="00FE5AE9" w:rsidP="00FE5AE9">
      <w:pPr>
        <w:pStyle w:val="LV2"/>
      </w:pPr>
      <w:r w:rsidRPr="00CD72FB">
        <w:t>consuming an average of at least 200 grams of alcohol per week for a continuous</w:t>
      </w:r>
      <w:r w:rsidRPr="00296465">
        <w:t xml:space="preserve"> period of at least the 2 years before the clinical worsening of periodontitis;</w:t>
      </w:r>
    </w:p>
    <w:p w:rsidR="00FE5AE9" w:rsidRPr="0001593E" w:rsidRDefault="00FE5AE9" w:rsidP="0001593E">
      <w:pPr>
        <w:pStyle w:val="Note2"/>
        <w:ind w:left="1872" w:hanging="454"/>
        <w:rPr>
          <w:sz w:val="16"/>
        </w:rPr>
      </w:pPr>
      <w:r w:rsidRPr="0001593E">
        <w:t>Note: Alcohol consumption is calculated utilising the Australian Standard of 10 grams of alcohol per standard alcoholic drink.</w:t>
      </w:r>
    </w:p>
    <w:p w:rsidR="000D4972" w:rsidRDefault="00FE5AE9" w:rsidP="00FE5AE9">
      <w:pPr>
        <w:pStyle w:val="LV2"/>
      </w:pPr>
      <w:r w:rsidRPr="00FE5AE9">
        <w:t>having osteoporosis</w:t>
      </w:r>
      <w:r w:rsidRPr="00C44097">
        <w:t xml:space="preserve"> at the time of the clinical worsening of periodontitis;</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6"/>
      <w:r w:rsidR="007A3989">
        <w:t xml:space="preserve"> </w:t>
      </w:r>
      <w:r w:rsidR="00D60315" w:rsidRPr="00D60315">
        <w:t>periodontitis</w:t>
      </w:r>
      <w:r w:rsidR="00D5620B" w:rsidRPr="008D1B8B">
        <w:t>.</w:t>
      </w:r>
      <w:bookmarkEnd w:id="27"/>
    </w:p>
    <w:p w:rsidR="000C21A3" w:rsidRPr="00684C0E" w:rsidRDefault="00D32F71" w:rsidP="00C96667">
      <w:pPr>
        <w:pStyle w:val="LV1"/>
      </w:pPr>
      <w:bookmarkStart w:id="28" w:name="_Toc82786719"/>
      <w:bookmarkStart w:id="29" w:name="_Ref402530057"/>
      <w:r>
        <w:t>Relationship to s</w:t>
      </w:r>
      <w:r w:rsidR="000C21A3" w:rsidRPr="00684C0E">
        <w:t>ervice</w:t>
      </w:r>
      <w:bookmarkEnd w:id="28"/>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DF65CF">
      <w:pPr>
        <w:pStyle w:val="LV2"/>
      </w:pPr>
      <w:r w:rsidRPr="00187DE1">
        <w:lastRenderedPageBreak/>
        <w:t>The factor</w:t>
      </w:r>
      <w:r w:rsidR="00FF1D47">
        <w:t>s</w:t>
      </w:r>
      <w:r w:rsidRPr="00187DE1">
        <w:t xml:space="preserve"> set out in </w:t>
      </w:r>
      <w:r w:rsidR="009056AF">
        <w:t>subsections</w:t>
      </w:r>
      <w:r w:rsidR="00FF1D47">
        <w:t xml:space="preserve"> </w:t>
      </w:r>
      <w:r w:rsidR="007959B9">
        <w:t>9</w:t>
      </w:r>
      <w:r w:rsidR="00FF1D47">
        <w:t>(</w:t>
      </w:r>
      <w:r w:rsidR="000674E9">
        <w:t>17</w:t>
      </w:r>
      <w:r w:rsidR="00FF1D47">
        <w:t>)</w:t>
      </w:r>
      <w:r w:rsidR="000674E9">
        <w:t xml:space="preserve"> to 9(34)</w:t>
      </w:r>
      <w:r w:rsidR="00181048">
        <w:t xml:space="preserve"> </w:t>
      </w:r>
      <w:r w:rsidRPr="00187DE1">
        <w:t>appl</w:t>
      </w:r>
      <w:r w:rsidR="00FF1D47">
        <w:t>y</w:t>
      </w:r>
      <w:r w:rsidRPr="00187DE1">
        <w:t xml:space="preserve"> only to material contribution to, or aggravation of, </w:t>
      </w:r>
      <w:r w:rsidR="00D60315" w:rsidRPr="00D60315">
        <w:t>periodontitis</w:t>
      </w:r>
      <w:r w:rsidR="007A3989">
        <w:t xml:space="preserve"> </w:t>
      </w:r>
      <w:r w:rsidRPr="00187DE1">
        <w:t>where the person</w:t>
      </w:r>
      <w:r w:rsidR="008721B5">
        <w:t>'</w:t>
      </w:r>
      <w:r w:rsidRPr="00187DE1">
        <w:t xml:space="preserve">s </w:t>
      </w:r>
      <w:r w:rsidR="00D60315" w:rsidRPr="00D60315">
        <w:t>periodontitis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0" w:name="_Toc82786720"/>
      <w:r w:rsidRPr="00301C54">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1" w:name="opcAmSched"/>
      <w:bookmarkStart w:id="32" w:name="opcCurrentFind"/>
      <w:bookmarkStart w:id="33" w:name="_Toc8278672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82786722"/>
      <w:r w:rsidRPr="00D97BB3">
        <w:t>Definitions</w:t>
      </w:r>
      <w:bookmarkEnd w:id="34"/>
      <w:bookmarkEnd w:id="35"/>
    </w:p>
    <w:p w:rsidR="00702C42" w:rsidRPr="00516768" w:rsidRDefault="00702C42" w:rsidP="00DF65CF">
      <w:pPr>
        <w:pStyle w:val="SH2"/>
      </w:pPr>
      <w:r w:rsidRPr="00516768">
        <w:t>In this instrument:</w:t>
      </w:r>
    </w:p>
    <w:p w:rsidR="00FE5AE9" w:rsidRDefault="00FE5AE9" w:rsidP="00FE5AE9">
      <w:pPr>
        <w:pStyle w:val="SH3"/>
        <w:ind w:left="851"/>
      </w:pPr>
      <w:bookmarkStart w:id="36" w:name="_Ref402530810"/>
      <w:proofErr w:type="gramStart"/>
      <w:r w:rsidRPr="000114EB">
        <w:rPr>
          <w:b/>
          <w:i/>
        </w:rPr>
        <w:t>being</w:t>
      </w:r>
      <w:proofErr w:type="gramEnd"/>
      <w:r w:rsidRPr="000114EB">
        <w:rPr>
          <w:b/>
          <w:i/>
        </w:rPr>
        <w:t xml:space="preserve"> obese</w:t>
      </w:r>
      <w:r w:rsidRPr="000114EB">
        <w:t xml:space="preserve"> means having a Body Mass Index (BMI) of 30 or greater.</w:t>
      </w:r>
    </w:p>
    <w:p w:rsidR="00FE5AE9" w:rsidRDefault="00FE5AE9" w:rsidP="00FE5AE9">
      <w:pPr>
        <w:pStyle w:val="ScheduleNote"/>
      </w:pPr>
      <w:r w:rsidRPr="000114EB">
        <w:t xml:space="preserve">Note: </w:t>
      </w:r>
      <w:r w:rsidRPr="000114EB">
        <w:rPr>
          <w:b/>
          <w:i/>
        </w:rPr>
        <w:t>BMI</w:t>
      </w:r>
      <w:r w:rsidRPr="000114EB">
        <w:t xml:space="preserve"> is also defined in the Schedule 1 - Dictionary.</w:t>
      </w:r>
    </w:p>
    <w:p w:rsidR="00FE5AE9" w:rsidRDefault="00FE5AE9" w:rsidP="00FE5AE9">
      <w:pPr>
        <w:pStyle w:val="SH3"/>
        <w:ind w:left="851"/>
      </w:pPr>
      <w:r w:rsidRPr="000114EB">
        <w:rPr>
          <w:b/>
          <w:i/>
        </w:rPr>
        <w:t>BMI</w:t>
      </w:r>
      <w:r w:rsidRPr="000114EB">
        <w:t xml:space="preserve"> means W/H</w:t>
      </w:r>
      <w:r w:rsidRPr="000114EB">
        <w:rPr>
          <w:vertAlign w:val="superscript"/>
        </w:rPr>
        <w:t>2</w:t>
      </w:r>
      <w:r w:rsidRPr="000114EB">
        <w:t xml:space="preserve"> where:</w:t>
      </w:r>
    </w:p>
    <w:p w:rsidR="00FE5AE9" w:rsidRDefault="00FE5AE9" w:rsidP="00FE5AE9">
      <w:pPr>
        <w:pStyle w:val="SH4"/>
        <w:ind w:left="1418"/>
      </w:pPr>
      <w:r>
        <w:t xml:space="preserve">W is the person's weight in kilograms; and </w:t>
      </w:r>
    </w:p>
    <w:p w:rsidR="00FE5AE9" w:rsidRDefault="00FE5AE9" w:rsidP="00FE5AE9">
      <w:pPr>
        <w:pStyle w:val="SH4"/>
        <w:ind w:left="1418"/>
      </w:pPr>
      <w:r>
        <w:t>H is the person's height in metres.</w:t>
      </w:r>
    </w:p>
    <w:p w:rsidR="00FE5AE9" w:rsidRDefault="00FE5AE9" w:rsidP="00FE5AE9">
      <w:pPr>
        <w:pStyle w:val="SH3"/>
        <w:ind w:left="851"/>
      </w:pPr>
      <w:r w:rsidRPr="005075A8">
        <w:rPr>
          <w:b/>
          <w:i/>
        </w:rPr>
        <w:t>chronic renal failure</w:t>
      </w:r>
      <w:r w:rsidRPr="005075A8">
        <w:t xml:space="preserve"> means:</w:t>
      </w:r>
    </w:p>
    <w:p w:rsidR="00FE5AE9" w:rsidRDefault="00FE5AE9" w:rsidP="00FE5AE9">
      <w:pPr>
        <w:pStyle w:val="SH4"/>
        <w:ind w:left="1418"/>
      </w:pPr>
      <w:r>
        <w:t>having a glomerular filtration rate of less than 15 mL/min/1.73 m</w:t>
      </w:r>
      <w:r w:rsidRPr="005075A8">
        <w:rPr>
          <w:vertAlign w:val="superscript"/>
        </w:rPr>
        <w:t>2</w:t>
      </w:r>
      <w:r>
        <w:t xml:space="preserve"> for a period of at least 3 months; or </w:t>
      </w:r>
    </w:p>
    <w:p w:rsidR="00FE5AE9" w:rsidRDefault="00FE5AE9" w:rsidP="00FE5AE9">
      <w:pPr>
        <w:pStyle w:val="SH4"/>
        <w:ind w:left="1418"/>
      </w:pPr>
      <w:r>
        <w:t>a need for renal replacement therapy (dialysis or transplantation) for treatment of complications of decreased glomerular filtration rate which would otherwise increase the risk of morbidity and mortality; or</w:t>
      </w:r>
    </w:p>
    <w:p w:rsidR="00FE5AE9" w:rsidRDefault="00FE5AE9" w:rsidP="00FE5AE9">
      <w:pPr>
        <w:pStyle w:val="SH4"/>
        <w:ind w:left="1418"/>
      </w:pPr>
      <w:proofErr w:type="gramStart"/>
      <w:r>
        <w:t>undergoing</w:t>
      </w:r>
      <w:proofErr w:type="gramEnd"/>
      <w:r>
        <w:t xml:space="preserve"> chronic dialysis.</w:t>
      </w:r>
    </w:p>
    <w:p w:rsidR="00FE5AE9" w:rsidRPr="009C404D" w:rsidRDefault="00FE5AE9" w:rsidP="00FE5AE9">
      <w:pPr>
        <w:pStyle w:val="SH3"/>
        <w:ind w:left="851"/>
      </w:pPr>
      <w:r w:rsidRPr="007B52F6">
        <w:tab/>
      </w: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FE5AE9" w:rsidRDefault="00FE5AE9" w:rsidP="00FE5AE9">
      <w:pPr>
        <w:pStyle w:val="SH3"/>
        <w:ind w:left="851"/>
      </w:pPr>
      <w:proofErr w:type="gramStart"/>
      <w:r w:rsidRPr="00F76FE0">
        <w:rPr>
          <w:b/>
          <w:i/>
        </w:rPr>
        <w:t>one</w:t>
      </w:r>
      <w:proofErr w:type="gramEnd"/>
      <w:r w:rsidRPr="00F76FE0">
        <w:rPr>
          <w:b/>
          <w:i/>
        </w:rPr>
        <w:t xml:space="preserve"> pack-year</w:t>
      </w:r>
      <w:r w:rsidRPr="00F76FE0">
        <w:t xml:space="preserve"> means the amount of tobacco consumed in smoking 20</w:t>
      </w:r>
      <w:r w:rsidR="00365CE5">
        <w:t> </w:t>
      </w:r>
      <w:r w:rsidRPr="00F76FE0">
        <w:t>cigarettes per day for a period of 1 year, or an equivalent amount of tobacco products.</w:t>
      </w:r>
    </w:p>
    <w:p w:rsidR="00FE5AE9" w:rsidRDefault="00FE5AE9" w:rsidP="002F6E52">
      <w:pPr>
        <w:pStyle w:val="ScheduleNote"/>
        <w:ind w:left="1441" w:hanging="590"/>
      </w:pPr>
      <w:r w:rsidRPr="00F76FE0">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FE5AE9" w:rsidRPr="00F76FE0" w:rsidRDefault="00FE5AE9" w:rsidP="002F6E52">
      <w:pPr>
        <w:pStyle w:val="ScheduleNote"/>
        <w:ind w:left="1441" w:hanging="590"/>
      </w:pPr>
      <w:r>
        <w:t xml:space="preserve">Note 2: </w:t>
      </w:r>
      <w:r w:rsidRPr="00F76FE0">
        <w:t>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FE5AE9" w:rsidRDefault="00FE5AE9" w:rsidP="00FE5AE9">
      <w:pPr>
        <w:pStyle w:val="SH3"/>
        <w:ind w:left="851" w:hanging="851"/>
      </w:pPr>
      <w:proofErr w:type="gramStart"/>
      <w:r w:rsidRPr="00296A5C">
        <w:rPr>
          <w:b/>
          <w:i/>
        </w:rPr>
        <w:t>oral</w:t>
      </w:r>
      <w:proofErr w:type="gramEnd"/>
      <w:r w:rsidRPr="00296A5C">
        <w:rPr>
          <w:b/>
          <w:i/>
        </w:rPr>
        <w:t xml:space="preserve"> piercing</w:t>
      </w:r>
      <w:r w:rsidRPr="00296A5C">
        <w:t xml:space="preserve"> means insertion of an ornament into an opening made in the skin or mucosa of the tongue, lip or cheek.</w:t>
      </w:r>
    </w:p>
    <w:bookmarkEnd w:id="36"/>
    <w:p w:rsidR="00FE5AE9" w:rsidRPr="00513D05" w:rsidRDefault="00FE5AE9" w:rsidP="00FE5AE9">
      <w:pPr>
        <w:pStyle w:val="SH3"/>
        <w:ind w:left="851"/>
      </w:pPr>
      <w:proofErr w:type="gramStart"/>
      <w:r w:rsidRPr="00D60315">
        <w:rPr>
          <w:b/>
          <w:i/>
        </w:rPr>
        <w:t>periodontitis</w:t>
      </w:r>
      <w:r w:rsidRPr="00513D05">
        <w:t>—</w:t>
      </w:r>
      <w:proofErr w:type="gramEnd"/>
      <w:r w:rsidRPr="00513D05">
        <w:t>see subsection</w:t>
      </w:r>
      <w:r>
        <w:t xml:space="preserve"> 7(2).</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FE5AE9" w:rsidRPr="00FE5AE9" w:rsidRDefault="00FE5AE9" w:rsidP="00984EE9">
      <w:pPr>
        <w:pStyle w:val="SH3"/>
        <w:ind w:left="851" w:hanging="851"/>
      </w:pPr>
      <w:proofErr w:type="gramStart"/>
      <w:r w:rsidRPr="000714AA">
        <w:rPr>
          <w:b/>
          <w:i/>
        </w:rPr>
        <w:t>severe</w:t>
      </w:r>
      <w:proofErr w:type="gramEnd"/>
      <w:r w:rsidRPr="000714AA">
        <w:rPr>
          <w:b/>
          <w:i/>
        </w:rPr>
        <w:t xml:space="preserve"> vitamin C deficiency</w:t>
      </w:r>
      <w:r w:rsidRPr="000714AA">
        <w:t xml:space="preserve"> means symptoms of scurvy or a serum ascorbic acid level of less than 2.5 milligrams per litre.</w:t>
      </w:r>
    </w:p>
    <w:p w:rsidR="00885EAB" w:rsidRPr="009C404D" w:rsidRDefault="00054930" w:rsidP="00365CE5">
      <w:pPr>
        <w:pStyle w:val="SH3"/>
        <w:keepNext/>
        <w:ind w:left="851" w:hanging="851"/>
      </w:pPr>
      <w:r>
        <w:rPr>
          <w:b/>
          <w:i/>
        </w:rPr>
        <w:lastRenderedPageBreak/>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0674E9" w:rsidRDefault="000674E9" w:rsidP="000674E9">
      <w:pPr>
        <w:pStyle w:val="SH3"/>
        <w:ind w:left="851"/>
      </w:pPr>
      <w:r w:rsidRPr="003A701E">
        <w:rPr>
          <w:b/>
          <w:i/>
        </w:rPr>
        <w:t>trauma to the affected region of the periodontium</w:t>
      </w:r>
      <w:r w:rsidRPr="003A701E">
        <w:t xml:space="preserve"> means a blunt or penetrating injury resulting in:</w:t>
      </w:r>
    </w:p>
    <w:p w:rsidR="000674E9" w:rsidRDefault="000674E9" w:rsidP="000674E9">
      <w:pPr>
        <w:pStyle w:val="SH4"/>
        <w:ind w:left="1418"/>
      </w:pPr>
      <w:r>
        <w:t>fracture, luxation, loss or extraction of a tooth; or</w:t>
      </w:r>
    </w:p>
    <w:p w:rsidR="000674E9" w:rsidRDefault="000674E9" w:rsidP="000674E9">
      <w:pPr>
        <w:pStyle w:val="SH4"/>
        <w:ind w:left="1418"/>
      </w:pPr>
      <w:proofErr w:type="gramStart"/>
      <w:r>
        <w:t>disruption</w:t>
      </w:r>
      <w:proofErr w:type="gramEnd"/>
      <w:r>
        <w:t xml:space="preserve"> or fracture of the periodontium.</w:t>
      </w:r>
    </w:p>
    <w:p w:rsidR="000674E9" w:rsidRPr="003A701E" w:rsidRDefault="000674E9" w:rsidP="00F07307">
      <w:pPr>
        <w:pStyle w:val="ScheduleNote"/>
        <w:ind w:left="1305" w:hanging="454"/>
      </w:pPr>
      <w:r w:rsidRPr="003A701E">
        <w:t xml:space="preserve">Note: Examples of luxation injuries include concussion, subluxation, extrusive luxation, lateral </w:t>
      </w:r>
      <w:bookmarkStart w:id="38" w:name="_GoBack"/>
      <w:bookmarkEnd w:id="38"/>
      <w:r w:rsidRPr="003A701E">
        <w:t>luxation and intrusive luxation of the tooth.</w:t>
      </w:r>
    </w:p>
    <w:p w:rsidR="000674E9" w:rsidRDefault="000674E9" w:rsidP="000674E9">
      <w:pPr>
        <w:pStyle w:val="SH3"/>
        <w:ind w:left="851"/>
      </w:pPr>
      <w:r w:rsidRPr="00576E99">
        <w:rPr>
          <w:b/>
          <w:i/>
        </w:rPr>
        <w:t>VEA</w:t>
      </w:r>
      <w:r w:rsidRPr="0019084F">
        <w:t xml:space="preserve"> means the </w:t>
      </w:r>
      <w:r w:rsidRPr="002702BE">
        <w:rPr>
          <w:i/>
        </w:rPr>
        <w:t>Veterans' Entitlements Act 1986</w:t>
      </w:r>
      <w:r w:rsidRPr="0019084F">
        <w:t>.</w:t>
      </w:r>
    </w:p>
    <w:p w:rsidR="00225CBD" w:rsidRPr="0019084F" w:rsidRDefault="000674E9" w:rsidP="000674E9">
      <w:pPr>
        <w:pStyle w:val="SH3"/>
        <w:ind w:left="851" w:hanging="851"/>
      </w:pPr>
      <w:proofErr w:type="gramStart"/>
      <w:r w:rsidRPr="009D6528">
        <w:rPr>
          <w:b/>
          <w:i/>
        </w:rPr>
        <w:t>vitamin</w:t>
      </w:r>
      <w:proofErr w:type="gramEnd"/>
      <w:r w:rsidRPr="009D6528">
        <w:rPr>
          <w:b/>
          <w:i/>
        </w:rPr>
        <w:t xml:space="preserve"> D deficiency</w:t>
      </w:r>
      <w:r w:rsidRPr="009D6528">
        <w:t xml:space="preserve"> means a serum 25-hydroxyvitamin D level of less than 50 </w:t>
      </w:r>
      <w:proofErr w:type="spellStart"/>
      <w:r w:rsidRPr="009D6528">
        <w:t>nanomoles</w:t>
      </w:r>
      <w:proofErr w:type="spellEnd"/>
      <w:r w:rsidRPr="009D6528">
        <w:t xml:space="preserve"> per litre.</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681215" w:rsidRPr="00C01863" w:rsidTr="00280678">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6946"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D60315" w:rsidP="00681215">
          <w:pPr>
            <w:spacing w:line="0" w:lineRule="atLeast"/>
            <w:jc w:val="center"/>
            <w:rPr>
              <w:i/>
              <w:sz w:val="18"/>
              <w:szCs w:val="18"/>
            </w:rPr>
          </w:pPr>
          <w:r w:rsidRPr="00D60315">
            <w:rPr>
              <w:bCs/>
              <w:i/>
              <w:sz w:val="18"/>
              <w:szCs w:val="18"/>
              <w:lang w:val="en-US"/>
            </w:rPr>
            <w:t>Periodontitis</w:t>
          </w:r>
          <w:r w:rsidR="00681215">
            <w:rPr>
              <w:i/>
              <w:sz w:val="18"/>
              <w:szCs w:val="18"/>
            </w:rPr>
            <w:t xml:space="preserve"> (Balance of Probabilities) </w:t>
          </w:r>
          <w:r w:rsidR="00681215" w:rsidRPr="007C5CE0">
            <w:rPr>
              <w:i/>
              <w:sz w:val="18"/>
            </w:rPr>
            <w:t xml:space="preserve">(No. </w:t>
          </w:r>
          <w:r w:rsidR="00755401" w:rsidRPr="00755401">
            <w:rPr>
              <w:i/>
              <w:sz w:val="18"/>
              <w:szCs w:val="18"/>
            </w:rPr>
            <w:t>28</w:t>
          </w:r>
          <w:r w:rsidR="00681215" w:rsidRPr="007C5CE0">
            <w:rPr>
              <w:i/>
              <w:sz w:val="18"/>
              <w:szCs w:val="18"/>
            </w:rPr>
            <w:t xml:space="preserve"> of </w:t>
          </w:r>
          <w:r w:rsidRPr="00D60315">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07307">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07307">
            <w:rPr>
              <w:i/>
              <w:noProof/>
              <w:sz w:val="18"/>
            </w:rPr>
            <w:t>10</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681215" w:rsidRPr="00C01863" w:rsidTr="00280678">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6946"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D60315" w:rsidP="00681215">
          <w:pPr>
            <w:spacing w:line="0" w:lineRule="atLeast"/>
            <w:jc w:val="center"/>
            <w:rPr>
              <w:i/>
              <w:sz w:val="18"/>
              <w:szCs w:val="18"/>
            </w:rPr>
          </w:pPr>
          <w:r w:rsidRPr="00D60315">
            <w:rPr>
              <w:bCs/>
              <w:i/>
              <w:sz w:val="18"/>
              <w:szCs w:val="18"/>
              <w:lang w:val="en-US"/>
            </w:rPr>
            <w:t>Periodontitis</w:t>
          </w:r>
          <w:r w:rsidR="00681215">
            <w:rPr>
              <w:i/>
              <w:sz w:val="18"/>
              <w:szCs w:val="18"/>
            </w:rPr>
            <w:t xml:space="preserve"> (Balance of Probabilities) </w:t>
          </w:r>
          <w:r w:rsidR="00681215" w:rsidRPr="007C5CE0">
            <w:rPr>
              <w:i/>
              <w:sz w:val="18"/>
            </w:rPr>
            <w:t xml:space="preserve">(No. </w:t>
          </w:r>
          <w:r w:rsidR="00755401" w:rsidRPr="00755401">
            <w:rPr>
              <w:i/>
              <w:sz w:val="18"/>
              <w:szCs w:val="18"/>
            </w:rPr>
            <w:t>28</w:t>
          </w:r>
          <w:r w:rsidR="00681215" w:rsidRPr="007C5CE0">
            <w:rPr>
              <w:i/>
              <w:sz w:val="18"/>
              <w:szCs w:val="18"/>
            </w:rPr>
            <w:t xml:space="preserve"> of </w:t>
          </w:r>
          <w:r w:rsidRPr="00D60315">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F6E5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F6E52">
            <w:rPr>
              <w:i/>
              <w:noProof/>
              <w:sz w:val="18"/>
            </w:rPr>
            <w:t>10</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1593E"/>
    <w:rsid w:val="00024911"/>
    <w:rsid w:val="00032E05"/>
    <w:rsid w:val="000340DC"/>
    <w:rsid w:val="000437C1"/>
    <w:rsid w:val="00046E67"/>
    <w:rsid w:val="00051B75"/>
    <w:rsid w:val="0005365D"/>
    <w:rsid w:val="00054930"/>
    <w:rsid w:val="000614BF"/>
    <w:rsid w:val="00061E3E"/>
    <w:rsid w:val="000674E9"/>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678"/>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7B52"/>
    <w:rsid w:val="002F5948"/>
    <w:rsid w:val="002F6E52"/>
    <w:rsid w:val="002F77A1"/>
    <w:rsid w:val="00301C54"/>
    <w:rsid w:val="00304F8B"/>
    <w:rsid w:val="0033221D"/>
    <w:rsid w:val="003354D2"/>
    <w:rsid w:val="00335BC6"/>
    <w:rsid w:val="003415D3"/>
    <w:rsid w:val="00344701"/>
    <w:rsid w:val="00352B0F"/>
    <w:rsid w:val="00356690"/>
    <w:rsid w:val="00360459"/>
    <w:rsid w:val="00365CE5"/>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5401"/>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B4E"/>
    <w:rsid w:val="007C5CE0"/>
    <w:rsid w:val="007C7DEE"/>
    <w:rsid w:val="007D3BA2"/>
    <w:rsid w:val="007E163D"/>
    <w:rsid w:val="007E43F0"/>
    <w:rsid w:val="007E667A"/>
    <w:rsid w:val="007F2378"/>
    <w:rsid w:val="007F28C9"/>
    <w:rsid w:val="00801D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2A17"/>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2827"/>
    <w:rsid w:val="00A931D7"/>
    <w:rsid w:val="00A958AC"/>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352C"/>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4399"/>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2FB"/>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315"/>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832D7"/>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30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E5AE9"/>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2200</Words>
  <Characters>12540</Characters>
  <Application>Microsoft Office Word</Application>
  <DocSecurity>0</DocSecurity>
  <PresentationFormat/>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2022-02-28T02:43:00Z</dcterms:modified>
  <cp:category/>
  <cp:contentStatus/>
  <dc:language/>
  <cp:version/>
</cp:coreProperties>
</file>