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A920F6" w:rsidP="006647B7">
      <w:pPr>
        <w:pStyle w:val="Plainheader"/>
      </w:pPr>
      <w:bookmarkStart w:id="0" w:name="SoP_Name_Title"/>
      <w:r>
        <w:t>ANKYLOSING SPONDYLITIS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24CA6">
        <w:t>39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A920F6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C24CA6">
        <w:rPr>
          <w:b w:val="0"/>
        </w:rPr>
        <w:t>26 March 2021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bookmarkStart w:id="3" w:name="_GoBack"/>
            <w:bookmarkEnd w:id="3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5C4DD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C4DDC">
        <w:rPr>
          <w:noProof/>
        </w:rPr>
        <w:t>1</w:t>
      </w:r>
      <w:r w:rsidR="005C4DD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C4DDC">
        <w:rPr>
          <w:noProof/>
        </w:rPr>
        <w:t>Name</w:t>
      </w:r>
      <w:r w:rsidR="005C4DDC">
        <w:rPr>
          <w:noProof/>
        </w:rPr>
        <w:tab/>
      </w:r>
      <w:r w:rsidR="005C4DDC">
        <w:rPr>
          <w:noProof/>
        </w:rPr>
        <w:fldChar w:fldCharType="begin"/>
      </w:r>
      <w:r w:rsidR="005C4DDC">
        <w:rPr>
          <w:noProof/>
        </w:rPr>
        <w:instrText xml:space="preserve"> PAGEREF _Toc67580338 \h </w:instrText>
      </w:r>
      <w:r w:rsidR="005C4DDC">
        <w:rPr>
          <w:noProof/>
        </w:rPr>
      </w:r>
      <w:r w:rsidR="005C4DDC">
        <w:rPr>
          <w:noProof/>
        </w:rPr>
        <w:fldChar w:fldCharType="separate"/>
      </w:r>
      <w:r w:rsidR="005C4DDC">
        <w:rPr>
          <w:noProof/>
        </w:rPr>
        <w:t>3</w:t>
      </w:r>
      <w:r w:rsidR="005C4DDC">
        <w:rPr>
          <w:noProof/>
        </w:rPr>
        <w:fldChar w:fldCharType="end"/>
      </w:r>
    </w:p>
    <w:p w:rsidR="005C4DDC" w:rsidRDefault="005C4DD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C4DDC" w:rsidRDefault="005C4DD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C4DDC" w:rsidRDefault="005C4DD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C4DDC" w:rsidRDefault="005C4DD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C4DDC" w:rsidRDefault="005C4DD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C4DDC" w:rsidRDefault="005C4DD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C4DDC" w:rsidRDefault="005C4DD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C4DDC" w:rsidRDefault="005C4DD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C4DDC" w:rsidRDefault="005C4DD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C4DDC" w:rsidRDefault="005C4DD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C4DDC" w:rsidRDefault="005C4D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C4DDC" w:rsidRDefault="005C4DD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67580338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A920F6">
        <w:rPr>
          <w:i/>
        </w:rPr>
        <w:t>ankylosing</w:t>
      </w:r>
      <w:r w:rsidR="007A3989">
        <w:rPr>
          <w:i/>
        </w:rPr>
        <w:t xml:space="preserve"> </w:t>
      </w:r>
      <w:r w:rsidR="00A920F6">
        <w:rPr>
          <w:i/>
        </w:rPr>
        <w:t>spondylitis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24CA6">
        <w:t>39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24CA6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67580339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24CA6">
        <w:t>27 April 2021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67580340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67580341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C24CA6" w:rsidRPr="00C24CA6">
        <w:t>ankylosing spondylitis</w:t>
      </w:r>
      <w:r w:rsidRPr="00DA3996">
        <w:t xml:space="preserve"> No. </w:t>
      </w:r>
      <w:r w:rsidR="00A920F6">
        <w:t>3</w:t>
      </w:r>
      <w:r w:rsidRPr="00DA3996">
        <w:t xml:space="preserve"> of </w:t>
      </w:r>
      <w:r w:rsidR="00A920F6">
        <w:t>2013</w:t>
      </w:r>
      <w:r w:rsidR="005962C4">
        <w:t xml:space="preserve"> </w:t>
      </w:r>
      <w:r w:rsidR="005962C4" w:rsidRPr="00786DAE">
        <w:t>(Fede</w:t>
      </w:r>
      <w:r w:rsidR="00C24CA6">
        <w:t>ral Register of Legislation No. F2013L00018</w:t>
      </w:r>
      <w:r w:rsidR="005962C4" w:rsidRPr="00786DAE">
        <w:t xml:space="preserve">) </w:t>
      </w:r>
      <w:r w:rsidR="00A920F6">
        <w:t>made under subsection</w:t>
      </w:r>
      <w:r w:rsidR="005962C4" w:rsidRPr="00DA3996">
        <w:t xml:space="preserve">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67580342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67580343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758034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C24CA6" w:rsidRPr="00C24CA6">
        <w:t>ankylosing spondylitis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24CA6" w:rsidRPr="00C24CA6">
        <w:t>ankylosing spondylitis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C24CA6" w:rsidRPr="00C24CA6">
        <w:rPr>
          <w:b/>
        </w:rPr>
        <w:t>ankylosing spondylitis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C24CA6" w:rsidRPr="00C24CA6">
        <w:t>ankylosing spondylitis</w:t>
      </w:r>
      <w:r w:rsidR="002716E4" w:rsidRPr="00237BAF">
        <w:t>:</w:t>
      </w:r>
      <w:bookmarkEnd w:id="19"/>
    </w:p>
    <w:bookmarkEnd w:id="20"/>
    <w:p w:rsidR="00253D7C" w:rsidRPr="008E76DC" w:rsidRDefault="00253D7C" w:rsidP="00A920F6">
      <w:pPr>
        <w:pStyle w:val="LV3"/>
      </w:pPr>
      <w:r>
        <w:t xml:space="preserve">means </w:t>
      </w:r>
      <w:r w:rsidRPr="008E76DC">
        <w:t xml:space="preserve">a </w:t>
      </w:r>
      <w:r w:rsidR="00A920F6" w:rsidRPr="00A920F6">
        <w:t>chronic, progressive</w:t>
      </w:r>
      <w:r w:rsidR="0031229F">
        <w:t>,</w:t>
      </w:r>
      <w:r w:rsidR="00A920F6" w:rsidRPr="00A920F6">
        <w:t xml:space="preserve"> systemic inflammatory disease principally involving the sacroiliac joints and the axial skeleton</w:t>
      </w:r>
      <w:r w:rsidRPr="008E76DC">
        <w:t>; and</w:t>
      </w:r>
    </w:p>
    <w:p w:rsidR="00253D7C" w:rsidRDefault="00253D7C" w:rsidP="00A920F6">
      <w:pPr>
        <w:pStyle w:val="LV3"/>
      </w:pPr>
      <w:proofErr w:type="gramStart"/>
      <w:r w:rsidRPr="008E76DC">
        <w:t>excludes</w:t>
      </w:r>
      <w:proofErr w:type="gramEnd"/>
      <w:r w:rsidRPr="008E76DC">
        <w:t xml:space="preserve"> </w:t>
      </w:r>
      <w:r w:rsidR="00A920F6" w:rsidRPr="00A920F6">
        <w:t xml:space="preserve">psoriatic </w:t>
      </w:r>
      <w:r w:rsidR="00A920F6" w:rsidRPr="001824CE">
        <w:t>arthritis</w:t>
      </w:r>
      <w:r w:rsidR="00A920F6">
        <w:t>, reactive arthritis</w:t>
      </w:r>
      <w:r w:rsidR="00A920F6" w:rsidRPr="00A920F6">
        <w:t xml:space="preserve"> and fibromyalgia</w:t>
      </w:r>
      <w:r w:rsidRPr="008E76DC">
        <w:t>.</w:t>
      </w:r>
    </w:p>
    <w:p w:rsidR="00253D7C" w:rsidRPr="008E76DC" w:rsidRDefault="00253D7C" w:rsidP="00A920F6">
      <w:pPr>
        <w:pStyle w:val="Note2"/>
        <w:ind w:left="1843" w:hanging="425"/>
      </w:pPr>
      <w:r>
        <w:t xml:space="preserve">Note: </w:t>
      </w:r>
      <w:r w:rsidR="00A920F6" w:rsidRPr="00A920F6">
        <w:t>People with ankylosing spondylitis</w:t>
      </w:r>
      <w:r w:rsidR="00D13138">
        <w:t xml:space="preserve"> typically have HLA B27 antigen, </w:t>
      </w:r>
      <w:r w:rsidR="00A920F6" w:rsidRPr="00A920F6">
        <w:t xml:space="preserve">are usually less than 45 years of age at clinical onset and may have associated manifestations of inflammatory back pain, an elevated C-reactive protein, peripheral arthritis, heel </w:t>
      </w:r>
      <w:proofErr w:type="spellStart"/>
      <w:r w:rsidR="00A920F6" w:rsidRPr="00A920F6">
        <w:t>enthesitis</w:t>
      </w:r>
      <w:proofErr w:type="spellEnd"/>
      <w:r w:rsidR="00A920F6" w:rsidRPr="00A920F6">
        <w:t xml:space="preserve">, uveitis or a family history of </w:t>
      </w:r>
      <w:proofErr w:type="spellStart"/>
      <w:r w:rsidR="00A920F6" w:rsidRPr="00A920F6">
        <w:t>spondyloarthritis</w:t>
      </w:r>
      <w:proofErr w:type="spellEnd"/>
      <w:r w:rsidR="00A920F6">
        <w:t>.</w:t>
      </w:r>
    </w:p>
    <w:p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C24CA6" w:rsidRPr="00C24CA6">
        <w:t>ankylosing spondylitis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7F7A6B">
        <w:t>M45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C24CA6" w:rsidRPr="00C24CA6">
        <w:t>ankylosing spondylitis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C24CA6" w:rsidRPr="00C24CA6">
        <w:rPr>
          <w:b/>
        </w:rPr>
        <w:t>ankylosing spondylitis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24CA6" w:rsidRPr="00C24CA6">
        <w:t>ankylosing spondylitis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C24CA6" w:rsidRPr="00C24CA6">
        <w:t>ankylosing spondylitis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F7A6B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67580345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C24CA6" w:rsidRPr="00C24CA6">
        <w:t>ankylosing spondylitis</w:t>
      </w:r>
      <w:r>
        <w:t xml:space="preserve"> </w:t>
      </w:r>
      <w:r w:rsidRPr="00D5620B">
        <w:t>and death from</w:t>
      </w:r>
      <w:r>
        <w:t xml:space="preserve"> </w:t>
      </w:r>
      <w:r w:rsidR="00C24CA6" w:rsidRPr="00C24CA6">
        <w:t>ankylosing spondylitis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7F7A6B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758034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C24CA6" w:rsidRPr="00C24CA6">
        <w:t>ankylosing spondylitis</w:t>
      </w:r>
      <w:r w:rsidR="007A3989">
        <w:t xml:space="preserve"> </w:t>
      </w:r>
      <w:r w:rsidR="007C7DEE" w:rsidRPr="00AA6D8B">
        <w:t xml:space="preserve">or death from </w:t>
      </w:r>
      <w:r w:rsidR="00C24CA6" w:rsidRPr="00C24CA6">
        <w:t>ankylosing spondylitis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0B36DF" w:rsidRDefault="000B36DF" w:rsidP="000B36DF">
      <w:pPr>
        <w:pStyle w:val="LV2"/>
      </w:pPr>
      <w:bookmarkStart w:id="27" w:name="_Ref402530260"/>
      <w:bookmarkStart w:id="28" w:name="_Ref409598844"/>
      <w:r>
        <w:t>having periodontitis for at least the three months before the clinical onset of ankylosing spondylitis;</w:t>
      </w:r>
    </w:p>
    <w:p w:rsidR="000B36DF" w:rsidRDefault="000B36DF" w:rsidP="000B36DF">
      <w:pPr>
        <w:pStyle w:val="LV2"/>
      </w:pPr>
      <w:r w:rsidRPr="000B36DF">
        <w:tab/>
        <w:t>having periodontitis for at least the three months before the clinical worsening of ankylosing spondylitis</w:t>
      </w:r>
      <w:r>
        <w:t>;</w:t>
      </w:r>
    </w:p>
    <w:p w:rsidR="00253D7C" w:rsidRPr="008D1B8B" w:rsidRDefault="007F7A6B" w:rsidP="007F7A6B">
      <w:pPr>
        <w:pStyle w:val="LV2"/>
      </w:pPr>
      <w:r>
        <w:t xml:space="preserve">for current smokers only, </w:t>
      </w:r>
      <w:r w:rsidRPr="007F7A6B">
        <w:t>having smoked at least one pack-year of tobacco products before the clinical worsening of ankylosing spondylitis</w:t>
      </w:r>
      <w:r w:rsidR="00253D7C" w:rsidRPr="008D1B8B">
        <w:t>;</w:t>
      </w:r>
    </w:p>
    <w:p w:rsidR="00253D7C" w:rsidRPr="00046E67" w:rsidRDefault="00253D7C" w:rsidP="00253D7C">
      <w:pPr>
        <w:pStyle w:val="Note2"/>
      </w:pPr>
      <w:r>
        <w:t xml:space="preserve">Note: </w:t>
      </w:r>
      <w:r w:rsidR="007F7A6B">
        <w:rPr>
          <w:b/>
          <w:i/>
        </w:rPr>
        <w:t xml:space="preserve">pack-year </w:t>
      </w:r>
      <w:r w:rsidRPr="00046E67">
        <w:t xml:space="preserve">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F70CE9" w:rsidRDefault="00F70CE9" w:rsidP="00F70CE9">
      <w:pPr>
        <w:pStyle w:val="LV2"/>
      </w:pPr>
      <w:r w:rsidRPr="00F70CE9">
        <w:t>being obese for at least five ye</w:t>
      </w:r>
      <w:r>
        <w:t>ars within the ten years before</w:t>
      </w:r>
      <w:r w:rsidRPr="00F70CE9">
        <w:t xml:space="preserve"> the clinical worsening of ankylosing spondylitis</w:t>
      </w:r>
      <w:r>
        <w:t>;</w:t>
      </w:r>
    </w:p>
    <w:p w:rsidR="00F70CE9" w:rsidRPr="00F70CE9" w:rsidRDefault="00F70CE9" w:rsidP="00F70CE9">
      <w:pPr>
        <w:pStyle w:val="Note2"/>
      </w:pPr>
      <w:r>
        <w:t xml:space="preserve">Note: </w:t>
      </w:r>
      <w:r>
        <w:rPr>
          <w:b/>
          <w:i/>
        </w:rPr>
        <w:t>being obese</w:t>
      </w:r>
      <w:r>
        <w:t xml:space="preserve"> </w:t>
      </w:r>
      <w:r w:rsidRPr="00046E67">
        <w:t xml:space="preserve">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7F7A6B" w:rsidRDefault="007F7A6B" w:rsidP="007F7A6B">
      <w:pPr>
        <w:pStyle w:val="LV2"/>
      </w:pPr>
      <w:proofErr w:type="gramStart"/>
      <w:r w:rsidRPr="007F7A6B">
        <w:lastRenderedPageBreak/>
        <w:t>inability</w:t>
      </w:r>
      <w:proofErr w:type="gramEnd"/>
      <w:r w:rsidRPr="007F7A6B">
        <w:t xml:space="preserve"> to obtain appropriate clinical management for ankylosing spondylitis</w:t>
      </w:r>
      <w:r w:rsidR="000B36DF">
        <w:t>.</w:t>
      </w:r>
    </w:p>
    <w:p w:rsidR="007F7A6B" w:rsidRDefault="007F7A6B" w:rsidP="007F7A6B">
      <w:pPr>
        <w:pStyle w:val="Note2"/>
        <w:ind w:left="1985" w:hanging="567"/>
      </w:pPr>
      <w:r>
        <w:t xml:space="preserve">Note 1: </w:t>
      </w:r>
      <w:r w:rsidRPr="007F7A6B">
        <w:t>inability to obtain appropriate clinical management includes inability to undertake prescribed ankylosing spondylitis exercises</w:t>
      </w:r>
      <w:r>
        <w:t>.</w:t>
      </w:r>
    </w:p>
    <w:p w:rsidR="007C7DEE" w:rsidRPr="008D1B8B" w:rsidRDefault="007F7A6B" w:rsidP="000B36DF">
      <w:pPr>
        <w:pStyle w:val="Note2"/>
        <w:ind w:left="1985" w:hanging="567"/>
      </w:pPr>
      <w:r>
        <w:t xml:space="preserve">Note 2: </w:t>
      </w:r>
      <w:r w:rsidRPr="007F7A6B">
        <w:rPr>
          <w:b/>
          <w:i/>
        </w:rPr>
        <w:t>ankylosing spondylitis exercises</w:t>
      </w:r>
      <w:r w:rsidRPr="007F7A6B">
        <w:t xml:space="preserve"> </w:t>
      </w:r>
      <w:r w:rsidR="000B36DF">
        <w:t>is</w:t>
      </w:r>
      <w:r w:rsidRPr="007F7A6B">
        <w:t xml:space="preserve"> defined in the Schedule 1</w:t>
      </w:r>
      <w:r>
        <w:t xml:space="preserve"> </w:t>
      </w:r>
      <w:r w:rsidRPr="007F7A6B">
        <w:t>- Dictionary</w:t>
      </w:r>
      <w:bookmarkEnd w:id="27"/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67580347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0B36DF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FF1D47">
        <w:t>(</w:t>
      </w:r>
      <w:r w:rsidR="000B36DF">
        <w:t>2</w:t>
      </w:r>
      <w:r w:rsidR="00FF1D47">
        <w:t>)</w:t>
      </w:r>
      <w:r w:rsidR="000B36DF">
        <w:t xml:space="preserve"> to 9(5)</w:t>
      </w:r>
      <w:r w:rsidR="00FF1D47">
        <w:t xml:space="preserve"> </w:t>
      </w:r>
      <w:r w:rsidRPr="00187DE1">
        <w:t>appl</w:t>
      </w:r>
      <w:r w:rsidR="000B36DF">
        <w:t>y</w:t>
      </w:r>
      <w:r w:rsidRPr="00187DE1">
        <w:t xml:space="preserve"> only to material contribution to, or aggravation of, </w:t>
      </w:r>
      <w:r w:rsidR="00C24CA6" w:rsidRPr="00C24CA6">
        <w:t>ankylosing spondylitis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C24CA6" w:rsidRPr="00C24CA6">
        <w:t>ankylosing spondylitis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6758034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758034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7580350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7F7A6B" w:rsidRPr="00513D05" w:rsidRDefault="00C24CA6" w:rsidP="007F7A6B">
      <w:pPr>
        <w:pStyle w:val="SH3"/>
      </w:pPr>
      <w:bookmarkStart w:id="37" w:name="_Ref402530810"/>
      <w:proofErr w:type="gramStart"/>
      <w:r w:rsidRPr="00C24CA6">
        <w:rPr>
          <w:b/>
          <w:i/>
        </w:rPr>
        <w:t>ankylosing</w:t>
      </w:r>
      <w:proofErr w:type="gramEnd"/>
      <w:r w:rsidRPr="00C24CA6">
        <w:rPr>
          <w:b/>
          <w:i/>
        </w:rPr>
        <w:t xml:space="preserve"> spondylitis</w:t>
      </w:r>
      <w:r w:rsidR="007F7A6B" w:rsidRPr="00513D05">
        <w:t>—see subsection</w:t>
      </w:r>
      <w:r w:rsidR="007F7A6B">
        <w:t xml:space="preserve"> 7(2).</w:t>
      </w:r>
    </w:p>
    <w:p w:rsidR="007F7A6B" w:rsidRDefault="007F7A6B" w:rsidP="007F7A6B">
      <w:pPr>
        <w:pStyle w:val="SH3"/>
      </w:pPr>
      <w:proofErr w:type="gramStart"/>
      <w:r w:rsidRPr="007F7A6B">
        <w:rPr>
          <w:b/>
          <w:i/>
        </w:rPr>
        <w:t>ankylosing</w:t>
      </w:r>
      <w:proofErr w:type="gramEnd"/>
      <w:r w:rsidRPr="007F7A6B">
        <w:rPr>
          <w:b/>
          <w:i/>
        </w:rPr>
        <w:t xml:space="preserve"> spondylitis exercises</w:t>
      </w:r>
      <w:r w:rsidRPr="007F7A6B">
        <w:t xml:space="preserve"> means regular stretching and range of motion exercises, together with either aerobic exercises or group exercises.</w:t>
      </w:r>
    </w:p>
    <w:p w:rsidR="00F70CE9" w:rsidRDefault="00F70CE9" w:rsidP="00F70CE9">
      <w:pPr>
        <w:pStyle w:val="SH3"/>
      </w:pPr>
      <w:proofErr w:type="gramStart"/>
      <w:r w:rsidRPr="00F70CE9">
        <w:rPr>
          <w:b/>
          <w:i/>
        </w:rPr>
        <w:t>being</w:t>
      </w:r>
      <w:proofErr w:type="gramEnd"/>
      <w:r w:rsidRPr="00F70CE9">
        <w:rPr>
          <w:b/>
          <w:i/>
        </w:rPr>
        <w:t xml:space="preserve"> obese</w:t>
      </w:r>
      <w:r w:rsidRPr="00F70CE9">
        <w:t xml:space="preserve"> means having a Body Mass Index (BMI) of 30 or greater.</w:t>
      </w:r>
    </w:p>
    <w:p w:rsidR="00F70CE9" w:rsidRPr="00F70CE9" w:rsidRDefault="00F70CE9" w:rsidP="00F70CE9">
      <w:pPr>
        <w:pStyle w:val="ScheduleNote"/>
      </w:pPr>
      <w:r>
        <w:t xml:space="preserve">Note: </w:t>
      </w:r>
      <w:r>
        <w:rPr>
          <w:b/>
          <w:i/>
        </w:rPr>
        <w:t>BMI</w:t>
      </w:r>
      <w:r>
        <w:t xml:space="preserve"> is also </w:t>
      </w:r>
      <w:r w:rsidRPr="00A36B1A">
        <w:t>defined in the Schedule 1 - Dictionary</w:t>
      </w:r>
      <w:r>
        <w:t>.</w:t>
      </w:r>
    </w:p>
    <w:p w:rsidR="00F70CE9" w:rsidRDefault="00F70CE9" w:rsidP="00F70CE9">
      <w:pPr>
        <w:pStyle w:val="SH3"/>
      </w:pPr>
      <w:r w:rsidRPr="00F70CE9">
        <w:rPr>
          <w:b/>
          <w:i/>
        </w:rPr>
        <w:t>BMI</w:t>
      </w:r>
      <w:r w:rsidRPr="00F70CE9">
        <w:t xml:space="preserve"> means W/H</w:t>
      </w:r>
      <w:r w:rsidRPr="00F70CE9">
        <w:rPr>
          <w:vertAlign w:val="superscript"/>
        </w:rPr>
        <w:t>2</w:t>
      </w:r>
      <w:r w:rsidRPr="00F70CE9">
        <w:t xml:space="preserve"> where:</w:t>
      </w:r>
    </w:p>
    <w:p w:rsidR="00F70CE9" w:rsidRDefault="00F70CE9" w:rsidP="00F70CE9">
      <w:pPr>
        <w:pStyle w:val="SH4"/>
      </w:pPr>
      <w:r w:rsidRPr="00F70CE9">
        <w:t>W is the person's weight in kilograms; and</w:t>
      </w:r>
    </w:p>
    <w:p w:rsidR="00235A9D" w:rsidRDefault="00235A9D" w:rsidP="00235A9D">
      <w:pPr>
        <w:pStyle w:val="SH4"/>
      </w:pPr>
      <w:r w:rsidRPr="00235A9D">
        <w:t>H is the person's height in metres.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7F7A6B" w:rsidRDefault="007F7A6B" w:rsidP="007F7A6B">
      <w:pPr>
        <w:pStyle w:val="SH3"/>
      </w:pPr>
      <w:bookmarkStart w:id="38" w:name="_Ref402529607"/>
      <w:bookmarkEnd w:id="37"/>
      <w:r w:rsidRPr="007F7A6B">
        <w:rPr>
          <w:b/>
          <w:i/>
        </w:rPr>
        <w:t xml:space="preserve">pack-year </w:t>
      </w:r>
      <w:r w:rsidRPr="007F7A6B">
        <w:t>means</w:t>
      </w:r>
      <w:r w:rsidR="003060AB">
        <w:t xml:space="preserve"> an amount of tobacco equivalent to</w:t>
      </w:r>
      <w:r w:rsidRPr="007F7A6B">
        <w:t>:</w:t>
      </w:r>
    </w:p>
    <w:p w:rsidR="007F7A6B" w:rsidRDefault="007F7A6B" w:rsidP="007F7A6B">
      <w:pPr>
        <w:pStyle w:val="SH4"/>
      </w:pPr>
      <w:r>
        <w:t>20 cigarettes per day for a period of one calendar year; or</w:t>
      </w:r>
    </w:p>
    <w:p w:rsidR="007F7A6B" w:rsidRDefault="007F7A6B" w:rsidP="007F7A6B">
      <w:pPr>
        <w:pStyle w:val="SH4"/>
      </w:pPr>
      <w:r>
        <w:t>7,300 cigarettes in a period of one calendar year; or</w:t>
      </w:r>
    </w:p>
    <w:p w:rsidR="007F7A6B" w:rsidRPr="007F7A6B" w:rsidRDefault="007F7A6B" w:rsidP="007F7A6B">
      <w:pPr>
        <w:pStyle w:val="SH4"/>
      </w:pPr>
      <w:r>
        <w:t>7,300 grams of smoking tobacco by weight, either in cigarettes, pipe tobacco or cigars, or a combination of same.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7F7A6B">
      <w:pPr>
        <w:pStyle w:val="SH4"/>
      </w:pPr>
      <w:r w:rsidRPr="0090262E">
        <w:t xml:space="preserve">operational service under the VEA; </w:t>
      </w:r>
    </w:p>
    <w:p w:rsidR="0090262E" w:rsidRPr="0090262E" w:rsidRDefault="0090262E" w:rsidP="007F7A6B">
      <w:pPr>
        <w:pStyle w:val="SH4"/>
      </w:pPr>
      <w:r w:rsidRPr="0090262E">
        <w:t xml:space="preserve">peacekeeping service under the VEA; </w:t>
      </w:r>
    </w:p>
    <w:p w:rsidR="0090262E" w:rsidRPr="0090262E" w:rsidRDefault="0090262E" w:rsidP="007F7A6B">
      <w:pPr>
        <w:pStyle w:val="SH4"/>
      </w:pPr>
      <w:r w:rsidRPr="0090262E">
        <w:t xml:space="preserve">hazardous service under the VEA; </w:t>
      </w:r>
    </w:p>
    <w:p w:rsidR="0090262E" w:rsidRPr="0090262E" w:rsidRDefault="0090262E" w:rsidP="007F7A6B">
      <w:pPr>
        <w:pStyle w:val="SH4"/>
      </w:pPr>
      <w:r w:rsidRPr="0090262E">
        <w:t>British nuclear test defence service under the VEA;</w:t>
      </w:r>
    </w:p>
    <w:p w:rsidR="0090262E" w:rsidRPr="0090262E" w:rsidRDefault="0090262E" w:rsidP="007F7A6B">
      <w:pPr>
        <w:pStyle w:val="SH4"/>
      </w:pPr>
      <w:r w:rsidRPr="0090262E">
        <w:t>warlike service under the MRCA; or</w:t>
      </w:r>
    </w:p>
    <w:p w:rsidR="00885EAB" w:rsidRPr="0090262E" w:rsidRDefault="0090262E" w:rsidP="007F7A6B">
      <w:pPr>
        <w:pStyle w:val="SH4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7F7A6B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7F7A6B">
      <w:pPr>
        <w:pStyle w:val="SH4"/>
      </w:pPr>
      <w:r w:rsidRPr="00513D05">
        <w:tab/>
        <w:t>respiratory failure;</w:t>
      </w:r>
    </w:p>
    <w:p w:rsidR="00885EAB" w:rsidRPr="00513D05" w:rsidRDefault="00885EAB" w:rsidP="007F7A6B">
      <w:pPr>
        <w:pStyle w:val="SH4"/>
      </w:pPr>
      <w:r w:rsidRPr="00513D05">
        <w:tab/>
        <w:t>cardiac arrest;</w:t>
      </w:r>
    </w:p>
    <w:p w:rsidR="00885EAB" w:rsidRPr="00513D05" w:rsidRDefault="00885EAB" w:rsidP="007F7A6B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7F7A6B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C24CA6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24CA6">
            <w:rPr>
              <w:i/>
              <w:sz w:val="18"/>
              <w:szCs w:val="18"/>
            </w:rPr>
            <w:t>Ankylosing Spondylitis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24CA6">
            <w:rPr>
              <w:i/>
              <w:sz w:val="18"/>
              <w:szCs w:val="18"/>
            </w:rPr>
            <w:t>39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24CA6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9630B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9630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C24CA6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24CA6">
            <w:rPr>
              <w:i/>
              <w:sz w:val="18"/>
              <w:szCs w:val="18"/>
            </w:rPr>
            <w:t>Ankylosing Spondylitis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24CA6">
            <w:rPr>
              <w:i/>
              <w:sz w:val="18"/>
              <w:szCs w:val="18"/>
            </w:rPr>
            <w:t>39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24CA6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9630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9630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8C58A152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57862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36DF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24CE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C79C4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5A9D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060AB"/>
    <w:rsid w:val="0031229F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9B6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C75CB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4DDC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630B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7F7A6B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20F6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4CA6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138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0CE9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7F7A6B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6588</Characters>
  <Application>Microsoft Office Word</Application>
  <DocSecurity>0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2021-03-25T23:23:00Z</dcterms:modified>
  <cp:category/>
  <cp:contentStatus/>
  <dc:language/>
  <cp:version/>
</cp:coreProperties>
</file>