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C6349" w:rsidP="006647B7">
      <w:pPr>
        <w:pStyle w:val="Plainheader"/>
      </w:pPr>
      <w:bookmarkStart w:id="0" w:name="SoP_Name_Title"/>
      <w:r>
        <w:t xml:space="preserve">MOTOR NEURONE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8877E8">
        <w:t>111</w:t>
      </w:r>
      <w:bookmarkEnd w:id="1"/>
      <w:r w:rsidRPr="00024911">
        <w:t xml:space="preserve"> of</w:t>
      </w:r>
      <w:r w:rsidR="00085567">
        <w:t xml:space="preserve"> </w:t>
      </w:r>
      <w:bookmarkStart w:id="2" w:name="year"/>
      <w:r w:rsidR="001C6349">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8877E8">
        <w:rPr>
          <w:b w:val="0"/>
        </w:rPr>
        <w:t>26 November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1C6349">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75C6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75C68">
        <w:rPr>
          <w:noProof/>
        </w:rPr>
        <w:t>1</w:t>
      </w:r>
      <w:r w:rsidR="00275C68">
        <w:rPr>
          <w:rFonts w:asciiTheme="minorHAnsi" w:eastAsiaTheme="minorEastAsia" w:hAnsiTheme="minorHAnsi" w:cstheme="minorBidi"/>
          <w:noProof/>
          <w:kern w:val="0"/>
          <w:sz w:val="22"/>
          <w:szCs w:val="22"/>
        </w:rPr>
        <w:tab/>
      </w:r>
      <w:r w:rsidR="00275C68">
        <w:rPr>
          <w:noProof/>
        </w:rPr>
        <w:t>Name</w:t>
      </w:r>
      <w:r w:rsidR="00275C68">
        <w:rPr>
          <w:noProof/>
        </w:rPr>
        <w:tab/>
      </w:r>
      <w:r w:rsidR="00275C68">
        <w:rPr>
          <w:noProof/>
        </w:rPr>
        <w:fldChar w:fldCharType="begin"/>
      </w:r>
      <w:r w:rsidR="00275C68">
        <w:rPr>
          <w:noProof/>
        </w:rPr>
        <w:instrText xml:space="preserve"> PAGEREF _Toc86316682 \h </w:instrText>
      </w:r>
      <w:r w:rsidR="00275C68">
        <w:rPr>
          <w:noProof/>
        </w:rPr>
      </w:r>
      <w:r w:rsidR="00275C68">
        <w:rPr>
          <w:noProof/>
        </w:rPr>
        <w:fldChar w:fldCharType="separate"/>
      </w:r>
      <w:r w:rsidR="008877E8">
        <w:rPr>
          <w:noProof/>
        </w:rPr>
        <w:t>3</w:t>
      </w:r>
      <w:r w:rsidR="00275C68">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_Toc86316683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_Toc86316684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_Toc86316685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_Toc86316686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_Toc86316687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_Toc86316688 \h </w:instrText>
      </w:r>
      <w:r>
        <w:rPr>
          <w:noProof/>
        </w:rPr>
      </w:r>
      <w:r>
        <w:rPr>
          <w:noProof/>
        </w:rPr>
        <w:fldChar w:fldCharType="separate"/>
      </w:r>
      <w:r w:rsidR="008877E8">
        <w:rPr>
          <w:noProof/>
        </w:rPr>
        <w:t>3</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_Toc86316689 \h </w:instrText>
      </w:r>
      <w:r>
        <w:rPr>
          <w:noProof/>
        </w:rPr>
      </w:r>
      <w:r>
        <w:rPr>
          <w:noProof/>
        </w:rPr>
        <w:fldChar w:fldCharType="separate"/>
      </w:r>
      <w:r w:rsidR="008877E8">
        <w:rPr>
          <w:noProof/>
        </w:rPr>
        <w:t>4</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_Toc86316690 \h </w:instrText>
      </w:r>
      <w:r>
        <w:rPr>
          <w:noProof/>
        </w:rPr>
      </w:r>
      <w:r>
        <w:rPr>
          <w:noProof/>
        </w:rPr>
        <w:fldChar w:fldCharType="separate"/>
      </w:r>
      <w:r w:rsidR="008877E8">
        <w:rPr>
          <w:noProof/>
        </w:rPr>
        <w:t>4</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_Toc86316691 \h </w:instrText>
      </w:r>
      <w:r>
        <w:rPr>
          <w:noProof/>
        </w:rPr>
      </w:r>
      <w:r>
        <w:rPr>
          <w:noProof/>
        </w:rPr>
        <w:fldChar w:fldCharType="separate"/>
      </w:r>
      <w:r w:rsidR="008877E8">
        <w:rPr>
          <w:noProof/>
        </w:rPr>
        <w:t>5</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_Toc86316692 \h </w:instrText>
      </w:r>
      <w:r>
        <w:rPr>
          <w:noProof/>
        </w:rPr>
      </w:r>
      <w:r>
        <w:rPr>
          <w:noProof/>
        </w:rPr>
        <w:fldChar w:fldCharType="separate"/>
      </w:r>
      <w:r w:rsidR="008877E8">
        <w:rPr>
          <w:noProof/>
        </w:rPr>
        <w:t>5</w:t>
      </w:r>
      <w:r>
        <w:rPr>
          <w:noProof/>
        </w:rPr>
        <w:fldChar w:fldCharType="end"/>
      </w:r>
    </w:p>
    <w:p w:rsidR="00275C68" w:rsidRDefault="00275C6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_Toc86316693 \h </w:instrText>
      </w:r>
      <w:r>
        <w:rPr>
          <w:noProof/>
        </w:rPr>
      </w:r>
      <w:r>
        <w:rPr>
          <w:noProof/>
        </w:rPr>
        <w:fldChar w:fldCharType="separate"/>
      </w:r>
      <w:r w:rsidR="008877E8">
        <w:rPr>
          <w:noProof/>
        </w:rPr>
        <w:t>6</w:t>
      </w:r>
      <w:r>
        <w:rPr>
          <w:noProof/>
        </w:rPr>
        <w:fldChar w:fldCharType="end"/>
      </w:r>
    </w:p>
    <w:p w:rsidR="00275C68" w:rsidRDefault="00275C6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_Toc86316694 \h </w:instrText>
      </w:r>
      <w:r>
        <w:rPr>
          <w:noProof/>
        </w:rPr>
      </w:r>
      <w:r>
        <w:rPr>
          <w:noProof/>
        </w:rPr>
        <w:fldChar w:fldCharType="separate"/>
      </w:r>
      <w:r w:rsidR="008877E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86316682"/>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C03406">
        <w:rPr>
          <w:i/>
        </w:rPr>
        <w:t>motor neurone disease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877E8">
        <w:t>111</w:t>
      </w:r>
      <w:r w:rsidR="00085567">
        <w:t xml:space="preserve"> </w:t>
      </w:r>
      <w:r w:rsidR="00E55F66" w:rsidRPr="00F97A62">
        <w:t>of</w:t>
      </w:r>
      <w:r w:rsidR="00085567">
        <w:t xml:space="preserve"> </w:t>
      </w:r>
      <w:r w:rsidR="008877E8">
        <w:t>2021</w:t>
      </w:r>
      <w:r w:rsidR="00E55F66" w:rsidRPr="00F97A62">
        <w:t>)</w:t>
      </w:r>
      <w:r w:rsidRPr="00F97A62">
        <w:t>.</w:t>
      </w:r>
    </w:p>
    <w:p w:rsidR="00F67B67" w:rsidRPr="00684C0E" w:rsidRDefault="00F67B67" w:rsidP="00253D7C">
      <w:pPr>
        <w:pStyle w:val="LV1"/>
      </w:pPr>
      <w:bookmarkStart w:id="7" w:name="_Toc86316683"/>
      <w:r w:rsidRPr="00684C0E">
        <w:t>Commencement</w:t>
      </w:r>
      <w:bookmarkEnd w:id="7"/>
    </w:p>
    <w:p w:rsidR="00F67B67" w:rsidRPr="007527C1" w:rsidRDefault="007527C1" w:rsidP="00253D7C">
      <w:pPr>
        <w:pStyle w:val="PlainIndent"/>
      </w:pPr>
      <w:r w:rsidRPr="007527C1">
        <w:tab/>
      </w:r>
      <w:r w:rsidR="00F67B67" w:rsidRPr="007527C1">
        <w:t>This instrument commences on</w:t>
      </w:r>
      <w:r w:rsidR="008877E8">
        <w:t xml:space="preserve"> 20 December 2021</w:t>
      </w:r>
      <w:r w:rsidR="00F67B67" w:rsidRPr="007527C1">
        <w:t>.</w:t>
      </w:r>
    </w:p>
    <w:p w:rsidR="00F67B67" w:rsidRPr="00684C0E" w:rsidRDefault="00F67B67" w:rsidP="00253D7C">
      <w:pPr>
        <w:pStyle w:val="LV1"/>
      </w:pPr>
      <w:bookmarkStart w:id="8" w:name="_Toc86316684"/>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86316685"/>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8877E8" w:rsidRPr="008877E8">
        <w:t>motor neurone disease</w:t>
      </w:r>
      <w:r w:rsidRPr="00DA3996">
        <w:t xml:space="preserve"> No. </w:t>
      </w:r>
      <w:r w:rsidR="00C03406">
        <w:t>67</w:t>
      </w:r>
      <w:r w:rsidRPr="00DA3996">
        <w:t xml:space="preserve"> of </w:t>
      </w:r>
      <w:r w:rsidR="00C03406">
        <w:t>2013</w:t>
      </w:r>
      <w:r w:rsidR="005962C4">
        <w:t xml:space="preserve"> </w:t>
      </w:r>
      <w:r w:rsidR="005962C4" w:rsidRPr="00786DAE">
        <w:t xml:space="preserve">(Federal Register of Legislation No. </w:t>
      </w:r>
      <w:r w:rsidR="00C03406" w:rsidRPr="00C03406">
        <w:t>F2013L01655</w:t>
      </w:r>
      <w:r w:rsidR="005962C4" w:rsidRPr="00786DAE">
        <w:t xml:space="preserve">) </w:t>
      </w:r>
      <w:r w:rsidR="00C03406">
        <w:t xml:space="preserve">made under subsections </w:t>
      </w:r>
      <w:proofErr w:type="gramStart"/>
      <w:r w:rsidR="00C03406">
        <w:t>196B(</w:t>
      </w:r>
      <w:proofErr w:type="gramEnd"/>
      <w:r w:rsidR="00C03406">
        <w:t xml:space="preserve">2) </w:t>
      </w:r>
      <w:r w:rsidR="005962C4" w:rsidRPr="00DA3996">
        <w:t>and (8)</w:t>
      </w:r>
      <w:r w:rsidR="005962C4">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86316686"/>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86316687"/>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8631668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8877E8" w:rsidRPr="008877E8">
        <w:t>motor neurone disease</w:t>
      </w:r>
      <w:r w:rsidR="00D5620B" w:rsidRPr="002F77A1">
        <w:t xml:space="preserve"> </w:t>
      </w:r>
      <w:r w:rsidRPr="002F77A1">
        <w:t>and death</w:t>
      </w:r>
      <w:r w:rsidRPr="00D5620B">
        <w:t xml:space="preserve"> from</w:t>
      </w:r>
      <w:r w:rsidR="002F77A1">
        <w:t xml:space="preserve"> </w:t>
      </w:r>
      <w:r w:rsidR="008877E8" w:rsidRPr="008877E8">
        <w:t>motor neurone disease</w:t>
      </w:r>
      <w:r w:rsidRPr="00D5620B">
        <w:t>.</w:t>
      </w:r>
      <w:bookmarkEnd w:id="17"/>
    </w:p>
    <w:p w:rsidR="00215860" w:rsidRPr="00C670B0" w:rsidRDefault="00215860" w:rsidP="00C670B0">
      <w:pPr>
        <w:pStyle w:val="LVtext"/>
      </w:pPr>
      <w:r w:rsidRPr="00C670B0">
        <w:t>Meaning of</w:t>
      </w:r>
      <w:r w:rsidR="00D60FC8" w:rsidRPr="00C670B0">
        <w:t xml:space="preserve"> </w:t>
      </w:r>
      <w:r w:rsidR="008877E8" w:rsidRPr="008877E8">
        <w:rPr>
          <w:b/>
        </w:rPr>
        <w:t>motor neurone disease</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8877E8" w:rsidRPr="008877E8">
        <w:t>motor neurone disease</w:t>
      </w:r>
      <w:r w:rsidR="002716E4" w:rsidRPr="00237BAF">
        <w:t>:</w:t>
      </w:r>
      <w:bookmarkEnd w:id="18"/>
    </w:p>
    <w:bookmarkEnd w:id="19"/>
    <w:p w:rsidR="00253D7C" w:rsidRPr="008E76DC" w:rsidRDefault="00253D7C" w:rsidP="00FC679B">
      <w:pPr>
        <w:pStyle w:val="LV3"/>
      </w:pPr>
      <w:r>
        <w:t xml:space="preserve">means </w:t>
      </w:r>
      <w:r w:rsidR="00FC679B" w:rsidRPr="00FC679B">
        <w:tab/>
        <w:t>a progressive neurodegenerative disease with either:</w:t>
      </w:r>
    </w:p>
    <w:p w:rsidR="00253D7C" w:rsidRDefault="00FC679B" w:rsidP="00FC679B">
      <w:pPr>
        <w:pStyle w:val="LV4"/>
      </w:pPr>
      <w:r w:rsidRPr="00FC679B">
        <w:tab/>
        <w:t>the presence of upper and lower motor neurone dysfunction in at least one body region; or</w:t>
      </w:r>
    </w:p>
    <w:p w:rsidR="00FC679B" w:rsidRDefault="00FC679B" w:rsidP="00FC679B">
      <w:pPr>
        <w:pStyle w:val="LV4"/>
      </w:pPr>
      <w:r w:rsidRPr="00FC679B">
        <w:tab/>
        <w:t>the presence of lower motor neurone dysfunction in at least two body regions; and</w:t>
      </w:r>
    </w:p>
    <w:p w:rsidR="00253D7C" w:rsidRDefault="00FC679B" w:rsidP="00FC679B">
      <w:pPr>
        <w:pStyle w:val="LV3"/>
      </w:pPr>
      <w:r w:rsidRPr="00FC679B">
        <w:tab/>
      </w:r>
      <w:proofErr w:type="gramStart"/>
      <w:r w:rsidRPr="00FC679B">
        <w:t>the</w:t>
      </w:r>
      <w:proofErr w:type="gramEnd"/>
      <w:r w:rsidRPr="00FC679B">
        <w:t xml:space="preserve"> absence of other</w:t>
      </w:r>
      <w:r w:rsidR="003C28DA">
        <w:t xml:space="preserve"> disease processes that explain</w:t>
      </w:r>
      <w:r w:rsidRPr="00FC679B">
        <w:t xml:space="preserve"> the motor neurone dysfunction</w:t>
      </w:r>
      <w:r w:rsidR="00253D7C" w:rsidRPr="008E76DC">
        <w:t>.</w:t>
      </w:r>
    </w:p>
    <w:p w:rsidR="008F572A" w:rsidRPr="00237BAF" w:rsidRDefault="008F572A" w:rsidP="00253D7C">
      <w:pPr>
        <w:pStyle w:val="LV2"/>
      </w:pPr>
      <w:r w:rsidRPr="00237BAF">
        <w:lastRenderedPageBreak/>
        <w:t xml:space="preserve">While </w:t>
      </w:r>
      <w:r w:rsidR="008877E8" w:rsidRPr="008877E8">
        <w:t>motor neurone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C28DA">
        <w:t>G12.2</w:t>
      </w:r>
      <w:r w:rsidR="00885EAB" w:rsidRPr="00EB2BC4">
        <w:t>,</w:t>
      </w:r>
      <w:r w:rsidRPr="00237BAF">
        <w:t xml:space="preserve"> in applying this Statement of Principles the </w:t>
      </w:r>
      <w:r w:rsidR="00FA33FB" w:rsidRPr="00D5620B">
        <w:t xml:space="preserve">meaning </w:t>
      </w:r>
      <w:r w:rsidRPr="00D5620B">
        <w:t xml:space="preserve">of </w:t>
      </w:r>
      <w:r w:rsidR="008877E8" w:rsidRPr="008877E8">
        <w:t>motor neurone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877E8" w:rsidRPr="008877E8">
        <w:rPr>
          <w:b/>
        </w:rPr>
        <w:t>motor neurone disease</w:t>
      </w:r>
    </w:p>
    <w:p w:rsidR="008F572A" w:rsidRPr="00237BAF" w:rsidRDefault="008F572A" w:rsidP="00253D7C">
      <w:pPr>
        <w:pStyle w:val="LV2"/>
      </w:pPr>
      <w:r w:rsidRPr="00237BAF">
        <w:t xml:space="preserve">For the purposes of this Statement of </w:t>
      </w:r>
      <w:r w:rsidR="00D5620B">
        <w:t xml:space="preserve">Principles, </w:t>
      </w:r>
      <w:r w:rsidR="008877E8" w:rsidRPr="008877E8">
        <w:t>motor neurone disease</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8877E8" w:rsidRPr="008877E8">
        <w:t>motor neurone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C28DA">
        <w:t>-</w:t>
      </w:r>
      <w:r w:rsidR="00D32F71">
        <w:t xml:space="preserve"> </w:t>
      </w:r>
      <w:r w:rsidR="00885EAB" w:rsidRPr="00046E67">
        <w:t>Dictionary</w:t>
      </w:r>
      <w:r w:rsidR="005C7CC5">
        <w:t>.</w:t>
      </w:r>
    </w:p>
    <w:p w:rsidR="007C7DEE" w:rsidRPr="00A20CA1" w:rsidRDefault="007C7DEE" w:rsidP="00253D7C">
      <w:pPr>
        <w:pStyle w:val="LV1"/>
      </w:pPr>
      <w:bookmarkStart w:id="20" w:name="_Toc86316689"/>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877E8" w:rsidRPr="008877E8">
        <w:t>motor neurone disease</w:t>
      </w:r>
      <w:r>
        <w:t xml:space="preserve"> </w:t>
      </w:r>
      <w:r w:rsidRPr="00D5620B">
        <w:t>and death from</w:t>
      </w:r>
      <w:r>
        <w:t xml:space="preserve"> </w:t>
      </w:r>
      <w:r w:rsidR="008877E8" w:rsidRPr="008877E8">
        <w:t>motor neurone disease</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3C28DA">
        <w:t>-</w:t>
      </w:r>
      <w:r>
        <w:t xml:space="preserve">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86316690"/>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877E8" w:rsidRPr="008877E8">
        <w:t>motor neurone disease</w:t>
      </w:r>
      <w:r w:rsidR="007A3989">
        <w:t xml:space="preserve"> </w:t>
      </w:r>
      <w:r w:rsidR="007C7DEE" w:rsidRPr="00AA6D8B">
        <w:t xml:space="preserve">or death from </w:t>
      </w:r>
      <w:r w:rsidR="008877E8" w:rsidRPr="008877E8">
        <w:t>motor neurone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3C28DA" w:rsidRDefault="003C28DA" w:rsidP="003C28DA">
      <w:pPr>
        <w:pStyle w:val="LV2"/>
      </w:pPr>
      <w:bookmarkStart w:id="26" w:name="_Ref402530260"/>
      <w:bookmarkStart w:id="27" w:name="_Ref409598844"/>
      <w:r w:rsidRPr="003C28DA">
        <w:t>having smoked tobacco produ</w:t>
      </w:r>
      <w:r>
        <w:t>cts in an amount of at least 10</w:t>
      </w:r>
      <w:r w:rsidRPr="003C28DA">
        <w:t xml:space="preserve"> pack-years before the clinical onset of motor neurone disease;</w:t>
      </w:r>
    </w:p>
    <w:p w:rsidR="003C28DA" w:rsidRDefault="003C28DA" w:rsidP="003C28DA">
      <w:pPr>
        <w:pStyle w:val="Note2"/>
      </w:pPr>
      <w:r>
        <w:t xml:space="preserve">Note: </w:t>
      </w:r>
      <w:r w:rsidRPr="003C28DA">
        <w:rPr>
          <w:b/>
          <w:i/>
        </w:rPr>
        <w:t>one pack-year</w:t>
      </w:r>
      <w:r w:rsidRPr="003C28DA">
        <w:t xml:space="preserve"> is defined in the Schedule 1 - Dictionary.</w:t>
      </w:r>
    </w:p>
    <w:p w:rsidR="00281257" w:rsidRDefault="00825A4A" w:rsidP="00825A4A">
      <w:pPr>
        <w:pStyle w:val="LV2"/>
      </w:pPr>
      <w:r w:rsidRPr="00825A4A">
        <w:t>being exposed to lead as specified before the clinical onset of motor neurone disease, where the first exposure occurred at least 5 years before the clinical onset of motor neurone disease;</w:t>
      </w:r>
    </w:p>
    <w:p w:rsidR="00825A4A" w:rsidRPr="00281257" w:rsidRDefault="00825A4A" w:rsidP="00825A4A">
      <w:pPr>
        <w:pStyle w:val="Note2"/>
      </w:pPr>
      <w:r>
        <w:t xml:space="preserve">Note: </w:t>
      </w:r>
      <w:r w:rsidRPr="00825A4A">
        <w:rPr>
          <w:b/>
          <w:i/>
        </w:rPr>
        <w:t>being exposed to lead as specified</w:t>
      </w:r>
      <w:r w:rsidRPr="00825A4A">
        <w:t xml:space="preserve"> is defined in the Schedule 1 </w:t>
      </w:r>
      <w:r>
        <w:t>-</w:t>
      </w:r>
      <w:r w:rsidRPr="00825A4A">
        <w:t xml:space="preserve"> Dictionary.</w:t>
      </w:r>
    </w:p>
    <w:p w:rsidR="00EF171A" w:rsidRDefault="00EF171A" w:rsidP="00EF171A">
      <w:pPr>
        <w:pStyle w:val="LV2"/>
        <w:keepNext/>
        <w:keepLines/>
      </w:pPr>
      <w:r w:rsidRPr="00EF171A">
        <w:lastRenderedPageBreak/>
        <w:t>inhaling formaldehyde for a</w:t>
      </w:r>
      <w:r>
        <w:t xml:space="preserve"> cumulative total of at least 5,</w:t>
      </w:r>
      <w:r w:rsidRPr="00EF171A">
        <w:t>000 hours:</w:t>
      </w:r>
    </w:p>
    <w:p w:rsidR="00EF171A" w:rsidRDefault="00EF171A" w:rsidP="00EF171A">
      <w:pPr>
        <w:pStyle w:val="LV3"/>
        <w:keepNext/>
        <w:keepLines/>
      </w:pPr>
      <w:r>
        <w:t xml:space="preserve">at a level of at least 1 part per million; or </w:t>
      </w:r>
    </w:p>
    <w:p w:rsidR="00EF171A" w:rsidRDefault="00EF171A" w:rsidP="00EF171A">
      <w:pPr>
        <w:pStyle w:val="LV3"/>
        <w:keepNext/>
        <w:keepLines/>
      </w:pPr>
      <w:r>
        <w:t>resulting in sensory irritation of the eyes or nose;</w:t>
      </w:r>
    </w:p>
    <w:p w:rsidR="00EF171A" w:rsidRPr="00EF171A" w:rsidRDefault="00EF171A" w:rsidP="00EF171A">
      <w:pPr>
        <w:pStyle w:val="LV2"/>
        <w:keepNext/>
        <w:keepLines/>
        <w:numPr>
          <w:ilvl w:val="0"/>
          <w:numId w:val="0"/>
        </w:numPr>
        <w:ind w:left="1418"/>
      </w:pPr>
      <w:proofErr w:type="gramStart"/>
      <w:r w:rsidRPr="00EF171A">
        <w:t>at</w:t>
      </w:r>
      <w:proofErr w:type="gramEnd"/>
      <w:r w:rsidRPr="00EF171A">
        <w:t xml:space="preserve"> least 3 years before the clinical onset of motor neurone disease</w:t>
      </w:r>
      <w:r w:rsidR="00240CBC">
        <w:t>;</w:t>
      </w:r>
    </w:p>
    <w:p w:rsidR="003C28DA" w:rsidRDefault="003C28DA" w:rsidP="003C28DA">
      <w:pPr>
        <w:pStyle w:val="LV2"/>
      </w:pPr>
      <w:r w:rsidRPr="00EF171A">
        <w:t>having smoked tobacco products in an amount of at least 10 pack-years</w:t>
      </w:r>
      <w:r w:rsidRPr="003C28DA">
        <w:t xml:space="preserve"> before the clinical worsening of motor neurone disease;</w:t>
      </w:r>
    </w:p>
    <w:p w:rsidR="003C28DA" w:rsidRDefault="003C28DA" w:rsidP="003C28DA">
      <w:pPr>
        <w:pStyle w:val="Note2"/>
      </w:pPr>
      <w:r>
        <w:t xml:space="preserve">Note: </w:t>
      </w:r>
      <w:r w:rsidRPr="003C28DA">
        <w:rPr>
          <w:b/>
          <w:i/>
        </w:rPr>
        <w:t>one pack-year</w:t>
      </w:r>
      <w:r w:rsidRPr="003C28DA">
        <w:t xml:space="preserve"> is defined in the Schedule 1 - Dictionary.</w:t>
      </w:r>
    </w:p>
    <w:p w:rsidR="00825A4A" w:rsidRDefault="00825A4A" w:rsidP="00825A4A">
      <w:pPr>
        <w:pStyle w:val="LV2"/>
      </w:pPr>
      <w:r w:rsidRPr="00825A4A">
        <w:t>being exposed to lead as specified before the clinical onset of motor neurone disease, where the first exposure occurred at least 5 years before the clinical worsening of motor neurone disease;</w:t>
      </w:r>
    </w:p>
    <w:p w:rsidR="00825A4A" w:rsidRDefault="00825A4A" w:rsidP="00825A4A">
      <w:pPr>
        <w:pStyle w:val="Note2"/>
      </w:pPr>
      <w:r>
        <w:t xml:space="preserve">Note: </w:t>
      </w:r>
      <w:r w:rsidRPr="00825A4A">
        <w:rPr>
          <w:b/>
          <w:i/>
        </w:rPr>
        <w:t>being exposed to lead as specified</w:t>
      </w:r>
      <w:r w:rsidRPr="00825A4A">
        <w:t xml:space="preserve"> is defined in the Schedule 1 </w:t>
      </w:r>
      <w:r>
        <w:t>-</w:t>
      </w:r>
      <w:r w:rsidRPr="00825A4A">
        <w:t xml:space="preserve"> Dictionary.</w:t>
      </w:r>
    </w:p>
    <w:p w:rsidR="00EF171A" w:rsidRDefault="00EF171A" w:rsidP="00EF171A">
      <w:pPr>
        <w:pStyle w:val="LV2"/>
        <w:keepNext/>
        <w:keepLines/>
      </w:pPr>
      <w:r w:rsidRPr="00EF171A">
        <w:t>inhaling formaldehyde for a</w:t>
      </w:r>
      <w:r>
        <w:t xml:space="preserve"> cumulative total of at least 5,</w:t>
      </w:r>
      <w:r w:rsidRPr="00EF171A">
        <w:t>000 hours:</w:t>
      </w:r>
    </w:p>
    <w:p w:rsidR="00EF171A" w:rsidRDefault="00EF171A" w:rsidP="00EF171A">
      <w:pPr>
        <w:pStyle w:val="LV3"/>
        <w:keepNext/>
        <w:keepLines/>
      </w:pPr>
      <w:r>
        <w:t xml:space="preserve">at a level of at least 1 part per million; or </w:t>
      </w:r>
    </w:p>
    <w:p w:rsidR="00EF171A" w:rsidRDefault="00EF171A" w:rsidP="00EF171A">
      <w:pPr>
        <w:pStyle w:val="LV3"/>
        <w:keepNext/>
        <w:keepLines/>
      </w:pPr>
      <w:r>
        <w:t>resulting in sensory irritation of the eyes or nose;</w:t>
      </w:r>
    </w:p>
    <w:p w:rsidR="00EF171A" w:rsidRDefault="00EF171A" w:rsidP="00EF171A">
      <w:pPr>
        <w:pStyle w:val="LV2"/>
        <w:numPr>
          <w:ilvl w:val="0"/>
          <w:numId w:val="0"/>
        </w:numPr>
        <w:ind w:left="1418"/>
      </w:pPr>
      <w:proofErr w:type="gramStart"/>
      <w:r w:rsidRPr="00EF171A">
        <w:t>at</w:t>
      </w:r>
      <w:proofErr w:type="gramEnd"/>
      <w:r w:rsidRPr="00EF171A">
        <w:t xml:space="preserve"> least 3 years before the clinical worsening of motor neurone disease</w:t>
      </w:r>
      <w:r w:rsidR="00240CBC">
        <w:t>;</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8877E8" w:rsidRPr="008877E8">
        <w:t>motor neurone disease</w:t>
      </w:r>
      <w:r w:rsidR="00D5620B" w:rsidRPr="008D1B8B">
        <w:t>.</w:t>
      </w:r>
      <w:bookmarkEnd w:id="27"/>
    </w:p>
    <w:p w:rsidR="000C21A3" w:rsidRPr="00684C0E" w:rsidRDefault="00D32F71" w:rsidP="00253D7C">
      <w:pPr>
        <w:pStyle w:val="LV1"/>
      </w:pPr>
      <w:bookmarkStart w:id="28" w:name="_Toc86316691"/>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The factor</w:t>
      </w:r>
      <w:r w:rsidR="00FF1D47">
        <w:t>s</w:t>
      </w:r>
      <w:r w:rsidRPr="00187DE1">
        <w:t xml:space="preserve"> set out in </w:t>
      </w:r>
      <w:r w:rsidR="00F727D0">
        <w:t>subsection</w:t>
      </w:r>
      <w:r w:rsidR="009056AF">
        <w:t>s</w:t>
      </w:r>
      <w:r w:rsidR="00FF1D47">
        <w:t xml:space="preserve"> </w:t>
      </w:r>
      <w:r w:rsidR="00DA3996">
        <w:t>9</w:t>
      </w:r>
      <w:r w:rsidR="00FF1D47">
        <w:t>(</w:t>
      </w:r>
      <w:r w:rsidR="00F727D0">
        <w:t>4</w:t>
      </w:r>
      <w:r w:rsidR="00FF1D47">
        <w:t>)</w:t>
      </w:r>
      <w:r w:rsidR="00F727D0">
        <w:t xml:space="preserve"> to 9(7)</w:t>
      </w:r>
      <w:r w:rsidR="00FF1D47">
        <w:t xml:space="preserve"> </w:t>
      </w:r>
      <w:r w:rsidRPr="00187DE1">
        <w:t>appl</w:t>
      </w:r>
      <w:r w:rsidR="00F727D0">
        <w:t>y</w:t>
      </w:r>
      <w:r w:rsidRPr="00187DE1">
        <w:t xml:space="preserve"> only to material contribution to, or aggravation of, </w:t>
      </w:r>
      <w:r w:rsidR="008877E8" w:rsidRPr="008877E8">
        <w:t>motor neurone disease</w:t>
      </w:r>
      <w:r w:rsidR="007A3989">
        <w:t xml:space="preserve"> </w:t>
      </w:r>
      <w:r w:rsidRPr="00187DE1">
        <w:t>where the person</w:t>
      </w:r>
      <w:r w:rsidR="00950C80">
        <w:t>'</w:t>
      </w:r>
      <w:r w:rsidRPr="00187DE1">
        <w:t xml:space="preserve">s </w:t>
      </w:r>
      <w:r w:rsidR="008877E8" w:rsidRPr="008877E8">
        <w:t>motor neurone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86316692"/>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8631669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86316694"/>
      <w:r w:rsidRPr="00D97BB3">
        <w:t>Definitions</w:t>
      </w:r>
      <w:bookmarkEnd w:id="34"/>
      <w:bookmarkEnd w:id="35"/>
    </w:p>
    <w:p w:rsidR="00702C42" w:rsidRPr="00516768" w:rsidRDefault="00702C42" w:rsidP="00253D7C">
      <w:pPr>
        <w:pStyle w:val="SH2"/>
      </w:pPr>
      <w:r w:rsidRPr="00516768">
        <w:t>In this instrument:</w:t>
      </w:r>
    </w:p>
    <w:p w:rsidR="00BA0003" w:rsidRDefault="00BA0003" w:rsidP="00BA0003">
      <w:pPr>
        <w:pStyle w:val="SH3"/>
      </w:pPr>
      <w:bookmarkStart w:id="36" w:name="_Ref402530810"/>
      <w:r w:rsidRPr="00BA0003">
        <w:rPr>
          <w:b/>
          <w:i/>
        </w:rPr>
        <w:t>being exposed to lead as specified</w:t>
      </w:r>
      <w:r w:rsidRPr="00BA0003">
        <w:t xml:space="preserve"> means:</w:t>
      </w:r>
    </w:p>
    <w:p w:rsidR="00132726" w:rsidRDefault="00132726" w:rsidP="00132726">
      <w:pPr>
        <w:pStyle w:val="SH4"/>
      </w:pPr>
      <w:r>
        <w:t xml:space="preserve">engaging in a lead process as specified, on more days than not, for at least 2 years; or </w:t>
      </w:r>
    </w:p>
    <w:p w:rsidR="00132726" w:rsidRDefault="00132726" w:rsidP="00132726">
      <w:pPr>
        <w:pStyle w:val="SH4"/>
      </w:pPr>
      <w:r>
        <w:t xml:space="preserve">having a blood lead level of at least 20 micrograms per decilitre; or </w:t>
      </w:r>
    </w:p>
    <w:p w:rsidR="00BA0003" w:rsidRDefault="00132726" w:rsidP="00132726">
      <w:pPr>
        <w:pStyle w:val="SH4"/>
      </w:pPr>
      <w:proofErr w:type="gramStart"/>
      <w:r>
        <w:t>having</w:t>
      </w:r>
      <w:proofErr w:type="gramEnd"/>
      <w:r>
        <w:t xml:space="preserve"> lead nephropathy</w:t>
      </w:r>
      <w:r w:rsidR="00BA0003">
        <w:t>.</w:t>
      </w:r>
    </w:p>
    <w:p w:rsidR="006C28C0" w:rsidRPr="00BA0003" w:rsidRDefault="006C28C0" w:rsidP="006C28C0">
      <w:pPr>
        <w:pStyle w:val="ScheduleNote"/>
      </w:pPr>
      <w:r>
        <w:t xml:space="preserve">Note: </w:t>
      </w:r>
      <w:r w:rsidRPr="006C28C0">
        <w:rPr>
          <w:b/>
          <w:i/>
        </w:rPr>
        <w:t>lead process as specified</w:t>
      </w:r>
      <w:r>
        <w:t xml:space="preserve"> is also defined in the Schedule 1 - Dictionary.</w:t>
      </w:r>
    </w:p>
    <w:p w:rsidR="0072536E" w:rsidRDefault="0072536E" w:rsidP="0072536E">
      <w:pPr>
        <w:pStyle w:val="SH3"/>
      </w:pPr>
      <w:r w:rsidRPr="0072536E">
        <w:rPr>
          <w:b/>
          <w:i/>
        </w:rPr>
        <w:t>lead process as specified</w:t>
      </w:r>
      <w:r w:rsidRPr="0072536E">
        <w:t xml:space="preserve"> means any of the following carried out at a workplace:</w:t>
      </w:r>
    </w:p>
    <w:p w:rsidR="00132726" w:rsidRDefault="00132726" w:rsidP="00132726">
      <w:pPr>
        <w:pStyle w:val="SH4"/>
      </w:pPr>
      <w:r>
        <w:t xml:space="preserve">work that exposes a person to lead dust or lead fumes arising from the manufacture or handling of dry lead compounds; </w:t>
      </w:r>
    </w:p>
    <w:p w:rsidR="00132726" w:rsidRDefault="00132726" w:rsidP="00132726">
      <w:pPr>
        <w:pStyle w:val="SH4"/>
      </w:pPr>
      <w:r>
        <w:t xml:space="preserve">work in connection with the manufacture, assembly, handling or repair of, or parts of, batteries containing lead that involves the manipulation of dry lead compounds, or pasting or casting lead; </w:t>
      </w:r>
    </w:p>
    <w:p w:rsidR="00132726" w:rsidRDefault="00132726" w:rsidP="00132726">
      <w:pPr>
        <w:pStyle w:val="SH4"/>
      </w:pPr>
      <w:r>
        <w:t xml:space="preserve">breaking up or dismantling batteries containing lead, or sorting, packing and handling plates or other parts containing lead that are removed or recovered from the batteries; </w:t>
      </w:r>
    </w:p>
    <w:p w:rsidR="00132726" w:rsidRDefault="00132726" w:rsidP="00132726">
      <w:pPr>
        <w:pStyle w:val="SH4"/>
      </w:pPr>
      <w:r>
        <w:t xml:space="preserve">spraying molten lead metal or alloys containing more than 5% by weight of lead metal; </w:t>
      </w:r>
    </w:p>
    <w:p w:rsidR="00132726" w:rsidRDefault="00132726" w:rsidP="00132726">
      <w:pPr>
        <w:pStyle w:val="SH4"/>
      </w:pPr>
      <w:r>
        <w:t xml:space="preserve">melting or casting lead alloys containing more than 5% by weight of lead metal in which the temperature of the molten material exceeds 450°C; </w:t>
      </w:r>
    </w:p>
    <w:p w:rsidR="00132726" w:rsidRDefault="00132726" w:rsidP="00132726">
      <w:pPr>
        <w:pStyle w:val="SH4"/>
      </w:pPr>
      <w:r>
        <w:t xml:space="preserve">recovering lead from its ores, oxides or other compounds by thermal reduction process; </w:t>
      </w:r>
    </w:p>
    <w:p w:rsidR="00132726" w:rsidRDefault="00132726" w:rsidP="00132726">
      <w:pPr>
        <w:pStyle w:val="SH4"/>
      </w:pPr>
      <w:r>
        <w:t xml:space="preserve">dry machine grinding, discing, buffing or cutting by power tools alloys containing more than 5% by weight of lead metal; </w:t>
      </w:r>
    </w:p>
    <w:p w:rsidR="00132726" w:rsidRDefault="00132726" w:rsidP="00132726">
      <w:pPr>
        <w:pStyle w:val="SH4"/>
      </w:pPr>
      <w:r>
        <w:t xml:space="preserve">machine sanding or buffing surfaces coated with paint containing more than 1% by dry weight of lead; </w:t>
      </w:r>
    </w:p>
    <w:p w:rsidR="00132726" w:rsidRDefault="00132726" w:rsidP="00132726">
      <w:pPr>
        <w:pStyle w:val="SH4"/>
      </w:pPr>
      <w:r>
        <w:t xml:space="preserve">a process by which electric arc, oxyacetylene, oxy gas, plasma arc or a flame is applied for welding, cutting or cleaning, to the surface of metal coated with lead or paint containing more than 1% by dry weight of lead metal; </w:t>
      </w:r>
    </w:p>
    <w:p w:rsidR="00132726" w:rsidRDefault="00132726" w:rsidP="00132726">
      <w:pPr>
        <w:pStyle w:val="SH4"/>
      </w:pPr>
      <w:r>
        <w:t xml:space="preserve">radiator repairs that may cause exposure to lead dust or lead fumes; </w:t>
      </w:r>
    </w:p>
    <w:p w:rsidR="00132726" w:rsidRDefault="00132726" w:rsidP="00132726">
      <w:pPr>
        <w:pStyle w:val="SH4"/>
      </w:pPr>
      <w:r>
        <w:t xml:space="preserve">fire assays if lead, lead compounds or lead alloys are used; </w:t>
      </w:r>
    </w:p>
    <w:p w:rsidR="00132726" w:rsidRDefault="00132726" w:rsidP="00132726">
      <w:pPr>
        <w:pStyle w:val="SH4"/>
      </w:pPr>
      <w:r>
        <w:t xml:space="preserve">hand grinding and finishing lead or alloys containing more than 50% by dry weight of lead; </w:t>
      </w:r>
    </w:p>
    <w:p w:rsidR="00132726" w:rsidRDefault="00132726" w:rsidP="00132726">
      <w:pPr>
        <w:pStyle w:val="SH4"/>
      </w:pPr>
      <w:r>
        <w:t xml:space="preserve">painting with lead paint containing more than 1% by dry weight of lead; </w:t>
      </w:r>
    </w:p>
    <w:p w:rsidR="00132726" w:rsidRDefault="00132726" w:rsidP="00132726">
      <w:pPr>
        <w:pStyle w:val="SH4"/>
      </w:pPr>
      <w:r>
        <w:t xml:space="preserve">melting lead metal or alloys containing more than 50% by weight of lead metal if the exposed surface area of the molten material exceeds </w:t>
      </w:r>
      <w:r>
        <w:lastRenderedPageBreak/>
        <w:t>0.1 square metre and the temperature of the molten material does not exceed 450°C;</w:t>
      </w:r>
    </w:p>
    <w:p w:rsidR="00132726" w:rsidRDefault="00132726" w:rsidP="00132726">
      <w:pPr>
        <w:pStyle w:val="SH4"/>
      </w:pPr>
      <w:r>
        <w:t xml:space="preserve">using a power tool, including abrasive blasting and high pressure water jets, to remove a surface coated with paint containing more than 1% by dry weight of lead and handling waste containing lead resulting from the removal; </w:t>
      </w:r>
    </w:p>
    <w:p w:rsidR="00132726" w:rsidRDefault="00132726" w:rsidP="00132726">
      <w:pPr>
        <w:pStyle w:val="SH4"/>
      </w:pPr>
      <w:r>
        <w:t xml:space="preserve">a process that exposes a person to lead dust or lead fumes arising from manufacturing or testing detonators or other explosives that contain lead; </w:t>
      </w:r>
    </w:p>
    <w:p w:rsidR="00132726" w:rsidRDefault="00132726" w:rsidP="00132726">
      <w:pPr>
        <w:pStyle w:val="SH4"/>
      </w:pPr>
      <w:r>
        <w:t xml:space="preserve">a process that exposes a person to lead dust or lead fumes arising from firing weapons at an indoor firing range; </w:t>
      </w:r>
    </w:p>
    <w:p w:rsidR="0072536E" w:rsidRDefault="00132726" w:rsidP="00132726">
      <w:pPr>
        <w:pStyle w:val="SH4"/>
      </w:pPr>
      <w:r>
        <w:t>foundry processes involving:</w:t>
      </w:r>
    </w:p>
    <w:p w:rsidR="00132726" w:rsidRDefault="00132726" w:rsidP="00132726">
      <w:pPr>
        <w:pStyle w:val="SH5"/>
      </w:pPr>
      <w:r>
        <w:t xml:space="preserve">melting or casting lead alloys containing more than 1% by weight of lead metal in which the temperature of the molten material exceeds 450°C; or </w:t>
      </w:r>
    </w:p>
    <w:p w:rsidR="00132726" w:rsidRDefault="00132726" w:rsidP="00132726">
      <w:pPr>
        <w:pStyle w:val="SH5"/>
      </w:pPr>
      <w:proofErr w:type="gramStart"/>
      <w:r>
        <w:t>dry</w:t>
      </w:r>
      <w:proofErr w:type="gramEnd"/>
      <w:r>
        <w:t xml:space="preserve"> machine grinding, discing, buffing or cutting by power tools lead alloys containing more than 1% by weight of lead metal.</w:t>
      </w:r>
    </w:p>
    <w:p w:rsidR="00132726" w:rsidRPr="005F529F" w:rsidRDefault="00132726" w:rsidP="005F529F">
      <w:pPr>
        <w:pStyle w:val="ScheduleNote"/>
        <w:ind w:left="1276" w:hanging="425"/>
      </w:pPr>
      <w:r>
        <w:t xml:space="preserve">Note: This definition is </w:t>
      </w:r>
      <w:r w:rsidR="00EF171A">
        <w:t>adapted</w:t>
      </w:r>
      <w:r>
        <w:t xml:space="preserve"> from the definition of </w:t>
      </w:r>
      <w:r>
        <w:rPr>
          <w:b/>
          <w:i/>
        </w:rPr>
        <w:t>lead process</w:t>
      </w:r>
      <w:r>
        <w:t xml:space="preserve"> </w:t>
      </w:r>
      <w:r w:rsidR="005F529F">
        <w:t xml:space="preserve">set out in section 392 of the </w:t>
      </w:r>
      <w:r w:rsidR="005F529F">
        <w:rPr>
          <w:i/>
        </w:rPr>
        <w:t>Work Health and Safety Regulations 2011</w:t>
      </w:r>
      <w:r w:rsidR="005F529F">
        <w:t xml:space="preserve">. </w:t>
      </w:r>
    </w:p>
    <w:p w:rsidR="003C28DA" w:rsidRPr="00513D05" w:rsidRDefault="008877E8" w:rsidP="003C28DA">
      <w:pPr>
        <w:pStyle w:val="SH3"/>
      </w:pPr>
      <w:proofErr w:type="gramStart"/>
      <w:r w:rsidRPr="008877E8">
        <w:rPr>
          <w:b/>
          <w:i/>
        </w:rPr>
        <w:t>motor</w:t>
      </w:r>
      <w:proofErr w:type="gramEnd"/>
      <w:r w:rsidRPr="008877E8">
        <w:rPr>
          <w:b/>
          <w:i/>
        </w:rPr>
        <w:t xml:space="preserve"> neurone disease</w:t>
      </w:r>
      <w:r w:rsidR="003C28DA" w:rsidRPr="00513D05">
        <w:t>—see subsection</w:t>
      </w:r>
      <w:r w:rsidR="003C28DA">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3C28DA" w:rsidRDefault="003C28DA" w:rsidP="003C28DA">
      <w:pPr>
        <w:pStyle w:val="SH3"/>
      </w:pPr>
      <w:bookmarkStart w:id="37" w:name="_Ref402529607"/>
      <w:bookmarkEnd w:id="36"/>
      <w:proofErr w:type="gramStart"/>
      <w:r w:rsidRPr="003C28DA">
        <w:rPr>
          <w:b/>
          <w:i/>
        </w:rPr>
        <w:t>one</w:t>
      </w:r>
      <w:proofErr w:type="gramEnd"/>
      <w:r w:rsidRPr="003C28DA">
        <w:rPr>
          <w:b/>
          <w:i/>
        </w:rPr>
        <w:t xml:space="preserve"> pack-year</w:t>
      </w:r>
      <w:r w:rsidRPr="003C28DA">
        <w:t xml:space="preserve"> means the amount of tobacco consumed in smoking 20 cigarettes per day for a period of 1 year, or an equivalent amount of tobacco products.</w:t>
      </w:r>
    </w:p>
    <w:p w:rsidR="003C28DA" w:rsidRDefault="003C28DA" w:rsidP="003C28DA">
      <w:pPr>
        <w:pStyle w:val="ScheduleNote"/>
        <w:ind w:left="1418" w:hanging="567"/>
      </w:pPr>
      <w:r>
        <w:t xml:space="preserve">Note 1: </w:t>
      </w:r>
      <w:r w:rsidRPr="003C28DA">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3C28DA" w:rsidRPr="003C28DA" w:rsidRDefault="003C28DA" w:rsidP="003C28DA">
      <w:pPr>
        <w:pStyle w:val="ScheduleNote"/>
        <w:ind w:left="1418" w:hanging="567"/>
      </w:pPr>
      <w:r>
        <w:t xml:space="preserve">Note 2: </w:t>
      </w:r>
      <w:r w:rsidRPr="003C28DA">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BA0003">
      <w:pPr>
        <w:pStyle w:val="SH4"/>
      </w:pPr>
      <w:r w:rsidRPr="0090262E">
        <w:t xml:space="preserve">operational service under the VEA; </w:t>
      </w:r>
    </w:p>
    <w:p w:rsidR="0090262E" w:rsidRPr="0090262E" w:rsidRDefault="0090262E" w:rsidP="00BA0003">
      <w:pPr>
        <w:pStyle w:val="SH4"/>
      </w:pPr>
      <w:r w:rsidRPr="0090262E">
        <w:t xml:space="preserve">peacekeeping service under the VEA; </w:t>
      </w:r>
    </w:p>
    <w:p w:rsidR="0090262E" w:rsidRPr="0090262E" w:rsidRDefault="0090262E" w:rsidP="00BA0003">
      <w:pPr>
        <w:pStyle w:val="SH4"/>
      </w:pPr>
      <w:r w:rsidRPr="0090262E">
        <w:t xml:space="preserve">hazardous service under the VEA; </w:t>
      </w:r>
    </w:p>
    <w:p w:rsidR="0090262E" w:rsidRPr="0090262E" w:rsidRDefault="0090262E" w:rsidP="00BA0003">
      <w:pPr>
        <w:pStyle w:val="SH4"/>
      </w:pPr>
      <w:r w:rsidRPr="0090262E">
        <w:t>British nuclear test defence service under the VEA;</w:t>
      </w:r>
    </w:p>
    <w:p w:rsidR="0090262E" w:rsidRPr="0090262E" w:rsidRDefault="0090262E" w:rsidP="00BA0003">
      <w:pPr>
        <w:pStyle w:val="SH4"/>
      </w:pPr>
      <w:r w:rsidRPr="0090262E">
        <w:t>warlike service under the MRCA; or</w:t>
      </w:r>
    </w:p>
    <w:p w:rsidR="00885EAB" w:rsidRPr="0090262E" w:rsidRDefault="0090262E" w:rsidP="00BA0003">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BA0003">
      <w:pPr>
        <w:pStyle w:val="SH4"/>
      </w:pPr>
      <w:r>
        <w:tab/>
      </w:r>
      <w:r w:rsidR="00885EAB" w:rsidRPr="00513D05">
        <w:t>pneumonia;</w:t>
      </w:r>
    </w:p>
    <w:p w:rsidR="00885EAB" w:rsidRPr="00513D05" w:rsidRDefault="00885EAB" w:rsidP="00BA0003">
      <w:pPr>
        <w:pStyle w:val="SH4"/>
      </w:pPr>
      <w:r w:rsidRPr="00513D05">
        <w:tab/>
        <w:t>respiratory failure;</w:t>
      </w:r>
    </w:p>
    <w:p w:rsidR="00885EAB" w:rsidRPr="00513D05" w:rsidRDefault="00885EAB" w:rsidP="00BA0003">
      <w:pPr>
        <w:pStyle w:val="SH4"/>
      </w:pPr>
      <w:r w:rsidRPr="00513D05">
        <w:tab/>
        <w:t>cardiac arrest;</w:t>
      </w:r>
    </w:p>
    <w:p w:rsidR="00885EAB" w:rsidRPr="00513D05" w:rsidRDefault="00885EAB" w:rsidP="00BA0003">
      <w:pPr>
        <w:pStyle w:val="SH4"/>
      </w:pPr>
      <w:r w:rsidRPr="00513D05">
        <w:tab/>
        <w:t>circulatory failure;</w:t>
      </w:r>
      <w:r w:rsidR="002376A0">
        <w:t xml:space="preserve"> or</w:t>
      </w:r>
    </w:p>
    <w:p w:rsidR="00BD3334" w:rsidRPr="00BD3334" w:rsidRDefault="00885EAB" w:rsidP="00BA0003">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lastRenderedPageBreak/>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rsidR="00FD775E" w:rsidRDefault="00FD775E" w:rsidP="003F4535">
      <w:pPr>
        <w:rPr>
          <w:b/>
          <w:i/>
        </w:rPr>
      </w:pPr>
      <w:bookmarkStart w:id="38" w:name="_GoBack"/>
      <w:bookmarkEnd w:id="38"/>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877E8" w:rsidP="004A2007">
          <w:pPr>
            <w:spacing w:line="0" w:lineRule="atLeast"/>
            <w:jc w:val="center"/>
            <w:rPr>
              <w:i/>
              <w:sz w:val="18"/>
              <w:szCs w:val="18"/>
            </w:rPr>
          </w:pPr>
          <w:r w:rsidRPr="008877E8">
            <w:rPr>
              <w:i/>
              <w:sz w:val="18"/>
              <w:szCs w:val="18"/>
            </w:rPr>
            <w:t>Motor Neurone Disease</w:t>
          </w:r>
          <w:r w:rsidR="004A2007">
            <w:rPr>
              <w:i/>
              <w:sz w:val="18"/>
              <w:szCs w:val="18"/>
            </w:rPr>
            <w:t xml:space="preserve"> (Reasonable Hypothesis) </w:t>
          </w:r>
          <w:r w:rsidR="004A2007" w:rsidRPr="007C5CE0">
            <w:rPr>
              <w:i/>
              <w:sz w:val="18"/>
            </w:rPr>
            <w:t xml:space="preserve">(No. </w:t>
          </w:r>
          <w:r w:rsidRPr="008877E8">
            <w:rPr>
              <w:i/>
              <w:sz w:val="18"/>
              <w:szCs w:val="18"/>
            </w:rPr>
            <w:t>111</w:t>
          </w:r>
          <w:r w:rsidR="004A2007" w:rsidRPr="007C5CE0">
            <w:rPr>
              <w:i/>
              <w:sz w:val="18"/>
              <w:szCs w:val="18"/>
            </w:rPr>
            <w:t xml:space="preserve"> of </w:t>
          </w:r>
          <w:r w:rsidRPr="008877E8">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04CD">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604CD">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877E8" w:rsidP="004A2007">
          <w:pPr>
            <w:spacing w:line="0" w:lineRule="atLeast"/>
            <w:jc w:val="center"/>
            <w:rPr>
              <w:i/>
              <w:sz w:val="18"/>
              <w:szCs w:val="18"/>
            </w:rPr>
          </w:pPr>
          <w:r w:rsidRPr="008877E8">
            <w:rPr>
              <w:i/>
              <w:sz w:val="18"/>
              <w:szCs w:val="18"/>
            </w:rPr>
            <w:t>Motor Neurone Disease</w:t>
          </w:r>
          <w:r w:rsidR="004A2007">
            <w:rPr>
              <w:i/>
              <w:sz w:val="18"/>
              <w:szCs w:val="18"/>
            </w:rPr>
            <w:t xml:space="preserve"> (Reasonable Hypothesis) </w:t>
          </w:r>
          <w:r w:rsidR="004A2007" w:rsidRPr="007C5CE0">
            <w:rPr>
              <w:i/>
              <w:sz w:val="18"/>
            </w:rPr>
            <w:t xml:space="preserve">(No. </w:t>
          </w:r>
          <w:r w:rsidRPr="008877E8">
            <w:rPr>
              <w:i/>
              <w:sz w:val="18"/>
              <w:szCs w:val="18"/>
            </w:rPr>
            <w:t>111</w:t>
          </w:r>
          <w:r w:rsidR="004A2007" w:rsidRPr="007C5CE0">
            <w:rPr>
              <w:i/>
              <w:sz w:val="18"/>
              <w:szCs w:val="18"/>
            </w:rPr>
            <w:t xml:space="preserve"> of </w:t>
          </w:r>
          <w:r w:rsidRPr="008877E8">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604C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604CD">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E14A917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77295"/>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726"/>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349"/>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0CBC"/>
    <w:rsid w:val="00243018"/>
    <w:rsid w:val="00253D7C"/>
    <w:rsid w:val="002564A4"/>
    <w:rsid w:val="002650E6"/>
    <w:rsid w:val="0026736C"/>
    <w:rsid w:val="002702BE"/>
    <w:rsid w:val="002716E4"/>
    <w:rsid w:val="002717B2"/>
    <w:rsid w:val="00275C68"/>
    <w:rsid w:val="002773D7"/>
    <w:rsid w:val="00280B57"/>
    <w:rsid w:val="002812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28DA"/>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5F529F"/>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28C0"/>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536E"/>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25A4A"/>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877E8"/>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04CD"/>
    <w:rsid w:val="00B63834"/>
    <w:rsid w:val="00B664A3"/>
    <w:rsid w:val="00B72734"/>
    <w:rsid w:val="00B72A5E"/>
    <w:rsid w:val="00B80199"/>
    <w:rsid w:val="00B83204"/>
    <w:rsid w:val="00B833B0"/>
    <w:rsid w:val="00B846A0"/>
    <w:rsid w:val="00B90372"/>
    <w:rsid w:val="00B90B8D"/>
    <w:rsid w:val="00B92A80"/>
    <w:rsid w:val="00B933A7"/>
    <w:rsid w:val="00BA0003"/>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3406"/>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171A"/>
    <w:rsid w:val="00EF2E3A"/>
    <w:rsid w:val="00F03C06"/>
    <w:rsid w:val="00F072A7"/>
    <w:rsid w:val="00F078DC"/>
    <w:rsid w:val="00F32BA8"/>
    <w:rsid w:val="00F349F1"/>
    <w:rsid w:val="00F4350D"/>
    <w:rsid w:val="00F567F7"/>
    <w:rsid w:val="00F62036"/>
    <w:rsid w:val="00F65B52"/>
    <w:rsid w:val="00F67B67"/>
    <w:rsid w:val="00F67BCA"/>
    <w:rsid w:val="00F727D0"/>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679B"/>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BA0003"/>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132726"/>
    <w:pPr>
      <w:numPr>
        <w:ilvl w:val="4"/>
        <w:numId w:val="5"/>
      </w:numPr>
      <w:tabs>
        <w:tab w:val="right" w:pos="709"/>
      </w:tabs>
      <w:spacing w:before="40"/>
      <w:ind w:left="1985"/>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9662</Characters>
  <Application>Microsoft Office Word</Application>
  <DocSecurity>0</DocSecurity>
  <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2021-11-25T05:11:00Z</dcterms:modified>
  <cp:category/>
  <cp:contentStatus/>
  <dc:language/>
  <cp:version/>
</cp:coreProperties>
</file>