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9F5734" w:rsidP="000D4972">
      <w:pPr>
        <w:pStyle w:val="Plainheader"/>
      </w:pPr>
      <w:bookmarkStart w:id="0" w:name="SoP_Name_Title"/>
      <w:r>
        <w:t>ASBESTOSIS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135105">
        <w:t>60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9F5734">
        <w:t>2021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135105">
        <w:t>21 May 2021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8751B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bookmarkStart w:id="4" w:name="_GoBack"/>
      <w:bookmarkEnd w:id="4"/>
      <w:r w:rsidR="008751B6">
        <w:rPr>
          <w:noProof/>
        </w:rPr>
        <w:t>1</w:t>
      </w:r>
      <w:r w:rsidR="008751B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8751B6">
        <w:rPr>
          <w:noProof/>
        </w:rPr>
        <w:t>Name</w:t>
      </w:r>
      <w:r w:rsidR="008751B6">
        <w:rPr>
          <w:noProof/>
        </w:rPr>
        <w:tab/>
      </w:r>
      <w:r w:rsidR="008751B6">
        <w:rPr>
          <w:noProof/>
        </w:rPr>
        <w:fldChar w:fldCharType="begin"/>
      </w:r>
      <w:r w:rsidR="008751B6">
        <w:rPr>
          <w:noProof/>
        </w:rPr>
        <w:instrText xml:space="preserve"> PAGEREF _Toc72332220 \h </w:instrText>
      </w:r>
      <w:r w:rsidR="008751B6">
        <w:rPr>
          <w:noProof/>
        </w:rPr>
      </w:r>
      <w:r w:rsidR="008751B6">
        <w:rPr>
          <w:noProof/>
        </w:rPr>
        <w:fldChar w:fldCharType="separate"/>
      </w:r>
      <w:r w:rsidR="008751B6">
        <w:rPr>
          <w:noProof/>
        </w:rPr>
        <w:t>3</w:t>
      </w:r>
      <w:r w:rsidR="008751B6">
        <w:rPr>
          <w:noProof/>
        </w:rPr>
        <w:fldChar w:fldCharType="end"/>
      </w:r>
    </w:p>
    <w:p w:rsidR="008751B6" w:rsidRDefault="008751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_Toc72332221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751B6" w:rsidRDefault="008751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_Toc72332222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751B6" w:rsidRDefault="008751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_Toc72332223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751B6" w:rsidRDefault="008751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_Toc72332224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751B6" w:rsidRDefault="008751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_Toc72332225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751B6" w:rsidRDefault="008751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_Toc72332226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751B6" w:rsidRDefault="008751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_Toc72332227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751B6" w:rsidRDefault="008751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_Toc72332228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751B6" w:rsidRDefault="008751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_Toc72332229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751B6" w:rsidRDefault="008751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_Toc72332230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751B6" w:rsidRDefault="008751B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_Toc72332231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8751B6" w:rsidRDefault="008751B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_Toc72332232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72332220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9F5734">
        <w:rPr>
          <w:i/>
        </w:rPr>
        <w:t>asbestosis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135105">
        <w:t>60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135105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72332221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135105">
        <w:t>21 June 2021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72332222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72332223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135105" w:rsidRPr="00135105">
        <w:t>asbestosis</w:t>
      </w:r>
      <w:r w:rsidRPr="00DA3996">
        <w:t xml:space="preserve"> No. </w:t>
      </w:r>
      <w:r w:rsidR="009F5734">
        <w:t>56</w:t>
      </w:r>
      <w:r w:rsidRPr="00DA3996">
        <w:t xml:space="preserve"> of </w:t>
      </w:r>
      <w:r w:rsidR="009F5734">
        <w:t>2013</w:t>
      </w:r>
      <w:r>
        <w:t xml:space="preserve"> </w:t>
      </w:r>
      <w:r w:rsidRPr="00786DAE">
        <w:t xml:space="preserve">(Federal Register of Legislation No. </w:t>
      </w:r>
      <w:r w:rsidR="009F5734">
        <w:t>F2013L01644</w:t>
      </w:r>
      <w:r w:rsidRPr="00786DAE">
        <w:t xml:space="preserve">) </w:t>
      </w:r>
      <w:r w:rsidRPr="00DA3996">
        <w:t>made under subsectio</w:t>
      </w:r>
      <w:r w:rsidR="009F5734">
        <w:t>n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72332224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72332225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7233222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032E59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135105" w:rsidRPr="00135105">
        <w:t>asbestosis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135105" w:rsidRPr="00135105">
        <w:t>asbestosis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135105" w:rsidRPr="00135105">
        <w:rPr>
          <w:b/>
        </w:rPr>
        <w:t>asbestosis</w:t>
      </w:r>
    </w:p>
    <w:p w:rsidR="000D4972" w:rsidRDefault="000D4972" w:rsidP="00032E59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135105" w:rsidRPr="00135105">
        <w:t>asbestosis</w:t>
      </w:r>
      <w:r w:rsidR="009F5734">
        <w:t xml:space="preserve"> </w:t>
      </w:r>
      <w:r w:rsidR="009F5734" w:rsidRPr="009F5734">
        <w:t>means interstitial fibrosis of the lung caused by the deposition of asbestos fibres in the lung parenchyma</w:t>
      </w:r>
      <w:bookmarkEnd w:id="19"/>
      <w:r w:rsidR="009F5734">
        <w:t>.</w:t>
      </w:r>
    </w:p>
    <w:p w:rsidR="009F5734" w:rsidRPr="00237BAF" w:rsidRDefault="009F5734" w:rsidP="009F5734">
      <w:pPr>
        <w:pStyle w:val="Note2"/>
        <w:ind w:left="1843" w:hanging="425"/>
      </w:pPr>
      <w:r>
        <w:t xml:space="preserve">Note: </w:t>
      </w:r>
      <w:r w:rsidRPr="009F5734">
        <w:t>Fibrosis of the lung can vary in extent from minor involvement of the basal areas to extensive scarring.</w:t>
      </w:r>
    </w:p>
    <w:bookmarkEnd w:id="20"/>
    <w:p w:rsidR="008F572A" w:rsidRPr="00237BAF" w:rsidRDefault="000D4972" w:rsidP="00032E59">
      <w:pPr>
        <w:pStyle w:val="LV2"/>
      </w:pPr>
      <w:r w:rsidRPr="00237BAF">
        <w:t xml:space="preserve">While </w:t>
      </w:r>
      <w:r w:rsidR="00135105" w:rsidRPr="00135105">
        <w:t>asbestosis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032E59">
        <w:t>J61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135105" w:rsidRPr="00135105">
        <w:t>asbestosis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032E59">
      <w:pPr>
        <w:pStyle w:val="LV2"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135105" w:rsidRPr="00135105">
        <w:rPr>
          <w:b/>
        </w:rPr>
        <w:t>asbestosis</w:t>
      </w:r>
    </w:p>
    <w:p w:rsidR="008F572A" w:rsidRPr="00237BAF" w:rsidRDefault="008F572A" w:rsidP="00032E59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135105" w:rsidRPr="00135105">
        <w:t>asbestosis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135105" w:rsidRPr="00135105">
        <w:t>asbestosis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032E59">
        <w:t>-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72332227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135105" w:rsidRPr="00135105">
        <w:t>asbestosis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135105" w:rsidRPr="00135105">
        <w:t>asbestosis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032E59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72332228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135105" w:rsidRPr="00135105">
        <w:t>asbestosis</w:t>
      </w:r>
      <w:r w:rsidR="007A3989">
        <w:t xml:space="preserve"> </w:t>
      </w:r>
      <w:r w:rsidR="007C7DEE" w:rsidRPr="00AA6D8B">
        <w:t xml:space="preserve">or death from </w:t>
      </w:r>
      <w:r w:rsidR="00135105" w:rsidRPr="00135105">
        <w:t>asbestosis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032E59" w:rsidRDefault="00032E59" w:rsidP="00032E59">
      <w:pPr>
        <w:pStyle w:val="LV2"/>
      </w:pPr>
      <w:bookmarkStart w:id="27" w:name="_Ref402530260"/>
      <w:bookmarkStart w:id="28" w:name="_Ref409598844"/>
      <w:r w:rsidRPr="00032E59">
        <w:t xml:space="preserve">inhaling </w:t>
      </w:r>
      <w:proofErr w:type="spellStart"/>
      <w:r w:rsidRPr="00032E59">
        <w:t>respirable</w:t>
      </w:r>
      <w:proofErr w:type="spellEnd"/>
      <w:r w:rsidRPr="00032E59">
        <w:t xml:space="preserve"> asbestos fibres in an enclosed space at the time material containing asbestos was being applied, removed, cut, drilled, dislodged or disturbed:</w:t>
      </w:r>
    </w:p>
    <w:p w:rsidR="00032E59" w:rsidRDefault="00032E59" w:rsidP="00032E59">
      <w:pPr>
        <w:pStyle w:val="LV3"/>
      </w:pPr>
      <w:r>
        <w:t>for a c</w:t>
      </w:r>
      <w:r w:rsidR="00D65AC5">
        <w:t>umulative period of at least 1,5</w:t>
      </w:r>
      <w:r>
        <w:t xml:space="preserve">00 hours before the clinical onset of asbestosis; and </w:t>
      </w:r>
    </w:p>
    <w:p w:rsidR="00032E59" w:rsidRDefault="00032E59" w:rsidP="00032E59">
      <w:pPr>
        <w:pStyle w:val="LV3"/>
      </w:pPr>
      <w:r>
        <w:t xml:space="preserve">where the first inhalation of asbestos fibres commenced at least </w:t>
      </w:r>
      <w:r w:rsidR="00D65AC5">
        <w:t>10</w:t>
      </w:r>
      <w:r>
        <w:t xml:space="preserve"> years before the clinical onset of asbestosis;</w:t>
      </w:r>
    </w:p>
    <w:p w:rsidR="00032E59" w:rsidRDefault="00032E59" w:rsidP="00032E59">
      <w:pPr>
        <w:pStyle w:val="Note2"/>
        <w:ind w:left="1843" w:hanging="425"/>
      </w:pPr>
      <w:r>
        <w:t xml:space="preserve">Note: </w:t>
      </w:r>
      <w:r w:rsidRPr="00032E59">
        <w:t xml:space="preserve">Disturbance of debris or dust contaminated with asbestos fibres already present in an enclosed space may result in exposure to </w:t>
      </w:r>
      <w:proofErr w:type="spellStart"/>
      <w:r w:rsidRPr="00032E59">
        <w:t>respirable</w:t>
      </w:r>
      <w:proofErr w:type="spellEnd"/>
      <w:r w:rsidRPr="00032E59">
        <w:t xml:space="preserve"> asbestos fibres.</w:t>
      </w:r>
    </w:p>
    <w:p w:rsidR="00D65AC5" w:rsidRDefault="00D65AC5" w:rsidP="00D65AC5">
      <w:pPr>
        <w:pStyle w:val="LV2"/>
      </w:pPr>
      <w:r w:rsidRPr="00D65AC5">
        <w:t xml:space="preserve">inhaling </w:t>
      </w:r>
      <w:proofErr w:type="spellStart"/>
      <w:r w:rsidRPr="00D65AC5">
        <w:t>respirable</w:t>
      </w:r>
      <w:proofErr w:type="spellEnd"/>
      <w:r w:rsidRPr="00D65AC5">
        <w:t xml:space="preserve"> asbestos fibres in an open environment at the time material containing asbestos was being applied, removed, cut, drilled, dislodged or disturbed:</w:t>
      </w:r>
    </w:p>
    <w:p w:rsidR="00D65AC5" w:rsidRDefault="00D65AC5" w:rsidP="00D65AC5">
      <w:pPr>
        <w:pStyle w:val="LV3"/>
      </w:pPr>
      <w:r>
        <w:t xml:space="preserve">for a cumulative period of at least 5,000 hours before the clinical onset of asbestosis; and </w:t>
      </w:r>
    </w:p>
    <w:p w:rsidR="00D65AC5" w:rsidRDefault="00D65AC5" w:rsidP="00D65AC5">
      <w:pPr>
        <w:pStyle w:val="LV3"/>
      </w:pPr>
      <w:r>
        <w:t>where the first inhalation of asbestos fibres commenced at least 10 years before the clinical onset of asbestosis;</w:t>
      </w:r>
    </w:p>
    <w:p w:rsidR="00D65AC5" w:rsidRDefault="00D65AC5" w:rsidP="00D65AC5">
      <w:pPr>
        <w:pStyle w:val="Note2"/>
        <w:ind w:left="1843" w:hanging="425"/>
      </w:pPr>
      <w:r>
        <w:t xml:space="preserve">Note: </w:t>
      </w:r>
      <w:r w:rsidRPr="00D65AC5">
        <w:t xml:space="preserve">Disturbance of debris or dust contaminated with asbestos fibres already present in an open </w:t>
      </w:r>
      <w:r>
        <w:t>environment</w:t>
      </w:r>
      <w:r w:rsidRPr="00D65AC5">
        <w:t xml:space="preserve"> may result in exposure to </w:t>
      </w:r>
      <w:proofErr w:type="spellStart"/>
      <w:r w:rsidRPr="00D65AC5">
        <w:t>respirable</w:t>
      </w:r>
      <w:proofErr w:type="spellEnd"/>
      <w:r w:rsidRPr="00D65AC5">
        <w:t xml:space="preserve"> asbestos fibres.</w:t>
      </w:r>
    </w:p>
    <w:p w:rsidR="00D65AC5" w:rsidRDefault="00D65AC5" w:rsidP="00D65AC5">
      <w:pPr>
        <w:pStyle w:val="LV2"/>
      </w:pPr>
      <w:r w:rsidRPr="00D65AC5">
        <w:lastRenderedPageBreak/>
        <w:t xml:space="preserve">inhaling </w:t>
      </w:r>
      <w:proofErr w:type="spellStart"/>
      <w:r w:rsidRPr="00D65AC5">
        <w:t>respirable</w:t>
      </w:r>
      <w:proofErr w:type="spellEnd"/>
      <w:r w:rsidRPr="00D65AC5">
        <w:t xml:space="preserve"> asbestos fibres at the time material containing </w:t>
      </w:r>
      <w:proofErr w:type="spellStart"/>
      <w:r w:rsidRPr="00D65AC5">
        <w:t>respirable</w:t>
      </w:r>
      <w:proofErr w:type="spellEnd"/>
      <w:r w:rsidRPr="00D65AC5">
        <w:t xml:space="preserve"> asbestos fibres was being applied, removed, cut, drilled, dislodged or disturbed:</w:t>
      </w:r>
    </w:p>
    <w:p w:rsidR="00D65AC5" w:rsidRDefault="00D65AC5" w:rsidP="00D65AC5">
      <w:pPr>
        <w:pStyle w:val="LV3"/>
      </w:pPr>
      <w:r>
        <w:t xml:space="preserve">for a cumulative period of at least 1,500 hours before the clinical worsening of asbestosis; and </w:t>
      </w:r>
    </w:p>
    <w:p w:rsidR="00D65AC5" w:rsidRDefault="009B1D45" w:rsidP="00D65AC5">
      <w:pPr>
        <w:pStyle w:val="LV3"/>
      </w:pPr>
      <w:r>
        <w:t>within the 2</w:t>
      </w:r>
      <w:r w:rsidR="00D65AC5">
        <w:t xml:space="preserve"> years before the clinical worsening of asbestosis;</w:t>
      </w:r>
    </w:p>
    <w:p w:rsidR="00D65AC5" w:rsidRDefault="00D65AC5" w:rsidP="00D65AC5">
      <w:pPr>
        <w:pStyle w:val="Note2"/>
        <w:ind w:left="1843" w:hanging="425"/>
      </w:pPr>
      <w:r>
        <w:t xml:space="preserve">Note: </w:t>
      </w:r>
      <w:r w:rsidRPr="00D65AC5">
        <w:t>Disturbance of debris or dust contaminated with asbestos fibres already present in an enclosed</w:t>
      </w:r>
      <w:r w:rsidR="002C33EF">
        <w:t xml:space="preserve"> space</w:t>
      </w:r>
      <w:r w:rsidRPr="00D65AC5">
        <w:t xml:space="preserve"> or </w:t>
      </w:r>
      <w:r w:rsidR="002C33EF">
        <w:t xml:space="preserve">an </w:t>
      </w:r>
      <w:r w:rsidRPr="00D65AC5">
        <w:t xml:space="preserve">open </w:t>
      </w:r>
      <w:r w:rsidR="002C33EF">
        <w:t>environment</w:t>
      </w:r>
      <w:r w:rsidRPr="00D65AC5">
        <w:t xml:space="preserve"> may result in exposure to </w:t>
      </w:r>
      <w:proofErr w:type="spellStart"/>
      <w:r w:rsidRPr="00D65AC5">
        <w:t>respirable</w:t>
      </w:r>
      <w:proofErr w:type="spellEnd"/>
      <w:r w:rsidRPr="00D65AC5">
        <w:t xml:space="preserve"> asbestos fibres.</w:t>
      </w:r>
    </w:p>
    <w:p w:rsidR="007C7DEE" w:rsidRPr="008D1B8B" w:rsidRDefault="007C7DEE" w:rsidP="00032E59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135105" w:rsidRPr="00135105">
        <w:t>asbestosis</w:t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Ref402530057"/>
      <w:bookmarkStart w:id="30" w:name="_Toc72332229"/>
      <w:r>
        <w:t>Relationship to s</w:t>
      </w:r>
      <w:r w:rsidR="000C21A3" w:rsidRPr="00684C0E">
        <w:t>ervice</w:t>
      </w:r>
      <w:bookmarkEnd w:id="30"/>
    </w:p>
    <w:p w:rsidR="00F03C06" w:rsidRPr="00187DE1" w:rsidRDefault="00F03C06" w:rsidP="00032E59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032E59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8E275A">
        <w:t>3</w:t>
      </w:r>
      <w:r w:rsidR="00FF1D47">
        <w:t>)</w:t>
      </w:r>
      <w:r w:rsidR="00181048">
        <w:t xml:space="preserve"> </w:t>
      </w:r>
      <w:r w:rsidR="008E275A">
        <w:t xml:space="preserve">to 9(4)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135105" w:rsidRPr="00135105">
        <w:t>asbestosis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135105" w:rsidRPr="00135105">
        <w:t>asbestosis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7233223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032E59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032E59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7233223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72332232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8E275A" w:rsidRPr="00513D05" w:rsidRDefault="00135105" w:rsidP="008E275A">
      <w:pPr>
        <w:pStyle w:val="SH3"/>
        <w:ind w:left="851"/>
      </w:pPr>
      <w:bookmarkStart w:id="37" w:name="_Ref402530810"/>
      <w:proofErr w:type="gramStart"/>
      <w:r w:rsidRPr="00135105">
        <w:rPr>
          <w:b/>
          <w:i/>
        </w:rPr>
        <w:t>asbestosis</w:t>
      </w:r>
      <w:r w:rsidR="008E275A" w:rsidRPr="00513D05">
        <w:t>—</w:t>
      </w:r>
      <w:proofErr w:type="gramEnd"/>
      <w:r w:rsidR="008E275A" w:rsidRPr="00513D05">
        <w:t>see subsection</w:t>
      </w:r>
      <w:r w:rsidR="008E275A"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135105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135105">
            <w:rPr>
              <w:bCs/>
              <w:i/>
              <w:sz w:val="18"/>
              <w:szCs w:val="18"/>
              <w:lang w:val="en-US"/>
            </w:rPr>
            <w:t>Asbestosis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135105">
            <w:rPr>
              <w:i/>
              <w:sz w:val="18"/>
              <w:szCs w:val="18"/>
            </w:rPr>
            <w:t>60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135105"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751B6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751B6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135105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135105">
            <w:rPr>
              <w:bCs/>
              <w:i/>
              <w:sz w:val="18"/>
              <w:szCs w:val="18"/>
              <w:lang w:val="en-US"/>
            </w:rPr>
            <w:t>Asbestosis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135105">
            <w:rPr>
              <w:i/>
              <w:sz w:val="18"/>
              <w:szCs w:val="18"/>
            </w:rPr>
            <w:t>60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135105"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751B6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751B6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1E0DC0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2E59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5105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33EF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1B6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275A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1D45"/>
    <w:rsid w:val="009B5A4E"/>
    <w:rsid w:val="009C2B65"/>
    <w:rsid w:val="009C404D"/>
    <w:rsid w:val="009D6BB0"/>
    <w:rsid w:val="009E5CFC"/>
    <w:rsid w:val="009F5734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65AC5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15E06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032E59"/>
    <w:pPr>
      <w:keepLines/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65AC5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6187</Characters>
  <Application>Microsoft Office Word</Application>
  <DocSecurity>0</DocSecurity>
  <PresentationFormat/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2016-12-07T04:46:00Z</dcterms:created>
  <dcterms:modified xsi:type="dcterms:W3CDTF">2021-05-19T05:56:00Z</dcterms:modified>
  <cp:category/>
  <cp:contentStatus/>
  <dc:language/>
  <cp:version/>
</cp:coreProperties>
</file>