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29337B" w:rsidP="006647B7">
      <w:pPr>
        <w:pStyle w:val="Plainheader"/>
      </w:pPr>
      <w:bookmarkStart w:id="0" w:name="SoP_Name_Title"/>
      <w:r>
        <w:t xml:space="preserve">GASTRO-OESOPHAGEAL REFLUX </w:t>
      </w:r>
      <w:proofErr w:type="gramStart"/>
      <w:r>
        <w:t>DISEASE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22067B">
        <w:t>61</w:t>
      </w:r>
      <w:bookmarkEnd w:id="1"/>
      <w:r w:rsidRPr="00024911">
        <w:t xml:space="preserve"> of</w:t>
      </w:r>
      <w:r w:rsidR="00085567">
        <w:t xml:space="preserve"> </w:t>
      </w:r>
      <w:bookmarkStart w:id="2" w:name="year"/>
      <w:r w:rsidR="0029337B">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22067B">
        <w:rPr>
          <w:b w:val="0"/>
        </w:rPr>
        <w:t>21 May 2021</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17DE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bookmarkStart w:id="4" w:name="_GoBack"/>
      <w:bookmarkEnd w:id="4"/>
      <w:r w:rsidR="00717DE0">
        <w:rPr>
          <w:noProof/>
        </w:rPr>
        <w:t>1</w:t>
      </w:r>
      <w:r w:rsidR="00717DE0">
        <w:rPr>
          <w:rFonts w:asciiTheme="minorHAnsi" w:eastAsiaTheme="minorEastAsia" w:hAnsiTheme="minorHAnsi" w:cstheme="minorBidi"/>
          <w:noProof/>
          <w:kern w:val="0"/>
          <w:sz w:val="22"/>
          <w:szCs w:val="22"/>
        </w:rPr>
        <w:tab/>
      </w:r>
      <w:r w:rsidR="00717DE0">
        <w:rPr>
          <w:noProof/>
        </w:rPr>
        <w:t>Name</w:t>
      </w:r>
      <w:r w:rsidR="00717DE0">
        <w:rPr>
          <w:noProof/>
        </w:rPr>
        <w:tab/>
      </w:r>
      <w:r w:rsidR="00717DE0">
        <w:rPr>
          <w:noProof/>
        </w:rPr>
        <w:fldChar w:fldCharType="begin"/>
      </w:r>
      <w:r w:rsidR="00717DE0">
        <w:rPr>
          <w:noProof/>
        </w:rPr>
        <w:instrText xml:space="preserve"> PAGEREF _Toc72332291 \h </w:instrText>
      </w:r>
      <w:r w:rsidR="00717DE0">
        <w:rPr>
          <w:noProof/>
        </w:rPr>
      </w:r>
      <w:r w:rsidR="00717DE0">
        <w:rPr>
          <w:noProof/>
        </w:rPr>
        <w:fldChar w:fldCharType="separate"/>
      </w:r>
      <w:r w:rsidR="00717DE0">
        <w:rPr>
          <w:noProof/>
        </w:rPr>
        <w:t>3</w:t>
      </w:r>
      <w:r w:rsidR="00717DE0">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_Toc72332292 \h </w:instrText>
      </w:r>
      <w:r>
        <w:rPr>
          <w:noProof/>
        </w:rPr>
      </w:r>
      <w:r>
        <w:rPr>
          <w:noProof/>
        </w:rPr>
        <w:fldChar w:fldCharType="separate"/>
      </w:r>
      <w:r>
        <w:rPr>
          <w:noProof/>
        </w:rPr>
        <w:t>3</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_Toc72332293 \h </w:instrText>
      </w:r>
      <w:r>
        <w:rPr>
          <w:noProof/>
        </w:rPr>
      </w:r>
      <w:r>
        <w:rPr>
          <w:noProof/>
        </w:rPr>
        <w:fldChar w:fldCharType="separate"/>
      </w:r>
      <w:r>
        <w:rPr>
          <w:noProof/>
        </w:rPr>
        <w:t>3</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_Toc72332294 \h </w:instrText>
      </w:r>
      <w:r>
        <w:rPr>
          <w:noProof/>
        </w:rPr>
      </w:r>
      <w:r>
        <w:rPr>
          <w:noProof/>
        </w:rPr>
        <w:fldChar w:fldCharType="separate"/>
      </w:r>
      <w:r>
        <w:rPr>
          <w:noProof/>
        </w:rPr>
        <w:t>3</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_Toc72332295 \h </w:instrText>
      </w:r>
      <w:r>
        <w:rPr>
          <w:noProof/>
        </w:rPr>
      </w:r>
      <w:r>
        <w:rPr>
          <w:noProof/>
        </w:rPr>
        <w:fldChar w:fldCharType="separate"/>
      </w:r>
      <w:r>
        <w:rPr>
          <w:noProof/>
        </w:rPr>
        <w:t>3</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_Toc72332296 \h </w:instrText>
      </w:r>
      <w:r>
        <w:rPr>
          <w:noProof/>
        </w:rPr>
      </w:r>
      <w:r>
        <w:rPr>
          <w:noProof/>
        </w:rPr>
        <w:fldChar w:fldCharType="separate"/>
      </w:r>
      <w:r>
        <w:rPr>
          <w:noProof/>
        </w:rPr>
        <w:t>3</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_Toc72332297 \h </w:instrText>
      </w:r>
      <w:r>
        <w:rPr>
          <w:noProof/>
        </w:rPr>
      </w:r>
      <w:r>
        <w:rPr>
          <w:noProof/>
        </w:rPr>
        <w:fldChar w:fldCharType="separate"/>
      </w:r>
      <w:r>
        <w:rPr>
          <w:noProof/>
        </w:rPr>
        <w:t>3</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_Toc72332298 \h </w:instrText>
      </w:r>
      <w:r>
        <w:rPr>
          <w:noProof/>
        </w:rPr>
      </w:r>
      <w:r>
        <w:rPr>
          <w:noProof/>
        </w:rPr>
        <w:fldChar w:fldCharType="separate"/>
      </w:r>
      <w:r>
        <w:rPr>
          <w:noProof/>
        </w:rPr>
        <w:t>4</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_Toc72332299 \h </w:instrText>
      </w:r>
      <w:r>
        <w:rPr>
          <w:noProof/>
        </w:rPr>
      </w:r>
      <w:r>
        <w:rPr>
          <w:noProof/>
        </w:rPr>
        <w:fldChar w:fldCharType="separate"/>
      </w:r>
      <w:r>
        <w:rPr>
          <w:noProof/>
        </w:rPr>
        <w:t>4</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_Toc72332300 \h </w:instrText>
      </w:r>
      <w:r>
        <w:rPr>
          <w:noProof/>
        </w:rPr>
      </w:r>
      <w:r>
        <w:rPr>
          <w:noProof/>
        </w:rPr>
        <w:fldChar w:fldCharType="separate"/>
      </w:r>
      <w:r>
        <w:rPr>
          <w:noProof/>
        </w:rPr>
        <w:t>7</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_Toc72332301 \h </w:instrText>
      </w:r>
      <w:r>
        <w:rPr>
          <w:noProof/>
        </w:rPr>
      </w:r>
      <w:r>
        <w:rPr>
          <w:noProof/>
        </w:rPr>
        <w:fldChar w:fldCharType="separate"/>
      </w:r>
      <w:r>
        <w:rPr>
          <w:noProof/>
        </w:rPr>
        <w:t>7</w:t>
      </w:r>
      <w:r>
        <w:rPr>
          <w:noProof/>
        </w:rPr>
        <w:fldChar w:fldCharType="end"/>
      </w:r>
    </w:p>
    <w:p w:rsidR="00717DE0" w:rsidRDefault="00717DE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_Toc72332302 \h </w:instrText>
      </w:r>
      <w:r>
        <w:rPr>
          <w:noProof/>
        </w:rPr>
      </w:r>
      <w:r>
        <w:rPr>
          <w:noProof/>
        </w:rPr>
        <w:fldChar w:fldCharType="separate"/>
      </w:r>
      <w:r>
        <w:rPr>
          <w:noProof/>
        </w:rPr>
        <w:t>9</w:t>
      </w:r>
      <w:r>
        <w:rPr>
          <w:noProof/>
        </w:rPr>
        <w:fldChar w:fldCharType="end"/>
      </w:r>
    </w:p>
    <w:p w:rsidR="00717DE0" w:rsidRDefault="00717DE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_Toc72332303 \h </w:instrText>
      </w:r>
      <w:r>
        <w:rPr>
          <w:noProof/>
        </w:rPr>
      </w:r>
      <w:r>
        <w:rPr>
          <w:noProof/>
        </w:rPr>
        <w:fldChar w:fldCharType="separate"/>
      </w:r>
      <w:r>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72332291"/>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29337B">
        <w:rPr>
          <w:i/>
        </w:rPr>
        <w:t>gastro-oesophageal reflux disease</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2067B">
        <w:t>61</w:t>
      </w:r>
      <w:r w:rsidR="00085567">
        <w:t xml:space="preserve"> </w:t>
      </w:r>
      <w:r w:rsidR="00E55F66" w:rsidRPr="00F97A62">
        <w:t>of</w:t>
      </w:r>
      <w:r w:rsidR="00085567">
        <w:t xml:space="preserve"> </w:t>
      </w:r>
      <w:r w:rsidR="0022067B">
        <w:t>2021</w:t>
      </w:r>
      <w:r w:rsidR="00E55F66" w:rsidRPr="00F97A62">
        <w:t>)</w:t>
      </w:r>
      <w:r w:rsidRPr="00F97A62">
        <w:t>.</w:t>
      </w:r>
    </w:p>
    <w:p w:rsidR="00F67B67" w:rsidRPr="00684C0E" w:rsidRDefault="00F67B67" w:rsidP="00253D7C">
      <w:pPr>
        <w:pStyle w:val="LV1"/>
      </w:pPr>
      <w:bookmarkStart w:id="8" w:name="_Toc72332292"/>
      <w:r w:rsidRPr="00684C0E">
        <w:t>Commencement</w:t>
      </w:r>
      <w:bookmarkEnd w:id="8"/>
    </w:p>
    <w:p w:rsidR="00F67B67" w:rsidRPr="007527C1" w:rsidRDefault="007527C1" w:rsidP="00253D7C">
      <w:pPr>
        <w:pStyle w:val="PlainIndent"/>
      </w:pPr>
      <w:r w:rsidRPr="007527C1">
        <w:tab/>
      </w:r>
      <w:r w:rsidR="00F67B67" w:rsidRPr="007527C1">
        <w:t xml:space="preserve">This instrument commences on </w:t>
      </w:r>
      <w:r w:rsidR="0022067B">
        <w:t>21 June 2021</w:t>
      </w:r>
      <w:r w:rsidR="00F67B67" w:rsidRPr="007527C1">
        <w:t>.</w:t>
      </w:r>
    </w:p>
    <w:p w:rsidR="00F67B67" w:rsidRPr="00684C0E" w:rsidRDefault="00F67B67" w:rsidP="00253D7C">
      <w:pPr>
        <w:pStyle w:val="LV1"/>
      </w:pPr>
      <w:bookmarkStart w:id="9" w:name="_Toc72332293"/>
      <w:r w:rsidRPr="00684C0E">
        <w:t>Authority</w:t>
      </w:r>
      <w:bookmarkEnd w:id="9"/>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72332294"/>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22067B" w:rsidRPr="0022067B">
        <w:t>gastro-oesophageal reflux disease</w:t>
      </w:r>
      <w:r w:rsidRPr="00DA3996">
        <w:t xml:space="preserve"> No. </w:t>
      </w:r>
      <w:r w:rsidR="0029337B">
        <w:t>65</w:t>
      </w:r>
      <w:r w:rsidRPr="00DA3996">
        <w:t xml:space="preserve"> of </w:t>
      </w:r>
      <w:r w:rsidR="0029337B">
        <w:t>2013</w:t>
      </w:r>
      <w:r w:rsidR="005962C4">
        <w:t xml:space="preserve"> </w:t>
      </w:r>
      <w:r w:rsidR="005962C4" w:rsidRPr="00786DAE">
        <w:t xml:space="preserve">(Federal Register of Legislation No. </w:t>
      </w:r>
      <w:r w:rsidR="0029337B">
        <w:t>F2013L01653</w:t>
      </w:r>
      <w:r w:rsidR="005962C4" w:rsidRPr="00786DAE">
        <w:t xml:space="preserve">) </w:t>
      </w:r>
      <w:r w:rsidR="0029337B">
        <w:t>made under subsection</w:t>
      </w:r>
      <w:r w:rsidR="005962C4" w:rsidRPr="00DA3996">
        <w:t xml:space="preserve"> </w:t>
      </w:r>
      <w:proofErr w:type="gramStart"/>
      <w:r w:rsidR="005962C4" w:rsidRPr="00DA3996">
        <w:t>196B(</w:t>
      </w:r>
      <w:proofErr w:type="gramEnd"/>
      <w:r w:rsidR="005962C4" w:rsidRPr="00DA3996">
        <w:t xml:space="preserve">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72332295"/>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72332296"/>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7233229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FF468B">
      <w:pPr>
        <w:pStyle w:val="LV2"/>
      </w:pPr>
      <w:bookmarkStart w:id="18" w:name="_Ref403053584"/>
      <w:r w:rsidRPr="00D5620B">
        <w:t xml:space="preserve">This Statement of Principles is </w:t>
      </w:r>
      <w:r w:rsidRPr="002F77A1">
        <w:t xml:space="preserve">about </w:t>
      </w:r>
      <w:r w:rsidR="0022067B" w:rsidRPr="0022067B">
        <w:t>gastro-oesophageal reflux disease</w:t>
      </w:r>
      <w:r w:rsidR="00D5620B" w:rsidRPr="002F77A1">
        <w:t xml:space="preserve"> </w:t>
      </w:r>
      <w:r w:rsidRPr="002F77A1">
        <w:t>and death</w:t>
      </w:r>
      <w:r w:rsidRPr="00D5620B">
        <w:t xml:space="preserve"> from</w:t>
      </w:r>
      <w:r w:rsidR="002F77A1">
        <w:t xml:space="preserve"> </w:t>
      </w:r>
      <w:r w:rsidR="0022067B" w:rsidRPr="0022067B">
        <w:t>gastro-oesophageal reflux disease</w:t>
      </w:r>
      <w:r w:rsidRPr="00D5620B">
        <w:t>.</w:t>
      </w:r>
      <w:bookmarkEnd w:id="18"/>
    </w:p>
    <w:p w:rsidR="00215860" w:rsidRPr="00C670B0" w:rsidRDefault="00215860" w:rsidP="00C670B0">
      <w:pPr>
        <w:pStyle w:val="LVtext"/>
      </w:pPr>
      <w:r w:rsidRPr="00C670B0">
        <w:t>Meaning of</w:t>
      </w:r>
      <w:r w:rsidR="00D60FC8" w:rsidRPr="00C670B0">
        <w:t xml:space="preserve"> </w:t>
      </w:r>
      <w:r w:rsidR="0022067B" w:rsidRPr="0022067B">
        <w:rPr>
          <w:b/>
        </w:rPr>
        <w:t>gastro-oesophageal reflux disease</w:t>
      </w:r>
    </w:p>
    <w:p w:rsidR="002716E4" w:rsidRPr="00237BAF" w:rsidRDefault="007C7DEE" w:rsidP="00FF468B">
      <w:pPr>
        <w:pStyle w:val="LV2"/>
      </w:pPr>
      <w:bookmarkStart w:id="19" w:name="_Ref409598124"/>
      <w:bookmarkStart w:id="20" w:name="_Ref402529683"/>
      <w:r w:rsidRPr="00237BAF">
        <w:t>For the purposes of this Statement of Principles,</w:t>
      </w:r>
      <w:r w:rsidR="002F77A1" w:rsidRPr="002F77A1">
        <w:t xml:space="preserve"> </w:t>
      </w:r>
      <w:r w:rsidR="0022067B" w:rsidRPr="0022067B">
        <w:t>gastro-oesophageal reflux disease</w:t>
      </w:r>
      <w:r w:rsidR="002716E4" w:rsidRPr="00237BAF">
        <w:t>:</w:t>
      </w:r>
      <w:bookmarkEnd w:id="19"/>
    </w:p>
    <w:bookmarkEnd w:id="20"/>
    <w:p w:rsidR="00253D7C" w:rsidRDefault="00253D7C" w:rsidP="0029337B">
      <w:pPr>
        <w:pStyle w:val="LV3"/>
      </w:pPr>
      <w:r>
        <w:t xml:space="preserve">means </w:t>
      </w:r>
      <w:r w:rsidR="0029337B" w:rsidRPr="0029337B">
        <w:t>a chronic condition involving retrograde flow of gastro-duodenal contents into the oesophagus, larynx or pharynx, resulting in</w:t>
      </w:r>
      <w:r w:rsidR="0029337B">
        <w:t>:</w:t>
      </w:r>
    </w:p>
    <w:p w:rsidR="0029337B" w:rsidRDefault="0029337B" w:rsidP="0029337B">
      <w:pPr>
        <w:pStyle w:val="LV4"/>
      </w:pPr>
      <w:r w:rsidRPr="0029337B">
        <w:tab/>
        <w:t>symptoms sufficient to warrant regular medical treatment; or</w:t>
      </w:r>
    </w:p>
    <w:p w:rsidR="0029337B" w:rsidRDefault="0029337B" w:rsidP="0029337B">
      <w:pPr>
        <w:pStyle w:val="LV4"/>
      </w:pPr>
      <w:r w:rsidRPr="0029337B">
        <w:t>histological evidence of oesophageal inflammation; and</w:t>
      </w:r>
    </w:p>
    <w:p w:rsidR="0029337B" w:rsidRPr="008E76DC" w:rsidRDefault="0029337B" w:rsidP="0029337B">
      <w:pPr>
        <w:pStyle w:val="LV3"/>
      </w:pPr>
      <w:r w:rsidRPr="0029337B">
        <w:tab/>
        <w:t xml:space="preserve">includes reflux oesophagitis </w:t>
      </w:r>
      <w:r w:rsidR="00AD2FDF">
        <w:t>and</w:t>
      </w:r>
      <w:r w:rsidRPr="0029337B">
        <w:t xml:space="preserve"> reflux with oesophageal ulceration; and</w:t>
      </w:r>
    </w:p>
    <w:p w:rsidR="00253D7C" w:rsidRDefault="0029337B" w:rsidP="0029337B">
      <w:pPr>
        <w:pStyle w:val="LV3"/>
      </w:pPr>
      <w:r w:rsidRPr="0029337B">
        <w:lastRenderedPageBreak/>
        <w:tab/>
      </w:r>
      <w:proofErr w:type="gramStart"/>
      <w:r w:rsidRPr="0029337B">
        <w:t>excludes</w:t>
      </w:r>
      <w:proofErr w:type="gramEnd"/>
      <w:r w:rsidRPr="0029337B">
        <w:t xml:space="preserve"> Barrett's oesophagus, non-reflux oesophagitis, non-reflux oesophageal ulceration, traumatic </w:t>
      </w:r>
      <w:r w:rsidR="00AD2FDF">
        <w:t>oesophageal perforation or tear</w:t>
      </w:r>
      <w:r w:rsidRPr="0029337B">
        <w:t xml:space="preserve"> and oesophageal varices.</w:t>
      </w:r>
    </w:p>
    <w:p w:rsidR="00253D7C" w:rsidRPr="008E76DC" w:rsidRDefault="00253D7C" w:rsidP="0029337B">
      <w:pPr>
        <w:pStyle w:val="Note1"/>
        <w:ind w:left="2410" w:hanging="425"/>
      </w:pPr>
      <w:r>
        <w:t xml:space="preserve">Note: </w:t>
      </w:r>
      <w:r w:rsidR="0029337B" w:rsidRPr="0029337B">
        <w:t>Symptoms of gastro-oesophageal reflux disease include heartburn, regurgitation with or without excess salivation, chest pain, difficulty with or pain when swallowing, chronic cough, hoarseness, wheezing and nausea.</w:t>
      </w:r>
    </w:p>
    <w:p w:rsidR="008F572A" w:rsidRPr="00237BAF" w:rsidRDefault="008F572A" w:rsidP="00FF468B">
      <w:pPr>
        <w:pStyle w:val="LV2"/>
      </w:pPr>
      <w:r w:rsidRPr="00237BAF">
        <w:t xml:space="preserve">While </w:t>
      </w:r>
      <w:r w:rsidR="0022067B" w:rsidRPr="0022067B">
        <w:t>gastro-oesophageal reflux disease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29337B" w:rsidRPr="0029337B">
        <w:t>K21</w:t>
      </w:r>
      <w:r w:rsidR="00885EAB" w:rsidRPr="00EB2BC4">
        <w:t>,</w:t>
      </w:r>
      <w:r w:rsidRPr="00237BAF">
        <w:t xml:space="preserve"> in applying this Statement of Principles the </w:t>
      </w:r>
      <w:r w:rsidR="00FA33FB" w:rsidRPr="00D5620B">
        <w:t xml:space="preserve">meaning </w:t>
      </w:r>
      <w:r w:rsidRPr="00D5620B">
        <w:t xml:space="preserve">of </w:t>
      </w:r>
      <w:r w:rsidR="0022067B" w:rsidRPr="0022067B">
        <w:t>gastro-oesophageal reflux disease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FF468B">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22067B" w:rsidRPr="0022067B">
        <w:rPr>
          <w:b/>
        </w:rPr>
        <w:t>gastro-oesophageal reflux disease</w:t>
      </w:r>
    </w:p>
    <w:p w:rsidR="008F572A" w:rsidRPr="00237BAF" w:rsidRDefault="008F572A" w:rsidP="00FF468B">
      <w:pPr>
        <w:pStyle w:val="LV2"/>
      </w:pPr>
      <w:r w:rsidRPr="00237BAF">
        <w:t xml:space="preserve">For the purposes of this Statement of </w:t>
      </w:r>
      <w:r w:rsidR="00D5620B">
        <w:t xml:space="preserve">Principles, </w:t>
      </w:r>
      <w:r w:rsidR="0022067B" w:rsidRPr="0022067B">
        <w:t>gastro-oesophageal reflux disease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22067B" w:rsidRPr="0022067B">
        <w:t>gastro-oesophageal reflux disease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29337B">
        <w:t>-</w:t>
      </w:r>
      <w:r w:rsidR="00D32F71">
        <w:t xml:space="preserve"> </w:t>
      </w:r>
      <w:r w:rsidR="00885EAB" w:rsidRPr="00046E67">
        <w:t>Dictionary</w:t>
      </w:r>
      <w:r w:rsidR="005C7CC5">
        <w:t>.</w:t>
      </w:r>
    </w:p>
    <w:p w:rsidR="007C7DEE" w:rsidRPr="00A20CA1" w:rsidRDefault="007C7DEE" w:rsidP="00253D7C">
      <w:pPr>
        <w:pStyle w:val="LV1"/>
      </w:pPr>
      <w:bookmarkStart w:id="21" w:name="_Toc72332298"/>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22067B" w:rsidRPr="0022067B">
        <w:t>gastro-oesophageal reflux disease</w:t>
      </w:r>
      <w:r>
        <w:t xml:space="preserve"> </w:t>
      </w:r>
      <w:r w:rsidRPr="00D5620B">
        <w:t>and death from</w:t>
      </w:r>
      <w:r>
        <w:t xml:space="preserve"> </w:t>
      </w:r>
      <w:r w:rsidR="0022067B" w:rsidRPr="0022067B">
        <w:t>gastro-oesophageal reflux disease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29337B">
        <w:t>-</w:t>
      </w:r>
      <w:r>
        <w:t xml:space="preserve">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72332299"/>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22067B" w:rsidRPr="0022067B">
        <w:t>gastro-oesophageal reflux disease</w:t>
      </w:r>
      <w:r w:rsidR="007A3989">
        <w:t xml:space="preserve"> </w:t>
      </w:r>
      <w:r w:rsidR="007C7DEE" w:rsidRPr="00AA6D8B">
        <w:t xml:space="preserve">or death from </w:t>
      </w:r>
      <w:r w:rsidR="0022067B" w:rsidRPr="0022067B">
        <w:t>gastro-oesophageal reflux disease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9337B" w:rsidRDefault="0029337B" w:rsidP="00FF468B">
      <w:pPr>
        <w:pStyle w:val="LV2"/>
      </w:pPr>
      <w:bookmarkStart w:id="27" w:name="_Ref402530260"/>
      <w:bookmarkStart w:id="28" w:name="_Ref409598844"/>
      <w:r w:rsidRPr="0029337B">
        <w:t xml:space="preserve">having a </w:t>
      </w:r>
      <w:r w:rsidRPr="00FF468B">
        <w:t>hiatus</w:t>
      </w:r>
      <w:r w:rsidRPr="0029337B">
        <w:t xml:space="preserve"> hernia at the time of the clinical onset of gastro-</w:t>
      </w:r>
      <w:r w:rsidRPr="00FF468B">
        <w:t>oesophageal</w:t>
      </w:r>
      <w:r w:rsidRPr="0029337B">
        <w:t xml:space="preserve"> reflux disease;</w:t>
      </w:r>
    </w:p>
    <w:p w:rsidR="0029337B" w:rsidRDefault="0029337B" w:rsidP="00FF468B">
      <w:pPr>
        <w:pStyle w:val="LV2"/>
      </w:pPr>
      <w:r w:rsidRPr="0029337B">
        <w:t>being overweight or obese at the time of the clinical onset of gastro-oesophageal reflux disease;</w:t>
      </w:r>
    </w:p>
    <w:p w:rsidR="0029337B" w:rsidRDefault="0029337B" w:rsidP="0029337B">
      <w:pPr>
        <w:pStyle w:val="Note2"/>
      </w:pPr>
      <w:r>
        <w:t xml:space="preserve">Note: </w:t>
      </w:r>
      <w:r w:rsidRPr="0029337B">
        <w:rPr>
          <w:b/>
          <w:i/>
        </w:rPr>
        <w:t>being overweight or obese</w:t>
      </w:r>
      <w:r w:rsidRPr="0029337B">
        <w:t xml:space="preserve"> is defined in the Schedule 1 - Dictionary.</w:t>
      </w:r>
    </w:p>
    <w:p w:rsidR="008B4830" w:rsidRDefault="008B4830" w:rsidP="00AD2FDF">
      <w:pPr>
        <w:pStyle w:val="LV2"/>
        <w:keepNext/>
      </w:pPr>
      <w:r w:rsidRPr="008B4830">
        <w:lastRenderedPageBreak/>
        <w:t>having smoked tobacco products:</w:t>
      </w:r>
    </w:p>
    <w:p w:rsidR="008B4830" w:rsidRDefault="008B4830" w:rsidP="008B4830">
      <w:pPr>
        <w:pStyle w:val="LV3"/>
      </w:pPr>
      <w:r w:rsidRPr="008B4830">
        <w:tab/>
        <w:t>in an amount of at least 1.5 pack-years before the clinical onset of gastro-oesophageal reflux disease; and</w:t>
      </w:r>
    </w:p>
    <w:p w:rsidR="008B4830" w:rsidRDefault="008B4830" w:rsidP="008B4830">
      <w:pPr>
        <w:pStyle w:val="LV3"/>
      </w:pPr>
      <w:r w:rsidRPr="008B4830">
        <w:t xml:space="preserve">commencing at least </w:t>
      </w:r>
      <w:r>
        <w:t>5</w:t>
      </w:r>
      <w:r w:rsidRPr="008B4830">
        <w:t xml:space="preserve"> years before the clinical onset of gastro-oesophageal reflux disease; and</w:t>
      </w:r>
    </w:p>
    <w:p w:rsidR="008B4830" w:rsidRDefault="008B4830" w:rsidP="00553132">
      <w:pPr>
        <w:pStyle w:val="LV2"/>
        <w:numPr>
          <w:ilvl w:val="0"/>
          <w:numId w:val="0"/>
        </w:numPr>
        <w:ind w:left="1418"/>
      </w:pPr>
      <w:proofErr w:type="gramStart"/>
      <w:r w:rsidRPr="008B4830">
        <w:t>if</w:t>
      </w:r>
      <w:proofErr w:type="gramEnd"/>
      <w:r w:rsidRPr="008B4830">
        <w:t xml:space="preserve"> smoking has ceased before the clinical onset of gastro-oesophageal reflux disease, then that onset occurred within </w:t>
      </w:r>
      <w:r>
        <w:t>1</w:t>
      </w:r>
      <w:r w:rsidRPr="008B4830">
        <w:t xml:space="preserve"> year of cessation</w:t>
      </w:r>
      <w:r>
        <w:t>;</w:t>
      </w:r>
    </w:p>
    <w:p w:rsidR="008B4830" w:rsidRPr="008B4830" w:rsidRDefault="008B4830" w:rsidP="008B4830">
      <w:pPr>
        <w:pStyle w:val="Note2"/>
      </w:pPr>
      <w:r>
        <w:t xml:space="preserve">Note: </w:t>
      </w:r>
      <w:r>
        <w:rPr>
          <w:b/>
          <w:i/>
        </w:rPr>
        <w:t>one pack-year</w:t>
      </w:r>
      <w:r>
        <w:rPr>
          <w:b/>
        </w:rPr>
        <w:t xml:space="preserve"> </w:t>
      </w:r>
      <w:r w:rsidRPr="008B4830">
        <w:t>is defined in the Schedule 1 - Dictionary.</w:t>
      </w:r>
    </w:p>
    <w:p w:rsidR="008B4830" w:rsidRDefault="008B4830" w:rsidP="00FF468B">
      <w:pPr>
        <w:pStyle w:val="LV2"/>
      </w:pPr>
      <w:r w:rsidRPr="008B4830">
        <w:t xml:space="preserve">consuming an average of at least 300 grams of alcohol per week for at least the </w:t>
      </w:r>
      <w:r w:rsidR="00E33CCD">
        <w:t>1 year</w:t>
      </w:r>
      <w:r w:rsidRPr="008B4830">
        <w:t xml:space="preserve"> before the clinical onset of gastro-oesophageal reflux disease;</w:t>
      </w:r>
    </w:p>
    <w:p w:rsidR="008B4830" w:rsidRPr="008B4830" w:rsidRDefault="008B4830" w:rsidP="008B4830">
      <w:pPr>
        <w:pStyle w:val="Note2"/>
        <w:ind w:left="1843" w:hanging="425"/>
      </w:pPr>
      <w:r>
        <w:t xml:space="preserve">Note: </w:t>
      </w:r>
      <w:r w:rsidRPr="008B4830">
        <w:t xml:space="preserve">Alcohol consumption is calculated utilising the Australian Standard of </w:t>
      </w:r>
      <w:r>
        <w:t>10</w:t>
      </w:r>
      <w:r w:rsidRPr="008B4830">
        <w:t xml:space="preserve"> grams of alcohol per standard alcoholic drink.</w:t>
      </w:r>
    </w:p>
    <w:p w:rsidR="009A33C6" w:rsidRDefault="009A33C6" w:rsidP="00FF468B">
      <w:pPr>
        <w:pStyle w:val="LV2"/>
      </w:pPr>
      <w:r w:rsidRPr="009A33C6">
        <w:t xml:space="preserve">undergoing surgery to the region of the oesophageal hiatus or surgery involving the fundus or body of the stomach, within the </w:t>
      </w:r>
      <w:r w:rsidR="00F60324">
        <w:t>6</w:t>
      </w:r>
      <w:r w:rsidRPr="009A33C6">
        <w:t xml:space="preserve"> months before the clinical onset of gastro-oesophageal reflux disease;</w:t>
      </w:r>
    </w:p>
    <w:p w:rsidR="009A33C6" w:rsidRPr="009A33C6" w:rsidRDefault="009A33C6" w:rsidP="009A33C6">
      <w:pPr>
        <w:pStyle w:val="Note2"/>
        <w:ind w:left="1843" w:hanging="425"/>
      </w:pPr>
      <w:r>
        <w:t xml:space="preserve">Note: </w:t>
      </w:r>
      <w:r w:rsidRPr="009A33C6">
        <w:t>Examples of surgery include oesophageal dilatation, bariatric surgery (such as laparoscopic adjustable gastric banding</w:t>
      </w:r>
      <w:r>
        <w:t xml:space="preserve"> or</w:t>
      </w:r>
      <w:r w:rsidRPr="009A33C6">
        <w:t xml:space="preserve"> laparoscopic sleeve gastrectomy) and per oral endoscopic </w:t>
      </w:r>
      <w:proofErr w:type="spellStart"/>
      <w:r w:rsidRPr="009A33C6">
        <w:t>myotomy</w:t>
      </w:r>
      <w:proofErr w:type="spellEnd"/>
      <w:r w:rsidRPr="009A33C6">
        <w:t xml:space="preserve"> (POEM).</w:t>
      </w:r>
    </w:p>
    <w:p w:rsidR="009A33C6" w:rsidRDefault="009A33C6" w:rsidP="00FF468B">
      <w:pPr>
        <w:pStyle w:val="LV2"/>
      </w:pPr>
      <w:r w:rsidRPr="009A33C6">
        <w:t>taking a drug from the Specified List 1 of drugs at the time of the clinical onset of gastro-oesophageal reflux disease;</w:t>
      </w:r>
    </w:p>
    <w:p w:rsidR="009A33C6" w:rsidRPr="009A33C6" w:rsidRDefault="009A33C6" w:rsidP="009A33C6">
      <w:pPr>
        <w:pStyle w:val="Note2"/>
      </w:pPr>
      <w:r>
        <w:t xml:space="preserve">Note: </w:t>
      </w:r>
      <w:r w:rsidRPr="009A33C6">
        <w:rPr>
          <w:b/>
          <w:i/>
        </w:rPr>
        <w:t>Specified List 1 of drugs</w:t>
      </w:r>
      <w:r w:rsidRPr="009A33C6">
        <w:t xml:space="preserve"> is defined in the Schedule 1 - Dictionary.</w:t>
      </w:r>
    </w:p>
    <w:p w:rsidR="009A33C6" w:rsidRDefault="009A33C6" w:rsidP="00FF468B">
      <w:pPr>
        <w:pStyle w:val="LV2"/>
      </w:pPr>
      <w:r w:rsidRPr="009A33C6">
        <w:t>having a disease from the specified list of diseases at the time of the clinical onset of gastro-oesophageal reflux disease;</w:t>
      </w:r>
    </w:p>
    <w:p w:rsidR="009A33C6" w:rsidRPr="009A33C6" w:rsidRDefault="009A33C6" w:rsidP="009A33C6">
      <w:pPr>
        <w:pStyle w:val="Note2"/>
      </w:pPr>
      <w:r>
        <w:t xml:space="preserve">Note: </w:t>
      </w:r>
      <w:r w:rsidRPr="009A33C6">
        <w:rPr>
          <w:b/>
          <w:i/>
        </w:rPr>
        <w:t>specified list of diseases</w:t>
      </w:r>
      <w:r w:rsidRPr="009A33C6">
        <w:t xml:space="preserve"> is defined in the Schedule 1 - Dictionary.</w:t>
      </w:r>
    </w:p>
    <w:p w:rsidR="00F60324" w:rsidRPr="00F60324" w:rsidRDefault="00F60324" w:rsidP="00FF468B">
      <w:pPr>
        <w:pStyle w:val="LV2"/>
      </w:pPr>
      <w:r w:rsidRPr="00F60324">
        <w:t>being pregnant at the time of the clinical onset of gastro-oesophageal reflux disease;</w:t>
      </w:r>
    </w:p>
    <w:p w:rsidR="006C7CCC" w:rsidRPr="006C7CCC" w:rsidRDefault="006C7CCC" w:rsidP="00FF468B">
      <w:pPr>
        <w:pStyle w:val="LV2"/>
      </w:pPr>
      <w:r w:rsidRPr="006C7CCC">
        <w:t>having diabetes mellitus at the time of the clinical onset of gastro-oesophageal reflux disease;</w:t>
      </w:r>
    </w:p>
    <w:p w:rsidR="006C7CCC" w:rsidRDefault="006C7CCC" w:rsidP="00FF468B">
      <w:pPr>
        <w:pStyle w:val="LV2"/>
      </w:pPr>
      <w:r w:rsidRPr="006C7CCC">
        <w:t>performing or practising as a wind instrument musician:</w:t>
      </w:r>
    </w:p>
    <w:p w:rsidR="006C7CCC" w:rsidRDefault="006C7CCC" w:rsidP="006C7CCC">
      <w:pPr>
        <w:pStyle w:val="LV3"/>
      </w:pPr>
      <w:r w:rsidRPr="006C7CCC">
        <w:t>for an average of at least 25 hours per week; and</w:t>
      </w:r>
    </w:p>
    <w:p w:rsidR="006C7CCC" w:rsidRDefault="006C7CCC" w:rsidP="006C7CCC">
      <w:pPr>
        <w:pStyle w:val="LV3"/>
      </w:pPr>
      <w:r w:rsidRPr="006C7CCC">
        <w:t xml:space="preserve">for a cumulative period of at least </w:t>
      </w:r>
      <w:r w:rsidR="00E80F1D">
        <w:t>1</w:t>
      </w:r>
      <w:r w:rsidRPr="006C7CCC">
        <w:t xml:space="preserve"> year before the clinical onset of gastro-oesophageal reflux disease; and</w:t>
      </w:r>
    </w:p>
    <w:p w:rsidR="006C7CCC" w:rsidRPr="006C7CCC" w:rsidRDefault="006C7CCC" w:rsidP="00553132">
      <w:pPr>
        <w:pStyle w:val="LV2"/>
        <w:numPr>
          <w:ilvl w:val="0"/>
          <w:numId w:val="0"/>
        </w:numPr>
        <w:ind w:left="1418"/>
      </w:pPr>
      <w:proofErr w:type="gramStart"/>
      <w:r w:rsidRPr="006C7CCC">
        <w:t>if</w:t>
      </w:r>
      <w:proofErr w:type="gramEnd"/>
      <w:r w:rsidRPr="006C7CCC">
        <w:t xml:space="preserve"> those activities have ceased before the clinical onset of gastro-oesophageal reflux disease, then that onset occurred within 30 days of cessation;</w:t>
      </w:r>
    </w:p>
    <w:p w:rsidR="0029337B" w:rsidRDefault="0029337B" w:rsidP="00FF468B">
      <w:pPr>
        <w:pStyle w:val="LV2"/>
      </w:pPr>
      <w:r w:rsidRPr="006C7CCC">
        <w:t>having a hiatus hernia</w:t>
      </w:r>
      <w:r w:rsidRPr="0029337B">
        <w:t xml:space="preserve"> at the time of the clinical worsening of gastro-oesophageal reflux disease;</w:t>
      </w:r>
    </w:p>
    <w:p w:rsidR="0029337B" w:rsidRDefault="0029337B" w:rsidP="00FF468B">
      <w:pPr>
        <w:pStyle w:val="LV2"/>
      </w:pPr>
      <w:r w:rsidRPr="0029337B">
        <w:lastRenderedPageBreak/>
        <w:t>being overweight or obese at the time of the clinical worsening of gastro-oesophageal reflux disease;</w:t>
      </w:r>
    </w:p>
    <w:p w:rsidR="0029337B" w:rsidRDefault="0029337B" w:rsidP="0029337B">
      <w:pPr>
        <w:pStyle w:val="Note2"/>
      </w:pPr>
      <w:r>
        <w:t xml:space="preserve">Note: </w:t>
      </w:r>
      <w:r w:rsidRPr="0029337B">
        <w:rPr>
          <w:b/>
          <w:i/>
        </w:rPr>
        <w:t>being overweight or obese</w:t>
      </w:r>
      <w:r w:rsidRPr="0029337B">
        <w:t xml:space="preserve"> is defined in the Schedule 1 - Dictionary.</w:t>
      </w:r>
    </w:p>
    <w:p w:rsidR="008B4830" w:rsidRDefault="008B4830" w:rsidP="00FF468B">
      <w:pPr>
        <w:pStyle w:val="LV2"/>
      </w:pPr>
      <w:r w:rsidRPr="008B4830">
        <w:t>having smoked tobacco products:</w:t>
      </w:r>
    </w:p>
    <w:p w:rsidR="008B4830" w:rsidRDefault="008B4830" w:rsidP="008B4830">
      <w:pPr>
        <w:pStyle w:val="LV3"/>
      </w:pPr>
      <w:r w:rsidRPr="008B4830">
        <w:tab/>
        <w:t>in an amount of at least 1.5 pack-years before the clinical worsening of gastro-oesophageal reflux disease; and</w:t>
      </w:r>
    </w:p>
    <w:p w:rsidR="008B4830" w:rsidRDefault="008B4830" w:rsidP="008B4830">
      <w:pPr>
        <w:pStyle w:val="LV3"/>
      </w:pPr>
      <w:r w:rsidRPr="008B4830">
        <w:t xml:space="preserve">commencing at least </w:t>
      </w:r>
      <w:r>
        <w:t>5</w:t>
      </w:r>
      <w:r w:rsidRPr="008B4830">
        <w:t xml:space="preserve"> years before the clinical worsening of gastro-oesophageal reflux disease; and</w:t>
      </w:r>
    </w:p>
    <w:p w:rsidR="008B4830" w:rsidRDefault="008B4830" w:rsidP="00553132">
      <w:pPr>
        <w:pStyle w:val="LV2"/>
        <w:numPr>
          <w:ilvl w:val="0"/>
          <w:numId w:val="0"/>
        </w:numPr>
        <w:ind w:left="1418"/>
      </w:pPr>
      <w:proofErr w:type="gramStart"/>
      <w:r w:rsidRPr="008B4830">
        <w:t>if</w:t>
      </w:r>
      <w:proofErr w:type="gramEnd"/>
      <w:r w:rsidRPr="008B4830">
        <w:t xml:space="preserve"> smoking has ceased before the clinical worsening of gastro-oesophageal reflux disease, then that worsening occurred within </w:t>
      </w:r>
      <w:r>
        <w:t>1</w:t>
      </w:r>
      <w:r w:rsidRPr="008B4830">
        <w:t xml:space="preserve"> year of cessation</w:t>
      </w:r>
      <w:r>
        <w:t>;</w:t>
      </w:r>
    </w:p>
    <w:p w:rsidR="008B4830" w:rsidRPr="008B4830" w:rsidRDefault="008B4830" w:rsidP="008B4830">
      <w:pPr>
        <w:pStyle w:val="Note2"/>
      </w:pPr>
      <w:r>
        <w:t xml:space="preserve">Note: </w:t>
      </w:r>
      <w:r>
        <w:rPr>
          <w:b/>
          <w:i/>
        </w:rPr>
        <w:t>one pack-year</w:t>
      </w:r>
      <w:r>
        <w:rPr>
          <w:b/>
        </w:rPr>
        <w:t xml:space="preserve"> </w:t>
      </w:r>
      <w:r w:rsidRPr="008B4830">
        <w:t>is defined in the Schedule 1 - Dictionary.</w:t>
      </w:r>
    </w:p>
    <w:p w:rsidR="008B4830" w:rsidRDefault="008B4830" w:rsidP="00FF468B">
      <w:pPr>
        <w:pStyle w:val="LV2"/>
      </w:pPr>
      <w:r w:rsidRPr="008B4830">
        <w:t xml:space="preserve">consuming an average of at least 300 grams of alcohol per week for at least the </w:t>
      </w:r>
      <w:r w:rsidR="00E33CCD">
        <w:t xml:space="preserve">1 year </w:t>
      </w:r>
      <w:r w:rsidRPr="008B4830">
        <w:t>before the clinical worsening of gastro-oesophageal reflux disease;</w:t>
      </w:r>
    </w:p>
    <w:p w:rsidR="008B4830" w:rsidRDefault="008B4830" w:rsidP="008B4830">
      <w:pPr>
        <w:pStyle w:val="Note2"/>
        <w:ind w:left="1843" w:hanging="425"/>
      </w:pPr>
      <w:r>
        <w:t xml:space="preserve">Note: </w:t>
      </w:r>
      <w:r w:rsidRPr="008B4830">
        <w:t xml:space="preserve">Alcohol consumption is calculated utilising the Australian Standard of </w:t>
      </w:r>
      <w:r>
        <w:t>10</w:t>
      </w:r>
      <w:r w:rsidRPr="008B4830">
        <w:t xml:space="preserve"> grams of alcohol per standard alcoholic drink.</w:t>
      </w:r>
    </w:p>
    <w:p w:rsidR="009A33C6" w:rsidRDefault="009A33C6" w:rsidP="00FF468B">
      <w:pPr>
        <w:pStyle w:val="LV2"/>
      </w:pPr>
      <w:r w:rsidRPr="009A33C6">
        <w:t xml:space="preserve">undergoing surgery to the region of the oesophageal hiatus or surgery involving the fundus or body of the stomach, within the </w:t>
      </w:r>
      <w:r w:rsidR="00F60324">
        <w:t>6</w:t>
      </w:r>
      <w:r w:rsidRPr="009A33C6">
        <w:t xml:space="preserve"> months before the clinical worsening of gastro-oesophageal reflux disease;</w:t>
      </w:r>
    </w:p>
    <w:p w:rsidR="009A33C6" w:rsidRDefault="009A33C6" w:rsidP="009A33C6">
      <w:pPr>
        <w:pStyle w:val="Note2"/>
        <w:ind w:left="1843" w:hanging="425"/>
      </w:pPr>
      <w:r>
        <w:t xml:space="preserve">Note: </w:t>
      </w:r>
      <w:r w:rsidRPr="009A33C6">
        <w:t>Examples of surgery include oesophageal dilatation, bariatric surgery (such as laparoscopic adjustable gastric banding</w:t>
      </w:r>
      <w:r>
        <w:t xml:space="preserve"> or</w:t>
      </w:r>
      <w:r w:rsidRPr="009A33C6">
        <w:t xml:space="preserve"> laparoscopic sleeve gastrectomy) and per oral endoscopic </w:t>
      </w:r>
      <w:proofErr w:type="spellStart"/>
      <w:r w:rsidRPr="009A33C6">
        <w:t>myotomy</w:t>
      </w:r>
      <w:proofErr w:type="spellEnd"/>
      <w:r w:rsidRPr="009A33C6">
        <w:t xml:space="preserve"> (POEM).</w:t>
      </w:r>
    </w:p>
    <w:p w:rsidR="009A33C6" w:rsidRDefault="009A33C6" w:rsidP="00FF468B">
      <w:pPr>
        <w:pStyle w:val="LV2"/>
      </w:pPr>
      <w:r w:rsidRPr="009A33C6">
        <w:t>taking a drug from the Specified List 1 of drugs at the time of the clinical worsening of gastro-oesophageal reflux disease;</w:t>
      </w:r>
    </w:p>
    <w:p w:rsidR="009A33C6" w:rsidRDefault="009A33C6" w:rsidP="009A33C6">
      <w:pPr>
        <w:pStyle w:val="Note2"/>
      </w:pPr>
      <w:r>
        <w:t xml:space="preserve">Note: </w:t>
      </w:r>
      <w:r w:rsidRPr="009A33C6">
        <w:rPr>
          <w:b/>
          <w:i/>
        </w:rPr>
        <w:t>Specified List 1 of drugs</w:t>
      </w:r>
      <w:r w:rsidRPr="009A33C6">
        <w:t xml:space="preserve"> is defined in the Schedule 1 - Dictionary.</w:t>
      </w:r>
    </w:p>
    <w:p w:rsidR="009A33C6" w:rsidRDefault="009A33C6" w:rsidP="00FF468B">
      <w:pPr>
        <w:pStyle w:val="LV2"/>
      </w:pPr>
      <w:r w:rsidRPr="009A33C6">
        <w:t xml:space="preserve">having a disease from the specified list of diseases at the time of the clinical </w:t>
      </w:r>
      <w:r>
        <w:t>worsening</w:t>
      </w:r>
      <w:r w:rsidRPr="009A33C6">
        <w:t xml:space="preserve"> of gastro-oesophageal reflux disease;</w:t>
      </w:r>
    </w:p>
    <w:p w:rsidR="009A33C6" w:rsidRDefault="009A33C6" w:rsidP="009A33C6">
      <w:pPr>
        <w:pStyle w:val="Note2"/>
      </w:pPr>
      <w:r>
        <w:t xml:space="preserve">Note: </w:t>
      </w:r>
      <w:r w:rsidRPr="009A33C6">
        <w:rPr>
          <w:b/>
          <w:i/>
        </w:rPr>
        <w:t>specified list of diseases</w:t>
      </w:r>
      <w:r w:rsidRPr="009A33C6">
        <w:t xml:space="preserve"> is defined in the Schedule 1 - Dictionary.</w:t>
      </w:r>
    </w:p>
    <w:p w:rsidR="00F60324" w:rsidRDefault="00F60324" w:rsidP="00FF468B">
      <w:pPr>
        <w:pStyle w:val="LV2"/>
      </w:pPr>
      <w:r w:rsidRPr="00F60324">
        <w:t>being pregnant at the time of the clinical worsening of gastro-oesophageal reflux disease;</w:t>
      </w:r>
    </w:p>
    <w:p w:rsidR="006C7CCC" w:rsidRDefault="006C7CCC" w:rsidP="00FF468B">
      <w:pPr>
        <w:pStyle w:val="LV2"/>
      </w:pPr>
      <w:r w:rsidRPr="006C7CCC">
        <w:t>having diabetes mellitus at the time of the clinical worsening of gastro-oesophageal reflux disease;</w:t>
      </w:r>
    </w:p>
    <w:p w:rsidR="006C7CCC" w:rsidRDefault="006C7CCC" w:rsidP="00AD2FDF">
      <w:pPr>
        <w:pStyle w:val="LV2"/>
        <w:keepNext/>
        <w:keepLines/>
      </w:pPr>
      <w:r w:rsidRPr="006C7CCC">
        <w:lastRenderedPageBreak/>
        <w:t>performing or practising as a wind instrument musician:</w:t>
      </w:r>
    </w:p>
    <w:p w:rsidR="006C7CCC" w:rsidRDefault="006C7CCC" w:rsidP="00AD2FDF">
      <w:pPr>
        <w:pStyle w:val="LV3"/>
        <w:keepNext/>
        <w:keepLines/>
      </w:pPr>
      <w:r w:rsidRPr="006C7CCC">
        <w:t>for an average of at least 25 hours per week; and</w:t>
      </w:r>
    </w:p>
    <w:p w:rsidR="006C7CCC" w:rsidRDefault="006C7CCC" w:rsidP="00AD2FDF">
      <w:pPr>
        <w:pStyle w:val="LV3"/>
        <w:keepNext/>
        <w:keepLines/>
      </w:pPr>
      <w:r w:rsidRPr="006C7CCC">
        <w:t xml:space="preserve">for a cumulative period of at least </w:t>
      </w:r>
      <w:r w:rsidR="00E80F1D">
        <w:t>1</w:t>
      </w:r>
      <w:r w:rsidRPr="006C7CCC">
        <w:t xml:space="preserve"> year before the clinical worsening of gastro-oesophageal reflux disease; and</w:t>
      </w:r>
    </w:p>
    <w:p w:rsidR="006C7CCC" w:rsidRDefault="006C7CCC" w:rsidP="00AD2FDF">
      <w:pPr>
        <w:pStyle w:val="LV2"/>
        <w:keepNext/>
        <w:keepLines/>
        <w:numPr>
          <w:ilvl w:val="0"/>
          <w:numId w:val="0"/>
        </w:numPr>
        <w:ind w:left="1418"/>
      </w:pPr>
      <w:r w:rsidRPr="006C7CCC">
        <w:t xml:space="preserve">if those activities have ceased before the clinical </w:t>
      </w:r>
      <w:r>
        <w:t>worsening</w:t>
      </w:r>
      <w:r w:rsidRPr="006C7CCC">
        <w:t xml:space="preserve"> of gastro-oesophageal reflux disease, then that </w:t>
      </w:r>
      <w:r w:rsidR="00553132">
        <w:t>worsening</w:t>
      </w:r>
      <w:r w:rsidRPr="006C7CCC">
        <w:t xml:space="preserve"> occurred within 30 days of cessation;</w:t>
      </w:r>
    </w:p>
    <w:p w:rsidR="00F60324" w:rsidRDefault="00F60324" w:rsidP="00FF468B">
      <w:pPr>
        <w:pStyle w:val="LV2"/>
      </w:pPr>
      <w:r w:rsidRPr="00F60324">
        <w:t>having a disorder of mental health from the specified list of disorders of mental health at the time of the clinical worsening of gastro-oesophageal reflux disease;</w:t>
      </w:r>
    </w:p>
    <w:p w:rsidR="00F60324" w:rsidRDefault="00F60324" w:rsidP="00F60324">
      <w:pPr>
        <w:pStyle w:val="Note2"/>
      </w:pPr>
      <w:r>
        <w:t xml:space="preserve">Note: </w:t>
      </w:r>
      <w:r w:rsidRPr="00F60324">
        <w:rPr>
          <w:b/>
          <w:i/>
        </w:rPr>
        <w:t>specified list of disorders of mental health</w:t>
      </w:r>
      <w:r w:rsidRPr="00F60324">
        <w:t xml:space="preserve"> is defined in the Schedule 1 </w:t>
      </w:r>
      <w:r>
        <w:t>-</w:t>
      </w:r>
      <w:r w:rsidRPr="00F60324">
        <w:t xml:space="preserve"> Dictionary</w:t>
      </w:r>
      <w:r>
        <w:t>.</w:t>
      </w:r>
    </w:p>
    <w:p w:rsidR="005D33C3" w:rsidRDefault="005D33C3" w:rsidP="00FF468B">
      <w:pPr>
        <w:pStyle w:val="LV2"/>
      </w:pPr>
      <w:r w:rsidRPr="005D33C3">
        <w:t>taking orally a drug from the Specified List 2 of drugs at the time of the clinical worsening of gastro-oesophageal reflux disease;</w:t>
      </w:r>
    </w:p>
    <w:p w:rsidR="005D33C3" w:rsidRDefault="005D33C3" w:rsidP="005D33C3">
      <w:pPr>
        <w:pStyle w:val="Note2"/>
      </w:pPr>
      <w:r>
        <w:t xml:space="preserve">Note: </w:t>
      </w:r>
      <w:r w:rsidRPr="005D33C3">
        <w:rPr>
          <w:b/>
          <w:i/>
        </w:rPr>
        <w:t>Specified List 2 of drugs</w:t>
      </w:r>
      <w:r w:rsidRPr="005D33C3">
        <w:t xml:space="preserve"> is defined in the Schedule 1 </w:t>
      </w:r>
      <w:r>
        <w:t>-</w:t>
      </w:r>
      <w:r w:rsidRPr="005D33C3">
        <w:t xml:space="preserve"> Dictionary</w:t>
      </w:r>
      <w:r>
        <w:t>.</w:t>
      </w:r>
    </w:p>
    <w:p w:rsidR="006C7CCC" w:rsidRDefault="006C7CCC" w:rsidP="00FF468B">
      <w:pPr>
        <w:pStyle w:val="LV2"/>
      </w:pPr>
      <w:r w:rsidRPr="006C7CCC">
        <w:t xml:space="preserve">taking orally a drug which is associated in the individual with the </w:t>
      </w:r>
      <w:r>
        <w:t xml:space="preserve">clinical </w:t>
      </w:r>
      <w:r w:rsidRPr="006C7CCC">
        <w:t>worsening of gastro-oesophageal ref</w:t>
      </w:r>
      <w:r>
        <w:t>lux disease during drug therapy</w:t>
      </w:r>
      <w:r w:rsidRPr="006C7CCC">
        <w:t xml:space="preserve"> and either</w:t>
      </w:r>
      <w:r>
        <w:t>:</w:t>
      </w:r>
    </w:p>
    <w:p w:rsidR="006C7CCC" w:rsidRDefault="006C7CCC" w:rsidP="006C7CCC">
      <w:pPr>
        <w:pStyle w:val="LV3"/>
      </w:pPr>
      <w:r w:rsidRPr="006C7CCC">
        <w:tab/>
        <w:t xml:space="preserve">the improvement of gastro-oesophageal reflux disease within </w:t>
      </w:r>
      <w:r>
        <w:t>3</w:t>
      </w:r>
      <w:r w:rsidRPr="006C7CCC">
        <w:t xml:space="preserve"> months of discontinuing or tapering drug therapy; or</w:t>
      </w:r>
    </w:p>
    <w:p w:rsidR="006C7CCC" w:rsidRDefault="006C7CCC" w:rsidP="006C7CCC">
      <w:pPr>
        <w:pStyle w:val="LV3"/>
      </w:pPr>
      <w:r w:rsidRPr="006C7CCC">
        <w:t xml:space="preserve">the </w:t>
      </w:r>
      <w:r>
        <w:t xml:space="preserve">clinical </w:t>
      </w:r>
      <w:r w:rsidRPr="006C7CCC">
        <w:t>worsening of gastro-oesophageal reflux disease on rechallenge with the same drug; and</w:t>
      </w:r>
    </w:p>
    <w:p w:rsidR="006C7CCC" w:rsidRDefault="006C7CCC" w:rsidP="00553132">
      <w:pPr>
        <w:pStyle w:val="LV2"/>
        <w:numPr>
          <w:ilvl w:val="0"/>
          <w:numId w:val="0"/>
        </w:numPr>
        <w:ind w:left="1418"/>
      </w:pPr>
      <w:proofErr w:type="gramStart"/>
      <w:r w:rsidRPr="006C7CCC">
        <w:t>where</w:t>
      </w:r>
      <w:proofErr w:type="gramEnd"/>
      <w:r w:rsidRPr="006C7CCC">
        <w:t xml:space="preserve"> the drug was </w:t>
      </w:r>
      <w:r>
        <w:t xml:space="preserve">being </w:t>
      </w:r>
      <w:r w:rsidRPr="006C7CCC">
        <w:t>taken at the time of the clinical worsening of gastro-oesophageal reflux disease;</w:t>
      </w:r>
    </w:p>
    <w:p w:rsidR="007C7DEE" w:rsidRPr="008D1B8B" w:rsidRDefault="007C7DEE" w:rsidP="00FF468B">
      <w:pPr>
        <w:pStyle w:val="LV2"/>
      </w:pPr>
      <w:proofErr w:type="gramStart"/>
      <w:r w:rsidRPr="008D1B8B">
        <w:t>inability</w:t>
      </w:r>
      <w:proofErr w:type="gramEnd"/>
      <w:r w:rsidRPr="008D1B8B">
        <w:t xml:space="preserve"> to obtain appropriate clinical management for</w:t>
      </w:r>
      <w:bookmarkEnd w:id="27"/>
      <w:r w:rsidR="007A3989">
        <w:t xml:space="preserve"> </w:t>
      </w:r>
      <w:r w:rsidR="0022067B" w:rsidRPr="0022067B">
        <w:t>gastro-oesophageal reflux disease</w:t>
      </w:r>
      <w:r w:rsidR="00D5620B" w:rsidRPr="008D1B8B">
        <w:t>.</w:t>
      </w:r>
      <w:bookmarkEnd w:id="28"/>
    </w:p>
    <w:p w:rsidR="000C21A3" w:rsidRPr="00684C0E" w:rsidRDefault="00D32F71" w:rsidP="00253D7C">
      <w:pPr>
        <w:pStyle w:val="LV1"/>
      </w:pPr>
      <w:bookmarkStart w:id="29" w:name="_Ref402530057"/>
      <w:bookmarkStart w:id="30" w:name="_Toc72332300"/>
      <w:r>
        <w:t>Relationship to s</w:t>
      </w:r>
      <w:r w:rsidR="000C21A3" w:rsidRPr="00684C0E">
        <w:t>ervice</w:t>
      </w:r>
      <w:bookmarkEnd w:id="30"/>
    </w:p>
    <w:p w:rsidR="00F03C06" w:rsidRPr="00187DE1" w:rsidRDefault="00F03C06" w:rsidP="00FF468B">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FF468B">
      <w:pPr>
        <w:pStyle w:val="LV2"/>
      </w:pPr>
      <w:r w:rsidRPr="00187DE1">
        <w:t>The factor</w:t>
      </w:r>
      <w:r w:rsidR="00FF1D47">
        <w:t>s</w:t>
      </w:r>
      <w:r w:rsidRPr="00187DE1">
        <w:t xml:space="preserve"> set out in </w:t>
      </w:r>
      <w:r w:rsidR="00E80F1D">
        <w:t>subsection</w:t>
      </w:r>
      <w:r w:rsidR="009056AF">
        <w:t>s</w:t>
      </w:r>
      <w:r w:rsidR="00FF1D47">
        <w:t xml:space="preserve"> </w:t>
      </w:r>
      <w:r w:rsidR="00DA3996">
        <w:t>9</w:t>
      </w:r>
      <w:r w:rsidR="00FF1D47">
        <w:t>(</w:t>
      </w:r>
      <w:r w:rsidR="00E80F1D">
        <w:t>1</w:t>
      </w:r>
      <w:r w:rsidR="00373AEF">
        <w:t>1</w:t>
      </w:r>
      <w:r w:rsidR="00FF1D47">
        <w:t>)</w:t>
      </w:r>
      <w:r w:rsidR="00E80F1D">
        <w:t xml:space="preserve"> to 9(2</w:t>
      </w:r>
      <w:r w:rsidR="00373AEF">
        <w:t>4</w:t>
      </w:r>
      <w:r w:rsidR="00E80F1D">
        <w:t>)</w:t>
      </w:r>
      <w:r w:rsidR="00FF1D47">
        <w:t xml:space="preserve"> </w:t>
      </w:r>
      <w:r w:rsidRPr="00187DE1">
        <w:t>appl</w:t>
      </w:r>
      <w:r w:rsidR="00E80F1D">
        <w:t>y</w:t>
      </w:r>
      <w:r w:rsidRPr="00187DE1">
        <w:t xml:space="preserve"> only to material contribution to, or aggravation of, </w:t>
      </w:r>
      <w:r w:rsidR="0022067B" w:rsidRPr="0022067B">
        <w:t>gastro-oesophageal reflux disease</w:t>
      </w:r>
      <w:r w:rsidR="007A3989">
        <w:t xml:space="preserve"> </w:t>
      </w:r>
      <w:r w:rsidRPr="00187DE1">
        <w:t>where the person</w:t>
      </w:r>
      <w:r w:rsidR="00950C80">
        <w:t>'</w:t>
      </w:r>
      <w:r w:rsidRPr="00187DE1">
        <w:t xml:space="preserve">s </w:t>
      </w:r>
      <w:r w:rsidR="0022067B" w:rsidRPr="0022067B">
        <w:t>gastro-oesophageal reflux disease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E80F1D">
      <w:pPr>
        <w:pStyle w:val="LV1"/>
        <w:keepNext/>
        <w:keepLines/>
      </w:pPr>
      <w:bookmarkStart w:id="31" w:name="_Toc72332301"/>
      <w:r w:rsidRPr="00301C54">
        <w:t>Factors referring to an injury or disea</w:t>
      </w:r>
      <w:r w:rsidR="008B2204">
        <w:t>se covered by another Statement</w:t>
      </w:r>
      <w:r w:rsidRPr="00301C54">
        <w:t xml:space="preserve"> of Principles</w:t>
      </w:r>
      <w:bookmarkEnd w:id="31"/>
    </w:p>
    <w:p w:rsidR="00F03C06" w:rsidRPr="00E64EE4" w:rsidRDefault="00F03C06" w:rsidP="00E80F1D">
      <w:pPr>
        <w:pStyle w:val="PlainIndent"/>
        <w:keepNext/>
        <w:keepLines/>
      </w:pPr>
      <w:r w:rsidRPr="00E64EE4">
        <w:t>In this Statement of Principles:</w:t>
      </w:r>
    </w:p>
    <w:p w:rsidR="00F03C06" w:rsidRPr="00E64EE4" w:rsidRDefault="00F03C06" w:rsidP="00FF468B">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FF468B">
      <w:pPr>
        <w:pStyle w:val="LV2"/>
      </w:pPr>
      <w:r w:rsidRPr="00E64EE4">
        <w:lastRenderedPageBreak/>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7233230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72332303"/>
      <w:r w:rsidRPr="00D97BB3">
        <w:t>Definitions</w:t>
      </w:r>
      <w:bookmarkEnd w:id="35"/>
      <w:bookmarkEnd w:id="36"/>
    </w:p>
    <w:p w:rsidR="00702C42" w:rsidRPr="00516768" w:rsidRDefault="00702C42" w:rsidP="00253D7C">
      <w:pPr>
        <w:pStyle w:val="SH2"/>
      </w:pPr>
      <w:r w:rsidRPr="00516768">
        <w:t>In this instrument:</w:t>
      </w:r>
    </w:p>
    <w:p w:rsidR="0029337B" w:rsidRDefault="0029337B" w:rsidP="0029337B">
      <w:pPr>
        <w:pStyle w:val="SH3"/>
      </w:pPr>
      <w:bookmarkStart w:id="37" w:name="_Ref402530810"/>
      <w:r w:rsidRPr="0029337B">
        <w:rPr>
          <w:b/>
          <w:i/>
        </w:rPr>
        <w:t>being overweight or obese</w:t>
      </w:r>
      <w:r w:rsidRPr="0029337B">
        <w:t xml:space="preserve"> means:</w:t>
      </w:r>
    </w:p>
    <w:p w:rsidR="0029337B" w:rsidRDefault="0029337B" w:rsidP="0029337B">
      <w:pPr>
        <w:pStyle w:val="SH4"/>
      </w:pPr>
      <w:r w:rsidRPr="0029337B">
        <w:tab/>
        <w:t>having a Body Mass Index (BMI) of 25 or greater; or</w:t>
      </w:r>
    </w:p>
    <w:p w:rsidR="0029337B" w:rsidRDefault="0029337B" w:rsidP="0029337B">
      <w:pPr>
        <w:pStyle w:val="SH4"/>
      </w:pPr>
      <w:proofErr w:type="gramStart"/>
      <w:r w:rsidRPr="0029337B">
        <w:t>having</w:t>
      </w:r>
      <w:proofErr w:type="gramEnd"/>
      <w:r w:rsidRPr="0029337B">
        <w:t xml:space="preserve"> a waist circumference of greater than 80 centimetres in women or greater than 94 centimetres in men.</w:t>
      </w:r>
    </w:p>
    <w:p w:rsidR="0029337B" w:rsidRDefault="0029337B" w:rsidP="0029337B">
      <w:pPr>
        <w:pStyle w:val="ScheduleNote"/>
      </w:pPr>
      <w:r>
        <w:t xml:space="preserve">Note: </w:t>
      </w:r>
      <w:r w:rsidRPr="0029337B">
        <w:rPr>
          <w:b/>
          <w:i/>
        </w:rPr>
        <w:t>BMI</w:t>
      </w:r>
      <w:r w:rsidRPr="0029337B">
        <w:t xml:space="preserve"> is also defined in the Schedule 1 - Dictionary.</w:t>
      </w:r>
    </w:p>
    <w:p w:rsidR="0029337B" w:rsidRDefault="0029337B" w:rsidP="0029337B">
      <w:pPr>
        <w:pStyle w:val="SH3"/>
      </w:pPr>
      <w:r>
        <w:rPr>
          <w:b/>
          <w:i/>
        </w:rPr>
        <w:t>BMI</w:t>
      </w:r>
      <w:r>
        <w:t xml:space="preserve"> </w:t>
      </w:r>
      <w:r w:rsidRPr="0029337B">
        <w:t>means W/H</w:t>
      </w:r>
      <w:r w:rsidRPr="0029337B">
        <w:rPr>
          <w:vertAlign w:val="superscript"/>
        </w:rPr>
        <w:t>2</w:t>
      </w:r>
      <w:r w:rsidRPr="0029337B">
        <w:t xml:space="preserve"> where:</w:t>
      </w:r>
    </w:p>
    <w:p w:rsidR="0029337B" w:rsidRDefault="0029337B" w:rsidP="0029337B">
      <w:pPr>
        <w:pStyle w:val="SH4"/>
      </w:pPr>
      <w:r w:rsidRPr="0029337B">
        <w:tab/>
        <w:t>W is the person's weight in kilograms; and</w:t>
      </w:r>
    </w:p>
    <w:p w:rsidR="0029337B" w:rsidRPr="0029337B" w:rsidRDefault="0029337B" w:rsidP="0029337B">
      <w:pPr>
        <w:pStyle w:val="SH4"/>
      </w:pPr>
      <w:r w:rsidRPr="0029337B">
        <w:tab/>
        <w:t>H is the person's height in metres.</w:t>
      </w:r>
    </w:p>
    <w:p w:rsidR="0029337B" w:rsidRPr="00513D05" w:rsidRDefault="0022067B" w:rsidP="0029337B">
      <w:pPr>
        <w:pStyle w:val="SH3"/>
      </w:pPr>
      <w:proofErr w:type="gramStart"/>
      <w:r w:rsidRPr="0022067B">
        <w:rPr>
          <w:b/>
          <w:i/>
        </w:rPr>
        <w:t>gastro-oesophageal</w:t>
      </w:r>
      <w:proofErr w:type="gramEnd"/>
      <w:r w:rsidRPr="0022067B">
        <w:rPr>
          <w:b/>
          <w:i/>
        </w:rPr>
        <w:t xml:space="preserve"> reflux disease</w:t>
      </w:r>
      <w:r w:rsidR="0029337B" w:rsidRPr="00513D05">
        <w:t>—see subsection</w:t>
      </w:r>
      <w:r w:rsidR="0029337B">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8B4830" w:rsidRDefault="008B4830" w:rsidP="008B4830">
      <w:pPr>
        <w:pStyle w:val="SH3"/>
      </w:pPr>
      <w:bookmarkStart w:id="38" w:name="_Ref402529607"/>
      <w:bookmarkEnd w:id="37"/>
      <w:proofErr w:type="gramStart"/>
      <w:r w:rsidRPr="008B4830">
        <w:rPr>
          <w:b/>
          <w:i/>
        </w:rPr>
        <w:t>one</w:t>
      </w:r>
      <w:proofErr w:type="gramEnd"/>
      <w:r w:rsidRPr="008B4830">
        <w:rPr>
          <w:b/>
          <w:i/>
        </w:rPr>
        <w:t xml:space="preserve"> pack-year</w:t>
      </w:r>
      <w:r w:rsidRPr="008B4830">
        <w:t xml:space="preserve"> means the amount of tobacco consumed in smoking 20 cigarettes per day for a period of 1 year, or an equivalent amount of tobacco products.</w:t>
      </w:r>
    </w:p>
    <w:p w:rsidR="008B4830" w:rsidRDefault="008B4830" w:rsidP="008B4830">
      <w:pPr>
        <w:pStyle w:val="ScheduleNote"/>
        <w:ind w:left="1418" w:hanging="567"/>
      </w:pPr>
      <w:r>
        <w:t xml:space="preserve">Note 1: </w:t>
      </w:r>
      <w:r w:rsidRPr="008B4830">
        <w:t>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8B4830" w:rsidRPr="008B4830" w:rsidRDefault="008B4830" w:rsidP="008B4830">
      <w:pPr>
        <w:pStyle w:val="ScheduleNote"/>
        <w:ind w:left="1418" w:hanging="567"/>
      </w:pPr>
      <w:r>
        <w:t xml:space="preserve">Note 2: </w:t>
      </w:r>
      <w:r w:rsidRPr="008B4830">
        <w:t>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29337B">
      <w:pPr>
        <w:pStyle w:val="SH4"/>
      </w:pPr>
      <w:r w:rsidRPr="0090262E">
        <w:t xml:space="preserve">operational service under the VEA; </w:t>
      </w:r>
    </w:p>
    <w:p w:rsidR="0090262E" w:rsidRPr="0090262E" w:rsidRDefault="0090262E" w:rsidP="0029337B">
      <w:pPr>
        <w:pStyle w:val="SH4"/>
      </w:pPr>
      <w:r w:rsidRPr="0090262E">
        <w:t xml:space="preserve">peacekeeping service under the VEA; </w:t>
      </w:r>
    </w:p>
    <w:p w:rsidR="0090262E" w:rsidRPr="0090262E" w:rsidRDefault="0090262E" w:rsidP="0029337B">
      <w:pPr>
        <w:pStyle w:val="SH4"/>
      </w:pPr>
      <w:r w:rsidRPr="0090262E">
        <w:t xml:space="preserve">hazardous service under the VEA; </w:t>
      </w:r>
    </w:p>
    <w:p w:rsidR="0090262E" w:rsidRPr="0090262E" w:rsidRDefault="0090262E" w:rsidP="0029337B">
      <w:pPr>
        <w:pStyle w:val="SH4"/>
      </w:pPr>
      <w:r w:rsidRPr="0090262E">
        <w:t>British nuclear test defence service under the VEA;</w:t>
      </w:r>
    </w:p>
    <w:p w:rsidR="0090262E" w:rsidRPr="0090262E" w:rsidRDefault="0090262E" w:rsidP="0029337B">
      <w:pPr>
        <w:pStyle w:val="SH4"/>
      </w:pPr>
      <w:r w:rsidRPr="0090262E">
        <w:t>warlike service under the MRCA; or</w:t>
      </w:r>
    </w:p>
    <w:p w:rsidR="00885EAB" w:rsidRPr="0090262E" w:rsidRDefault="0090262E" w:rsidP="0029337B">
      <w:pPr>
        <w:pStyle w:val="SH4"/>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9A33C6" w:rsidRDefault="009A33C6" w:rsidP="009A33C6">
      <w:pPr>
        <w:pStyle w:val="SH3"/>
      </w:pPr>
      <w:r w:rsidRPr="009A33C6">
        <w:rPr>
          <w:b/>
          <w:i/>
        </w:rPr>
        <w:t>Specified List 1 of drugs</w:t>
      </w:r>
      <w:r w:rsidRPr="009A33C6">
        <w:t xml:space="preserve"> means:</w:t>
      </w:r>
    </w:p>
    <w:p w:rsidR="009A33C6" w:rsidRDefault="009A33C6" w:rsidP="009A33C6">
      <w:pPr>
        <w:pStyle w:val="SH4"/>
      </w:pPr>
      <w:r>
        <w:t>aminophylline;</w:t>
      </w:r>
    </w:p>
    <w:p w:rsidR="009A33C6" w:rsidRDefault="009A33C6" w:rsidP="009A33C6">
      <w:pPr>
        <w:pStyle w:val="SH4"/>
      </w:pPr>
      <w:r>
        <w:t>anti-cholinergic drugs;</w:t>
      </w:r>
    </w:p>
    <w:p w:rsidR="009A33C6" w:rsidRDefault="009A33C6" w:rsidP="009A33C6">
      <w:pPr>
        <w:pStyle w:val="SH4"/>
      </w:pPr>
      <w:r>
        <w:t>benzodiazepines;</w:t>
      </w:r>
    </w:p>
    <w:p w:rsidR="009A33C6" w:rsidRDefault="009A33C6" w:rsidP="009A33C6">
      <w:pPr>
        <w:pStyle w:val="SH4"/>
      </w:pPr>
      <w:r>
        <w:t>beta-adrenergic receptor agonists;</w:t>
      </w:r>
    </w:p>
    <w:p w:rsidR="009A33C6" w:rsidRDefault="009A33C6" w:rsidP="009A33C6">
      <w:pPr>
        <w:pStyle w:val="SH4"/>
      </w:pPr>
      <w:r>
        <w:t>calcium channel blocker drugs;</w:t>
      </w:r>
    </w:p>
    <w:p w:rsidR="009A33C6" w:rsidRDefault="009A33C6" w:rsidP="009A33C6">
      <w:pPr>
        <w:pStyle w:val="SH4"/>
      </w:pPr>
      <w:r>
        <w:t>nitrate drugs;</w:t>
      </w:r>
    </w:p>
    <w:p w:rsidR="009A33C6" w:rsidRDefault="009A33C6" w:rsidP="009A33C6">
      <w:pPr>
        <w:pStyle w:val="SH4"/>
      </w:pPr>
      <w:r>
        <w:t>theophylline; or</w:t>
      </w:r>
    </w:p>
    <w:p w:rsidR="009A33C6" w:rsidRPr="009A33C6" w:rsidRDefault="009A33C6" w:rsidP="009A33C6">
      <w:pPr>
        <w:pStyle w:val="SH4"/>
      </w:pPr>
      <w:proofErr w:type="gramStart"/>
      <w:r>
        <w:t>tricyclic</w:t>
      </w:r>
      <w:proofErr w:type="gramEnd"/>
      <w:r>
        <w:t xml:space="preserve"> antidepressants.</w:t>
      </w:r>
    </w:p>
    <w:p w:rsidR="0017590C" w:rsidRDefault="0017590C" w:rsidP="0017590C">
      <w:pPr>
        <w:pStyle w:val="SH3"/>
      </w:pPr>
      <w:r w:rsidRPr="0017590C">
        <w:rPr>
          <w:b/>
          <w:i/>
        </w:rPr>
        <w:lastRenderedPageBreak/>
        <w:t>Specified List 2 of drugs</w:t>
      </w:r>
      <w:r w:rsidRPr="0017590C">
        <w:t xml:space="preserve"> means:</w:t>
      </w:r>
    </w:p>
    <w:p w:rsidR="0017590C" w:rsidRDefault="0017590C" w:rsidP="0017590C">
      <w:pPr>
        <w:pStyle w:val="SH4"/>
      </w:pPr>
      <w:r>
        <w:t xml:space="preserve">anti-arrhythmic agents including quinidine and </w:t>
      </w:r>
      <w:proofErr w:type="spellStart"/>
      <w:r>
        <w:t>mexiletine</w:t>
      </w:r>
      <w:proofErr w:type="spellEnd"/>
      <w:r>
        <w:t>;</w:t>
      </w:r>
    </w:p>
    <w:p w:rsidR="0017590C" w:rsidRDefault="0017590C" w:rsidP="0017590C">
      <w:pPr>
        <w:pStyle w:val="SH4"/>
      </w:pPr>
      <w:r>
        <w:t xml:space="preserve">antibiotics including amoxicillin, </w:t>
      </w:r>
      <w:proofErr w:type="spellStart"/>
      <w:r>
        <w:t>cefotiam</w:t>
      </w:r>
      <w:proofErr w:type="spellEnd"/>
      <w:r>
        <w:t xml:space="preserve">, ciprofloxacin, clindamycin, erythromycin, metronidazole, rifampicin and </w:t>
      </w:r>
      <w:proofErr w:type="spellStart"/>
      <w:r>
        <w:t>tetracyclines</w:t>
      </w:r>
      <w:proofErr w:type="spellEnd"/>
      <w:r>
        <w:t xml:space="preserve"> </w:t>
      </w:r>
      <w:r w:rsidR="00935963">
        <w:t>(including</w:t>
      </w:r>
      <w:r>
        <w:t xml:space="preserve"> doxycycline</w:t>
      </w:r>
      <w:r w:rsidR="00935963">
        <w:t>)</w:t>
      </w:r>
      <w:r>
        <w:t>;</w:t>
      </w:r>
    </w:p>
    <w:p w:rsidR="0017590C" w:rsidRDefault="0017590C" w:rsidP="0017590C">
      <w:pPr>
        <w:pStyle w:val="SH4"/>
      </w:pPr>
      <w:r>
        <w:t>anti-</w:t>
      </w:r>
      <w:proofErr w:type="spellStart"/>
      <w:r>
        <w:t>convulsants</w:t>
      </w:r>
      <w:proofErr w:type="spellEnd"/>
      <w:r>
        <w:t xml:space="preserve"> including phenytoin and </w:t>
      </w:r>
      <w:proofErr w:type="spellStart"/>
      <w:r>
        <w:t>valproic</w:t>
      </w:r>
      <w:proofErr w:type="spellEnd"/>
      <w:r>
        <w:t xml:space="preserve"> acid; </w:t>
      </w:r>
    </w:p>
    <w:p w:rsidR="0017590C" w:rsidRDefault="0017590C" w:rsidP="0017590C">
      <w:pPr>
        <w:pStyle w:val="SH4"/>
      </w:pPr>
      <w:r>
        <w:t>anti-</w:t>
      </w:r>
      <w:proofErr w:type="spellStart"/>
      <w:r>
        <w:t>hypertensives</w:t>
      </w:r>
      <w:proofErr w:type="spellEnd"/>
      <w:r>
        <w:t xml:space="preserve"> including </w:t>
      </w:r>
      <w:proofErr w:type="spellStart"/>
      <w:r>
        <w:t>alprenolol</w:t>
      </w:r>
      <w:proofErr w:type="spellEnd"/>
      <w:r>
        <w:t xml:space="preserve"> and captopril;</w:t>
      </w:r>
    </w:p>
    <w:p w:rsidR="0017590C" w:rsidRDefault="0017590C" w:rsidP="0017590C">
      <w:pPr>
        <w:pStyle w:val="SH4"/>
      </w:pPr>
      <w:r>
        <w:t>ascorbic acid;</w:t>
      </w:r>
    </w:p>
    <w:p w:rsidR="0017590C" w:rsidRDefault="0017590C" w:rsidP="0017590C">
      <w:pPr>
        <w:pStyle w:val="SH4"/>
      </w:pPr>
      <w:r>
        <w:t xml:space="preserve">bisphosphonates including alendronate, </w:t>
      </w:r>
      <w:proofErr w:type="spellStart"/>
      <w:r>
        <w:t>ibandronate</w:t>
      </w:r>
      <w:proofErr w:type="spellEnd"/>
      <w:r>
        <w:t xml:space="preserve"> and </w:t>
      </w:r>
      <w:proofErr w:type="spellStart"/>
      <w:r>
        <w:t>risedronate</w:t>
      </w:r>
      <w:proofErr w:type="spellEnd"/>
      <w:r>
        <w:t>;</w:t>
      </w:r>
    </w:p>
    <w:p w:rsidR="0017590C" w:rsidRDefault="00A229CC" w:rsidP="00A229CC">
      <w:pPr>
        <w:pStyle w:val="SH4"/>
      </w:pPr>
      <w:r w:rsidRPr="00A229CC">
        <w:t xml:space="preserve">chemotherapeutic agents including bevacizumab, </w:t>
      </w:r>
      <w:proofErr w:type="spellStart"/>
      <w:r w:rsidRPr="00A229CC">
        <w:t>bleomycin</w:t>
      </w:r>
      <w:proofErr w:type="spellEnd"/>
      <w:r w:rsidRPr="00A229CC">
        <w:t xml:space="preserve">, </w:t>
      </w:r>
      <w:proofErr w:type="spellStart"/>
      <w:r w:rsidRPr="00A229CC">
        <w:t>cytarabine</w:t>
      </w:r>
      <w:proofErr w:type="spellEnd"/>
      <w:r w:rsidRPr="00A229CC">
        <w:t xml:space="preserve">, </w:t>
      </w:r>
      <w:proofErr w:type="spellStart"/>
      <w:r w:rsidRPr="00A229CC">
        <w:t>dactinomycin</w:t>
      </w:r>
      <w:proofErr w:type="spellEnd"/>
      <w:r w:rsidRPr="00A229CC">
        <w:t xml:space="preserve">, </w:t>
      </w:r>
      <w:proofErr w:type="spellStart"/>
      <w:r w:rsidRPr="00A229CC">
        <w:t>daunorubicin</w:t>
      </w:r>
      <w:proofErr w:type="spellEnd"/>
      <w:r w:rsidRPr="00A229CC">
        <w:t xml:space="preserve">, doxorubicin, 5-fluorouracil, methotrexate, </w:t>
      </w:r>
      <w:proofErr w:type="spellStart"/>
      <w:r w:rsidRPr="00A229CC">
        <w:t>pemetrexed</w:t>
      </w:r>
      <w:proofErr w:type="spellEnd"/>
      <w:r w:rsidRPr="00A229CC">
        <w:t xml:space="preserve">, </w:t>
      </w:r>
      <w:proofErr w:type="spellStart"/>
      <w:r w:rsidRPr="00A229CC">
        <w:t>sunitinib</w:t>
      </w:r>
      <w:proofErr w:type="spellEnd"/>
      <w:r w:rsidRPr="00A229CC">
        <w:t xml:space="preserve"> and vincristine</w:t>
      </w:r>
      <w:r w:rsidR="0017590C">
        <w:t>;</w:t>
      </w:r>
    </w:p>
    <w:p w:rsidR="0017590C" w:rsidRDefault="0017590C" w:rsidP="0017590C">
      <w:pPr>
        <w:pStyle w:val="SH4"/>
      </w:pPr>
      <w:proofErr w:type="spellStart"/>
      <w:r>
        <w:t>cyproterone</w:t>
      </w:r>
      <w:proofErr w:type="spellEnd"/>
      <w:r>
        <w:t xml:space="preserve"> acetate;</w:t>
      </w:r>
    </w:p>
    <w:p w:rsidR="0017590C" w:rsidRDefault="0017590C" w:rsidP="0017590C">
      <w:pPr>
        <w:pStyle w:val="SH4"/>
      </w:pPr>
      <w:r>
        <w:t>dabigatran;</w:t>
      </w:r>
    </w:p>
    <w:p w:rsidR="0017590C" w:rsidRDefault="0017590C" w:rsidP="0017590C">
      <w:pPr>
        <w:pStyle w:val="SH4"/>
      </w:pPr>
      <w:r>
        <w:t>esomeprazole;</w:t>
      </w:r>
    </w:p>
    <w:p w:rsidR="0017590C" w:rsidRDefault="00F77D32" w:rsidP="0017590C">
      <w:pPr>
        <w:pStyle w:val="SH4"/>
      </w:pPr>
      <w:r>
        <w:t>female hormones</w:t>
      </w:r>
      <w:r w:rsidR="0017590C">
        <w:t xml:space="preserve"> including </w:t>
      </w:r>
      <w:proofErr w:type="spellStart"/>
      <w:r w:rsidR="0017590C">
        <w:t>estrogen</w:t>
      </w:r>
      <w:proofErr w:type="spellEnd"/>
      <w:r w:rsidR="0017590C">
        <w:t>, hormone replacement therapy and oral contraceptives;</w:t>
      </w:r>
    </w:p>
    <w:p w:rsidR="0017590C" w:rsidRDefault="0017590C" w:rsidP="0017590C">
      <w:pPr>
        <w:pStyle w:val="SH4"/>
      </w:pPr>
      <w:r>
        <w:t>ferrous sulphate;</w:t>
      </w:r>
    </w:p>
    <w:p w:rsidR="0017590C" w:rsidRDefault="0017590C" w:rsidP="0017590C">
      <w:pPr>
        <w:pStyle w:val="SH4"/>
      </w:pPr>
      <w:proofErr w:type="spellStart"/>
      <w:r>
        <w:t>glibenclamide</w:t>
      </w:r>
      <w:proofErr w:type="spellEnd"/>
      <w:r>
        <w:t xml:space="preserve"> (glyburide);</w:t>
      </w:r>
    </w:p>
    <w:p w:rsidR="0017590C" w:rsidRDefault="0017590C" w:rsidP="0017590C">
      <w:pPr>
        <w:pStyle w:val="SH4"/>
      </w:pPr>
      <w:r>
        <w:t>glucocorticoids;</w:t>
      </w:r>
    </w:p>
    <w:p w:rsidR="0017590C" w:rsidRDefault="0017590C" w:rsidP="0017590C">
      <w:pPr>
        <w:pStyle w:val="SH4"/>
      </w:pPr>
      <w:proofErr w:type="spellStart"/>
      <w:r>
        <w:t>incretins</w:t>
      </w:r>
      <w:proofErr w:type="spellEnd"/>
      <w:r>
        <w:t xml:space="preserve"> including </w:t>
      </w:r>
      <w:proofErr w:type="spellStart"/>
      <w:r>
        <w:t>exenatide</w:t>
      </w:r>
      <w:proofErr w:type="spellEnd"/>
      <w:r>
        <w:t xml:space="preserve">, </w:t>
      </w:r>
      <w:proofErr w:type="spellStart"/>
      <w:r>
        <w:t>liraglutide</w:t>
      </w:r>
      <w:proofErr w:type="spellEnd"/>
      <w:r>
        <w:t xml:space="preserve"> and </w:t>
      </w:r>
      <w:proofErr w:type="spellStart"/>
      <w:r>
        <w:t>sitagliptin</w:t>
      </w:r>
      <w:proofErr w:type="spellEnd"/>
      <w:r>
        <w:t xml:space="preserve">; </w:t>
      </w:r>
    </w:p>
    <w:p w:rsidR="0017590C" w:rsidRDefault="0017590C" w:rsidP="0017590C">
      <w:pPr>
        <w:pStyle w:val="SH4"/>
      </w:pPr>
      <w:proofErr w:type="spellStart"/>
      <w:r>
        <w:t>isotretinoin</w:t>
      </w:r>
      <w:proofErr w:type="spellEnd"/>
      <w:r>
        <w:t xml:space="preserve">; </w:t>
      </w:r>
    </w:p>
    <w:p w:rsidR="0017590C" w:rsidRDefault="0017590C" w:rsidP="0017590C">
      <w:pPr>
        <w:pStyle w:val="SH4"/>
      </w:pPr>
      <w:proofErr w:type="spellStart"/>
      <w:r>
        <w:t>mycophenolate</w:t>
      </w:r>
      <w:proofErr w:type="spellEnd"/>
      <w:r>
        <w:t xml:space="preserve"> </w:t>
      </w:r>
      <w:proofErr w:type="spellStart"/>
      <w:r>
        <w:t>mofetil</w:t>
      </w:r>
      <w:proofErr w:type="spellEnd"/>
      <w:r>
        <w:t>;</w:t>
      </w:r>
    </w:p>
    <w:p w:rsidR="0017590C" w:rsidRDefault="0017590C" w:rsidP="0017590C">
      <w:pPr>
        <w:pStyle w:val="SH4"/>
      </w:pPr>
      <w:r>
        <w:t>nonste</w:t>
      </w:r>
      <w:r w:rsidR="00F77D32">
        <w:t>roidal anti-inflammatory agents</w:t>
      </w:r>
      <w:r>
        <w:t xml:space="preserve"> including aspirin, diclofenac and naproxen;</w:t>
      </w:r>
    </w:p>
    <w:p w:rsidR="0017590C" w:rsidRDefault="0017590C" w:rsidP="0017590C">
      <w:pPr>
        <w:pStyle w:val="SH4"/>
      </w:pPr>
      <w:r>
        <w:t>paracetamol (acetaminophen);</w:t>
      </w:r>
    </w:p>
    <w:p w:rsidR="0017590C" w:rsidRDefault="0017590C" w:rsidP="0017590C">
      <w:pPr>
        <w:pStyle w:val="SH4"/>
      </w:pPr>
      <w:proofErr w:type="spellStart"/>
      <w:r>
        <w:t>phenothiazines</w:t>
      </w:r>
      <w:proofErr w:type="spellEnd"/>
      <w:r>
        <w:t xml:space="preserve">; </w:t>
      </w:r>
    </w:p>
    <w:p w:rsidR="0017590C" w:rsidRDefault="0017590C" w:rsidP="0017590C">
      <w:pPr>
        <w:pStyle w:val="SH4"/>
      </w:pPr>
      <w:r>
        <w:t xml:space="preserve">potassium chloride; </w:t>
      </w:r>
    </w:p>
    <w:p w:rsidR="0017590C" w:rsidRDefault="0017590C" w:rsidP="0017590C">
      <w:pPr>
        <w:pStyle w:val="SH4"/>
      </w:pPr>
      <w:r>
        <w:t>selective</w:t>
      </w:r>
      <w:r w:rsidR="00F77D32">
        <w:t xml:space="preserve"> serotonin re-uptake inhibitors</w:t>
      </w:r>
      <w:r>
        <w:t xml:space="preserve"> including fluoxetine and paroxetine; or</w:t>
      </w:r>
    </w:p>
    <w:p w:rsidR="0017590C" w:rsidRPr="0017590C" w:rsidRDefault="0017590C" w:rsidP="0017590C">
      <w:pPr>
        <w:pStyle w:val="SH4"/>
      </w:pPr>
      <w:proofErr w:type="gramStart"/>
      <w:r>
        <w:t>warfarin</w:t>
      </w:r>
      <w:proofErr w:type="gramEnd"/>
      <w:r>
        <w:t>.</w:t>
      </w:r>
    </w:p>
    <w:p w:rsidR="009A33C6" w:rsidRDefault="009A33C6" w:rsidP="009A33C6">
      <w:pPr>
        <w:pStyle w:val="SH3"/>
      </w:pPr>
      <w:r w:rsidRPr="009A33C6">
        <w:rPr>
          <w:b/>
          <w:i/>
        </w:rPr>
        <w:t>specified list of diseases</w:t>
      </w:r>
      <w:r w:rsidRPr="009A33C6">
        <w:t xml:space="preserve"> means:</w:t>
      </w:r>
    </w:p>
    <w:p w:rsidR="009A33C6" w:rsidRDefault="009A33C6" w:rsidP="009A33C6">
      <w:pPr>
        <w:pStyle w:val="SH4"/>
      </w:pPr>
      <w:proofErr w:type="spellStart"/>
      <w:r>
        <w:t>dermatomyositis</w:t>
      </w:r>
      <w:proofErr w:type="spellEnd"/>
      <w:r>
        <w:t>;</w:t>
      </w:r>
    </w:p>
    <w:p w:rsidR="009A33C6" w:rsidRDefault="009A33C6" w:rsidP="009A33C6">
      <w:pPr>
        <w:pStyle w:val="SH4"/>
      </w:pPr>
      <w:r>
        <w:t>mixed connective tissue disease;</w:t>
      </w:r>
    </w:p>
    <w:p w:rsidR="009A33C6" w:rsidRDefault="009A33C6" w:rsidP="009A33C6">
      <w:pPr>
        <w:pStyle w:val="SH4"/>
      </w:pPr>
      <w:proofErr w:type="spellStart"/>
      <w:r>
        <w:t>polymyositis</w:t>
      </w:r>
      <w:proofErr w:type="spellEnd"/>
      <w:r>
        <w:t xml:space="preserve">; </w:t>
      </w:r>
    </w:p>
    <w:p w:rsidR="009A33C6" w:rsidRDefault="009A33C6" w:rsidP="009A33C6">
      <w:pPr>
        <w:pStyle w:val="SH4"/>
      </w:pPr>
      <w:proofErr w:type="spellStart"/>
      <w:r>
        <w:t>Sjögren</w:t>
      </w:r>
      <w:proofErr w:type="spellEnd"/>
      <w:r>
        <w:t xml:space="preserve"> syndrome; </w:t>
      </w:r>
    </w:p>
    <w:p w:rsidR="009A33C6" w:rsidRDefault="009A33C6" w:rsidP="009A33C6">
      <w:pPr>
        <w:pStyle w:val="SH4"/>
      </w:pPr>
      <w:r>
        <w:t>systemic lupus erythematosus;</w:t>
      </w:r>
    </w:p>
    <w:p w:rsidR="009A33C6" w:rsidRDefault="009A33C6" w:rsidP="009A33C6">
      <w:pPr>
        <w:pStyle w:val="SH4"/>
      </w:pPr>
      <w:r>
        <w:t>systemic sclerosis (scleroderma); or</w:t>
      </w:r>
    </w:p>
    <w:p w:rsidR="009A33C6" w:rsidRPr="009A33C6" w:rsidRDefault="009A33C6" w:rsidP="009A33C6">
      <w:pPr>
        <w:pStyle w:val="SH4"/>
      </w:pPr>
      <w:proofErr w:type="spellStart"/>
      <w:r>
        <w:t>Zollinger</w:t>
      </w:r>
      <w:proofErr w:type="spellEnd"/>
      <w:r>
        <w:t>-Ellison syndrome.</w:t>
      </w:r>
    </w:p>
    <w:p w:rsidR="00122621" w:rsidRDefault="00122621" w:rsidP="00122621">
      <w:pPr>
        <w:pStyle w:val="SH3"/>
      </w:pPr>
      <w:r w:rsidRPr="00122621">
        <w:rPr>
          <w:b/>
          <w:i/>
        </w:rPr>
        <w:t>specified list of disorders of mental health</w:t>
      </w:r>
      <w:r w:rsidRPr="00122621">
        <w:t xml:space="preserve"> means:</w:t>
      </w:r>
    </w:p>
    <w:p w:rsidR="00122621" w:rsidRDefault="00122621" w:rsidP="00122621">
      <w:pPr>
        <w:pStyle w:val="SH4"/>
      </w:pPr>
      <w:r>
        <w:t>anxiety disorder;</w:t>
      </w:r>
    </w:p>
    <w:p w:rsidR="00122621" w:rsidRDefault="00122621" w:rsidP="00122621">
      <w:pPr>
        <w:pStyle w:val="SH4"/>
      </w:pPr>
      <w:r>
        <w:t>depressive disorder; or</w:t>
      </w:r>
    </w:p>
    <w:p w:rsidR="00122621" w:rsidRPr="00122621" w:rsidRDefault="00122621" w:rsidP="00122621">
      <w:pPr>
        <w:pStyle w:val="SH4"/>
      </w:pPr>
      <w:proofErr w:type="gramStart"/>
      <w:r>
        <w:t>posttraumatic</w:t>
      </w:r>
      <w:proofErr w:type="gramEnd"/>
      <w:r>
        <w:t xml:space="preserve"> stress disorder.</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29337B">
      <w:pPr>
        <w:pStyle w:val="SH4"/>
      </w:pPr>
      <w:r>
        <w:tab/>
      </w:r>
      <w:r w:rsidR="00885EAB" w:rsidRPr="00513D05">
        <w:t>pneumonia;</w:t>
      </w:r>
    </w:p>
    <w:p w:rsidR="00885EAB" w:rsidRPr="00513D05" w:rsidRDefault="00885EAB" w:rsidP="0029337B">
      <w:pPr>
        <w:pStyle w:val="SH4"/>
      </w:pPr>
      <w:r w:rsidRPr="00513D05">
        <w:lastRenderedPageBreak/>
        <w:tab/>
        <w:t>respiratory failure;</w:t>
      </w:r>
    </w:p>
    <w:p w:rsidR="00885EAB" w:rsidRPr="00513D05" w:rsidRDefault="00885EAB" w:rsidP="0029337B">
      <w:pPr>
        <w:pStyle w:val="SH4"/>
      </w:pPr>
      <w:r w:rsidRPr="00513D05">
        <w:tab/>
        <w:t>cardiac arrest;</w:t>
      </w:r>
    </w:p>
    <w:p w:rsidR="00885EAB" w:rsidRPr="00513D05" w:rsidRDefault="00885EAB" w:rsidP="0029337B">
      <w:pPr>
        <w:pStyle w:val="SH4"/>
      </w:pPr>
      <w:r w:rsidRPr="00513D05">
        <w:tab/>
        <w:t>circulatory failure;</w:t>
      </w:r>
      <w:r w:rsidR="002376A0">
        <w:t xml:space="preserve"> or</w:t>
      </w:r>
    </w:p>
    <w:p w:rsidR="00BD3334" w:rsidRPr="00BD3334" w:rsidRDefault="00885EAB" w:rsidP="0029337B">
      <w:pPr>
        <w:pStyle w:val="SH4"/>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3A70C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2067B" w:rsidP="004A2007">
          <w:pPr>
            <w:spacing w:line="0" w:lineRule="atLeast"/>
            <w:jc w:val="center"/>
            <w:rPr>
              <w:i/>
              <w:sz w:val="18"/>
              <w:szCs w:val="18"/>
            </w:rPr>
          </w:pPr>
          <w:r w:rsidRPr="0022067B">
            <w:rPr>
              <w:i/>
              <w:sz w:val="18"/>
              <w:szCs w:val="18"/>
            </w:rPr>
            <w:t>Gastro-Oesophageal Reflux Disease</w:t>
          </w:r>
          <w:r w:rsidR="004A2007">
            <w:rPr>
              <w:i/>
              <w:sz w:val="18"/>
              <w:szCs w:val="18"/>
            </w:rPr>
            <w:t xml:space="preserve"> (Reasonable Hypothesis) </w:t>
          </w:r>
          <w:r w:rsidR="004A2007" w:rsidRPr="007C5CE0">
            <w:rPr>
              <w:i/>
              <w:sz w:val="18"/>
            </w:rPr>
            <w:t xml:space="preserve">(No. </w:t>
          </w:r>
          <w:r w:rsidRPr="0022067B">
            <w:rPr>
              <w:i/>
              <w:sz w:val="18"/>
              <w:szCs w:val="18"/>
            </w:rPr>
            <w:t>61</w:t>
          </w:r>
          <w:r w:rsidR="004A2007" w:rsidRPr="007C5CE0">
            <w:rPr>
              <w:i/>
              <w:sz w:val="18"/>
              <w:szCs w:val="18"/>
            </w:rPr>
            <w:t xml:space="preserve"> of </w:t>
          </w:r>
          <w:r w:rsidRPr="0022067B">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717DE0">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717DE0">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3A70C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22067B" w:rsidP="004A2007">
          <w:pPr>
            <w:spacing w:line="0" w:lineRule="atLeast"/>
            <w:jc w:val="center"/>
            <w:rPr>
              <w:i/>
              <w:sz w:val="18"/>
              <w:szCs w:val="18"/>
            </w:rPr>
          </w:pPr>
          <w:r w:rsidRPr="0022067B">
            <w:rPr>
              <w:i/>
              <w:sz w:val="18"/>
              <w:szCs w:val="18"/>
            </w:rPr>
            <w:t>Gastro-Oesophageal Reflux Disease</w:t>
          </w:r>
          <w:r w:rsidR="004A2007">
            <w:rPr>
              <w:i/>
              <w:sz w:val="18"/>
              <w:szCs w:val="18"/>
            </w:rPr>
            <w:t xml:space="preserve"> (Reasonable Hypothesis) </w:t>
          </w:r>
          <w:r w:rsidR="004A2007" w:rsidRPr="007C5CE0">
            <w:rPr>
              <w:i/>
              <w:sz w:val="18"/>
            </w:rPr>
            <w:t xml:space="preserve">(No. </w:t>
          </w:r>
          <w:r w:rsidRPr="0022067B">
            <w:rPr>
              <w:i/>
              <w:sz w:val="18"/>
              <w:szCs w:val="18"/>
            </w:rPr>
            <w:t>61</w:t>
          </w:r>
          <w:r w:rsidR="004A2007" w:rsidRPr="007C5CE0">
            <w:rPr>
              <w:i/>
              <w:sz w:val="18"/>
              <w:szCs w:val="18"/>
            </w:rPr>
            <w:t xml:space="preserve"> of </w:t>
          </w:r>
          <w:r w:rsidRPr="0022067B">
            <w:rPr>
              <w:i/>
              <w:sz w:val="18"/>
              <w:szCs w:val="18"/>
            </w:rPr>
            <w:t>2021</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25DD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25DDC">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448782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CDEC704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22621"/>
    <w:rsid w:val="00132CEB"/>
    <w:rsid w:val="00137D25"/>
    <w:rsid w:val="00137FE9"/>
    <w:rsid w:val="00142B62"/>
    <w:rsid w:val="001477C1"/>
    <w:rsid w:val="001514A8"/>
    <w:rsid w:val="0015201F"/>
    <w:rsid w:val="00157B8B"/>
    <w:rsid w:val="00161A8E"/>
    <w:rsid w:val="001648F7"/>
    <w:rsid w:val="00166C2F"/>
    <w:rsid w:val="00167E0C"/>
    <w:rsid w:val="001759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067B"/>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337B"/>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3AEF"/>
    <w:rsid w:val="00375BB3"/>
    <w:rsid w:val="003802D6"/>
    <w:rsid w:val="0038399F"/>
    <w:rsid w:val="00385187"/>
    <w:rsid w:val="003A189F"/>
    <w:rsid w:val="003A2FFE"/>
    <w:rsid w:val="003A5C26"/>
    <w:rsid w:val="003A70CE"/>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255DD"/>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5DDC"/>
    <w:rsid w:val="005268CF"/>
    <w:rsid w:val="0053697E"/>
    <w:rsid w:val="00537FBC"/>
    <w:rsid w:val="00545116"/>
    <w:rsid w:val="00553132"/>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D33C3"/>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CCC"/>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17DE0"/>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4830"/>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35963"/>
    <w:rsid w:val="00940238"/>
    <w:rsid w:val="00941893"/>
    <w:rsid w:val="00947D5A"/>
    <w:rsid w:val="00950C80"/>
    <w:rsid w:val="009532A5"/>
    <w:rsid w:val="00956922"/>
    <w:rsid w:val="009612CF"/>
    <w:rsid w:val="009724F4"/>
    <w:rsid w:val="00973808"/>
    <w:rsid w:val="00982242"/>
    <w:rsid w:val="00984EE9"/>
    <w:rsid w:val="009868E9"/>
    <w:rsid w:val="00997416"/>
    <w:rsid w:val="009A33C6"/>
    <w:rsid w:val="009B5A4E"/>
    <w:rsid w:val="009C2B65"/>
    <w:rsid w:val="009C404D"/>
    <w:rsid w:val="009D6BB0"/>
    <w:rsid w:val="009E5CFC"/>
    <w:rsid w:val="00A06E7A"/>
    <w:rsid w:val="00A079CB"/>
    <w:rsid w:val="00A11C0D"/>
    <w:rsid w:val="00A12128"/>
    <w:rsid w:val="00A137F8"/>
    <w:rsid w:val="00A20CA1"/>
    <w:rsid w:val="00A20FDB"/>
    <w:rsid w:val="00A229CC"/>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2FDF"/>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22949"/>
    <w:rsid w:val="00E3270E"/>
    <w:rsid w:val="00E338EF"/>
    <w:rsid w:val="00E33CCD"/>
    <w:rsid w:val="00E35C4E"/>
    <w:rsid w:val="00E424C8"/>
    <w:rsid w:val="00E443FF"/>
    <w:rsid w:val="00E544BB"/>
    <w:rsid w:val="00E55F66"/>
    <w:rsid w:val="00E64EE4"/>
    <w:rsid w:val="00E662CB"/>
    <w:rsid w:val="00E73C11"/>
    <w:rsid w:val="00E74DC7"/>
    <w:rsid w:val="00E8075A"/>
    <w:rsid w:val="00E80F1D"/>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67F7"/>
    <w:rsid w:val="00F60324"/>
    <w:rsid w:val="00F62036"/>
    <w:rsid w:val="00F65B52"/>
    <w:rsid w:val="00F67B67"/>
    <w:rsid w:val="00F67BCA"/>
    <w:rsid w:val="00F737EA"/>
    <w:rsid w:val="00F73BD6"/>
    <w:rsid w:val="00F77D32"/>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468B"/>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FF468B"/>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29337B"/>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2268</Words>
  <Characters>12928</Characters>
  <Application>Microsoft Office Word</Application>
  <DocSecurity>0</DocSecurity>
  <PresentationFormat/>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2017-10-26T01:51:00Z</dcterms:created>
  <dcterms:modified xsi:type="dcterms:W3CDTF">2021-05-19T05:57:00Z</dcterms:modified>
  <cp:category/>
  <cp:contentStatus/>
  <dc:language/>
  <cp:version/>
</cp:coreProperties>
</file>