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4B04A0" w:rsidP="006647B7">
      <w:pPr>
        <w:pStyle w:val="Plainheader"/>
      </w:pPr>
      <w:bookmarkStart w:id="0" w:name="SoP_Name_Title"/>
      <w:r>
        <w:t xml:space="preserve">ACUTE INFECTIOUS </w:t>
      </w:r>
      <w:proofErr w:type="gramStart"/>
      <w:r>
        <w:t>MONONUCLEOSIS</w:t>
      </w:r>
      <w:bookmarkEnd w:id="0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0E7EF5">
        <w:t>17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4B04A0">
        <w:t>202</w:t>
      </w:r>
      <w:r w:rsidR="00953E96">
        <w:t>1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="00386D3C">
        <w:rPr>
          <w:b w:val="0"/>
        </w:rPr>
        <w:t>24 December 2020</w:t>
      </w:r>
      <w:bookmarkStart w:id="3" w:name="_GoBack"/>
      <w:bookmarkEnd w:id="3"/>
    </w:p>
    <w:p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The Common Seal of the</w:t>
            </w:r>
            <w:r w:rsidRPr="00781DD2">
              <w:rPr>
                <w:b w:val="0"/>
              </w:rPr>
              <w:br/>
              <w:t>Repatriation Medical Authority</w:t>
            </w:r>
            <w:r w:rsidRPr="00781DD2">
              <w:rPr>
                <w:b w:val="0"/>
              </w:rPr>
              <w:br/>
              <w:t>was affixed to this instrument</w:t>
            </w:r>
            <w:r w:rsidRPr="00781DD2">
              <w:rPr>
                <w:b w:val="0"/>
              </w:rPr>
              <w:br/>
              <w:t>at the direction of: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Professor Nicholas Saunders AO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Chairperson</w:t>
            </w:r>
          </w:p>
          <w:p w:rsidR="00ED20B7" w:rsidRPr="00781DD2" w:rsidRDefault="00ED20B7" w:rsidP="00781DD2"/>
        </w:tc>
      </w:tr>
    </w:tbl>
    <w:p w:rsidR="00ED20B7" w:rsidRPr="00FA33FB" w:rsidRDefault="00ED20B7" w:rsidP="00ED20B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A30DAC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A30DAC">
        <w:rPr>
          <w:noProof/>
        </w:rPr>
        <w:t>1</w:t>
      </w:r>
      <w:r w:rsidR="00A30DAC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A30DAC">
        <w:rPr>
          <w:noProof/>
        </w:rPr>
        <w:t>Name</w:t>
      </w:r>
      <w:r w:rsidR="00A30DAC">
        <w:rPr>
          <w:noProof/>
        </w:rPr>
        <w:tab/>
      </w:r>
      <w:r w:rsidR="00A30DAC">
        <w:rPr>
          <w:noProof/>
        </w:rPr>
        <w:fldChar w:fldCharType="begin"/>
      </w:r>
      <w:r w:rsidR="00A30DAC">
        <w:rPr>
          <w:noProof/>
        </w:rPr>
        <w:instrText xml:space="preserve"> PAGEREF _Toc58507926 \h </w:instrText>
      </w:r>
      <w:r w:rsidR="00A30DAC">
        <w:rPr>
          <w:noProof/>
        </w:rPr>
      </w:r>
      <w:r w:rsidR="00A30DAC">
        <w:rPr>
          <w:noProof/>
        </w:rPr>
        <w:fldChar w:fldCharType="separate"/>
      </w:r>
      <w:r w:rsidR="00A30DAC">
        <w:rPr>
          <w:noProof/>
        </w:rPr>
        <w:t>3</w:t>
      </w:r>
      <w:r w:rsidR="00A30DAC">
        <w:rPr>
          <w:noProof/>
        </w:rPr>
        <w:fldChar w:fldCharType="end"/>
      </w:r>
    </w:p>
    <w:p w:rsidR="00A30DAC" w:rsidRDefault="00A30DA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_Toc58507927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30DAC" w:rsidRDefault="00A30DA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_Toc58507928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30DAC" w:rsidRDefault="00A30DA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_Toc58507929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30DAC" w:rsidRDefault="00A30DA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_Toc58507930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30DAC" w:rsidRDefault="00A30DA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_Toc58507931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30DAC" w:rsidRDefault="00A30DA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_Toc58507932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30DAC" w:rsidRDefault="00A30DA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_Toc58507933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A30DAC" w:rsidRDefault="00A30DA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_Toc58507934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A30DAC" w:rsidRDefault="00A30DA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_Toc58507935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A30DAC" w:rsidRDefault="00A30DA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_Toc58507936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A30DAC" w:rsidRDefault="00A30DA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_Toc58507937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A30DAC" w:rsidRDefault="00A30DA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_Toc58507938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A87182">
      <w:pPr>
        <w:pStyle w:val="LV1"/>
      </w:pPr>
      <w:bookmarkStart w:id="5" w:name="_Toc58507926"/>
      <w:r>
        <w:lastRenderedPageBreak/>
        <w:t>Name</w:t>
      </w:r>
      <w:bookmarkEnd w:id="5"/>
    </w:p>
    <w:p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4B04A0">
        <w:rPr>
          <w:i/>
        </w:rPr>
        <w:t>acute infectious mononucleosis</w:t>
      </w:r>
      <w:bookmarkEnd w:id="7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0E7EF5">
        <w:t>17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0E7EF5">
        <w:t>2021</w:t>
      </w:r>
      <w:r w:rsidR="00E55F66" w:rsidRPr="00F97A62">
        <w:t>)</w:t>
      </w:r>
      <w:r w:rsidRPr="00F97A62">
        <w:t>.</w:t>
      </w:r>
    </w:p>
    <w:p w:rsidR="00F67B67" w:rsidRPr="00684C0E" w:rsidRDefault="00F67B67" w:rsidP="00A87182">
      <w:pPr>
        <w:pStyle w:val="LV1"/>
      </w:pPr>
      <w:bookmarkStart w:id="8" w:name="_Toc58507927"/>
      <w:r w:rsidRPr="00684C0E">
        <w:t>Commencement</w:t>
      </w:r>
      <w:bookmarkEnd w:id="8"/>
    </w:p>
    <w:p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0E7EF5">
        <w:t>25 January 2021</w:t>
      </w:r>
      <w:r w:rsidR="00F67B67" w:rsidRPr="007527C1">
        <w:t>.</w:t>
      </w:r>
    </w:p>
    <w:p w:rsidR="00F67B67" w:rsidRPr="00684C0E" w:rsidRDefault="00F67B67" w:rsidP="00A87182">
      <w:pPr>
        <w:pStyle w:val="LV1"/>
      </w:pPr>
      <w:bookmarkStart w:id="9" w:name="_Toc58507928"/>
      <w:r w:rsidRPr="00684C0E">
        <w:t>Authority</w:t>
      </w:r>
      <w:bookmarkEnd w:id="9"/>
    </w:p>
    <w:p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A87182">
      <w:pPr>
        <w:pStyle w:val="LV1"/>
      </w:pPr>
      <w:bookmarkStart w:id="10" w:name="_Toc58507929"/>
      <w:r>
        <w:t>Re</w:t>
      </w:r>
      <w:r w:rsidR="005962C4">
        <w:t>peal</w:t>
      </w:r>
      <w:bookmarkEnd w:id="10"/>
    </w:p>
    <w:p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4B04A0" w:rsidRPr="004B04A0">
        <w:t>acute infectious mononucleosis</w:t>
      </w:r>
      <w:r w:rsidRPr="00DA3996">
        <w:t xml:space="preserve"> No. </w:t>
      </w:r>
      <w:r w:rsidR="004B04A0">
        <w:t>3</w:t>
      </w:r>
      <w:r w:rsidRPr="00DA3996">
        <w:t xml:space="preserve"> of </w:t>
      </w:r>
      <w:r w:rsidR="004B04A0">
        <w:t>2012</w:t>
      </w:r>
      <w:r w:rsidR="005962C4">
        <w:t xml:space="preserve"> </w:t>
      </w:r>
      <w:r w:rsidR="005962C4" w:rsidRPr="00786DAE">
        <w:t xml:space="preserve">(Federal Register of Legislation No. </w:t>
      </w:r>
      <w:r w:rsidR="004B04A0" w:rsidRPr="004B04A0">
        <w:t>F2012L00007</w:t>
      </w:r>
      <w:r w:rsidR="005962C4" w:rsidRPr="00786DAE">
        <w:t xml:space="preserve">) </w:t>
      </w:r>
      <w:r w:rsidR="004B04A0">
        <w:t>made under subsection</w:t>
      </w:r>
      <w:r w:rsidR="005962C4" w:rsidRPr="00DA3996">
        <w:t xml:space="preserve"> </w:t>
      </w:r>
      <w:proofErr w:type="gramStart"/>
      <w:r w:rsidR="005962C4" w:rsidRPr="00DA3996">
        <w:t>196B(</w:t>
      </w:r>
      <w:proofErr w:type="gramEnd"/>
      <w:r w:rsidR="005962C4" w:rsidRPr="00DA3996">
        <w:t xml:space="preserve">2)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:rsidR="007C7DEE" w:rsidRPr="00684C0E" w:rsidRDefault="007C7DEE" w:rsidP="00A87182">
      <w:pPr>
        <w:pStyle w:val="LV1"/>
      </w:pPr>
      <w:bookmarkStart w:id="11" w:name="_Toc58507930"/>
      <w:r w:rsidRPr="00684C0E">
        <w:t>Application</w:t>
      </w:r>
      <w:bookmarkEnd w:id="11"/>
    </w:p>
    <w:p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A87182">
      <w:pPr>
        <w:pStyle w:val="LV1"/>
      </w:pPr>
      <w:bookmarkStart w:id="12" w:name="_Ref410129949"/>
      <w:bookmarkStart w:id="13" w:name="_Toc58507931"/>
      <w:r w:rsidRPr="00684C0E">
        <w:t>Definitions</w:t>
      </w:r>
      <w:bookmarkEnd w:id="12"/>
      <w:bookmarkEnd w:id="13"/>
    </w:p>
    <w:p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A87182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58507932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253D7C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4B04A0" w:rsidRPr="004B04A0">
        <w:t>acute infectious mononucleosis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4B04A0" w:rsidRPr="004B04A0">
        <w:t>acute infectious mononucleosis</w:t>
      </w:r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4B04A0" w:rsidRPr="004B04A0">
        <w:rPr>
          <w:b/>
        </w:rPr>
        <w:t>acute infectious mononucleosis</w:t>
      </w:r>
    </w:p>
    <w:p w:rsidR="002716E4" w:rsidRPr="00237BAF" w:rsidRDefault="007C7DEE" w:rsidP="00D66EE5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4B04A0" w:rsidRPr="004B04A0">
        <w:t>acute infectious mononucleosis</w:t>
      </w:r>
      <w:r w:rsidR="00D66EE5">
        <w:t xml:space="preserve"> means </w:t>
      </w:r>
      <w:r w:rsidR="00D66EE5" w:rsidRPr="00D66EE5">
        <w:t xml:space="preserve">an illness caused by infection with </w:t>
      </w:r>
      <w:r w:rsidR="00D66EE5">
        <w:t xml:space="preserve">the </w:t>
      </w:r>
      <w:r w:rsidR="00D66EE5">
        <w:br/>
      </w:r>
      <w:r w:rsidR="00D66EE5" w:rsidRPr="00D66EE5">
        <w:t>Epstein-Barr virus, accompanied by laboratory evidence of recently acquired Epstein-Barr virus infection.</w:t>
      </w:r>
      <w:bookmarkEnd w:id="19"/>
    </w:p>
    <w:bookmarkEnd w:id="20"/>
    <w:p w:rsidR="00253D7C" w:rsidRPr="008E76DC" w:rsidRDefault="00253D7C" w:rsidP="00A87182">
      <w:pPr>
        <w:pStyle w:val="Note2"/>
        <w:ind w:left="1843" w:hanging="425"/>
      </w:pPr>
      <w:r>
        <w:t xml:space="preserve">Note: </w:t>
      </w:r>
      <w:r w:rsidR="00A87182" w:rsidRPr="00A87182">
        <w:t>Typical clinical features of acute infectious mononucleosis include pharyngitis, lymphadenopathy, splenomegaly</w:t>
      </w:r>
      <w:r w:rsidR="00E94B52">
        <w:t>,</w:t>
      </w:r>
      <w:r w:rsidR="00A87182" w:rsidRPr="00A87182">
        <w:t xml:space="preserve"> fever, fatigue, myalgia and atypical lymphocytosis</w:t>
      </w:r>
      <w:r w:rsidR="00A87182">
        <w:t>.</w:t>
      </w:r>
    </w:p>
    <w:p w:rsidR="008F572A" w:rsidRPr="00237BAF" w:rsidRDefault="008F572A" w:rsidP="00A87182">
      <w:pPr>
        <w:pStyle w:val="LV2"/>
      </w:pPr>
      <w:r w:rsidRPr="00237BAF">
        <w:t xml:space="preserve">While </w:t>
      </w:r>
      <w:r w:rsidR="004B04A0" w:rsidRPr="004B04A0">
        <w:t>acute infectious mononucleosis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A87182" w:rsidRPr="00A87182">
        <w:t>B27.0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4B04A0" w:rsidRPr="004B04A0">
        <w:t>acute infectious mononucleosis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</w:t>
      </w:r>
      <w:proofErr w:type="gramStart"/>
      <w:r w:rsidRPr="00237BAF">
        <w:t>.</w:t>
      </w:r>
      <w:proofErr w:type="gramEnd"/>
    </w:p>
    <w:p w:rsidR="000F76FA" w:rsidRPr="0053697E" w:rsidRDefault="00CD6358" w:rsidP="00A30DAC">
      <w:pPr>
        <w:pStyle w:val="LV2"/>
        <w:keepLines/>
        <w:rPr>
          <w:i/>
          <w:color w:val="000000"/>
        </w:rPr>
      </w:pPr>
      <w:r w:rsidRPr="00743C76">
        <w:lastRenderedPageBreak/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4B04A0" w:rsidRPr="004B04A0">
        <w:rPr>
          <w:b/>
        </w:rPr>
        <w:t>acute infectious mononucleosis</w:t>
      </w:r>
    </w:p>
    <w:p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4B04A0" w:rsidRPr="004B04A0">
        <w:t>acute infectious mononucleosis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4B04A0" w:rsidRPr="004B04A0">
        <w:t>acute infectious mononucleosis</w:t>
      </w:r>
      <w:r w:rsidRPr="00D5620B">
        <w:t>.</w:t>
      </w:r>
    </w:p>
    <w:p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CC0035">
        <w:t>-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:rsidR="007C7DEE" w:rsidRPr="00A20CA1" w:rsidRDefault="007C7DEE" w:rsidP="00A87182">
      <w:pPr>
        <w:pStyle w:val="LV1"/>
      </w:pPr>
      <w:bookmarkStart w:id="21" w:name="_Toc58507933"/>
      <w:r w:rsidRPr="00A20CA1">
        <w:t>Basis for determining the factors</w:t>
      </w:r>
      <w:bookmarkEnd w:id="21"/>
    </w:p>
    <w:p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4B04A0" w:rsidRPr="004B04A0">
        <w:t>acute infectious mononucleosis</w:t>
      </w:r>
      <w:r>
        <w:t xml:space="preserve"> </w:t>
      </w:r>
      <w:r w:rsidRPr="00D5620B">
        <w:t>and death from</w:t>
      </w:r>
      <w:r>
        <w:t xml:space="preserve"> </w:t>
      </w:r>
      <w:r w:rsidR="004B04A0" w:rsidRPr="004B04A0">
        <w:t>acute infectious mononucleosis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</w:t>
      </w:r>
      <w:r w:rsidR="00CC0035">
        <w:t>-</w:t>
      </w:r>
      <w:r>
        <w:t xml:space="preserve"> </w:t>
      </w:r>
      <w:r w:rsidRPr="00046E67">
        <w:t>Dictionary</w:t>
      </w:r>
      <w:r>
        <w:t>.</w:t>
      </w:r>
    </w:p>
    <w:p w:rsidR="007C7DEE" w:rsidRPr="00301C54" w:rsidRDefault="007C7DEE" w:rsidP="00A87182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58507934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253D7C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4B04A0" w:rsidRPr="004B04A0">
        <w:t>acute infectious mononucleosis</w:t>
      </w:r>
      <w:r w:rsidR="007A3989">
        <w:t xml:space="preserve"> </w:t>
      </w:r>
      <w:r w:rsidR="007C7DEE" w:rsidRPr="00AA6D8B">
        <w:t xml:space="preserve">or death from </w:t>
      </w:r>
      <w:r w:rsidR="004B04A0" w:rsidRPr="004B04A0">
        <w:t>acute infectious mononucleosis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253D7C" w:rsidRPr="008D1B8B" w:rsidRDefault="00A87182" w:rsidP="00A87182">
      <w:pPr>
        <w:pStyle w:val="LV2"/>
      </w:pPr>
      <w:bookmarkStart w:id="27" w:name="_Ref402530260"/>
      <w:bookmarkStart w:id="28" w:name="_Ref409598844"/>
      <w:r w:rsidRPr="00A87182">
        <w:t>being exposed to the Epstein-Barr virus between 12 and 50 days before the clinical onset of acute infectious mononucleosis</w:t>
      </w:r>
      <w:r w:rsidR="00253D7C" w:rsidRPr="008D1B8B">
        <w:t>;</w:t>
      </w:r>
    </w:p>
    <w:p w:rsidR="00253D7C" w:rsidRPr="00046E67" w:rsidRDefault="00253D7C" w:rsidP="00253D7C">
      <w:pPr>
        <w:pStyle w:val="Note2"/>
      </w:pPr>
      <w:r>
        <w:t xml:space="preserve">Note: </w:t>
      </w:r>
      <w:r w:rsidR="00A87182" w:rsidRPr="00A87182">
        <w:rPr>
          <w:b/>
          <w:i/>
        </w:rPr>
        <w:t>being exposed to the Epstein-Barr virus</w:t>
      </w:r>
      <w:r w:rsidRPr="00046E67">
        <w:t xml:space="preserve"> is defined in the </w:t>
      </w:r>
      <w:r>
        <w:t>Schedule</w:t>
      </w:r>
      <w:r w:rsidR="002D74C5">
        <w:t> </w:t>
      </w:r>
      <w:r>
        <w:t>1</w:t>
      </w:r>
      <w:r w:rsidR="002D74C5">
        <w:t> </w:t>
      </w:r>
      <w:r>
        <w:t>-</w:t>
      </w:r>
      <w:r w:rsidR="002D74C5">
        <w:t>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7C7DEE" w:rsidRPr="008D1B8B" w:rsidRDefault="007C7DEE" w:rsidP="00253D7C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4B04A0" w:rsidRPr="004B04A0">
        <w:t>acute infectious mononucleosis</w:t>
      </w:r>
      <w:r w:rsidR="00D5620B" w:rsidRPr="008D1B8B">
        <w:t>.</w:t>
      </w:r>
      <w:bookmarkEnd w:id="28"/>
    </w:p>
    <w:p w:rsidR="000C21A3" w:rsidRPr="00684C0E" w:rsidRDefault="00D32F71" w:rsidP="00A87182">
      <w:pPr>
        <w:pStyle w:val="LV1"/>
      </w:pPr>
      <w:bookmarkStart w:id="29" w:name="_Toc58507935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253D7C">
      <w:pPr>
        <w:pStyle w:val="LV2"/>
      </w:pPr>
      <w:r w:rsidRPr="00187DE1">
        <w:t xml:space="preserve">The factor set out in </w:t>
      </w:r>
      <w:r w:rsidR="00A87182">
        <w:t>subsection</w:t>
      </w:r>
      <w:r w:rsidR="00FF1D47">
        <w:t xml:space="preserve"> </w:t>
      </w:r>
      <w:r w:rsidR="00DA3996">
        <w:t>9</w:t>
      </w:r>
      <w:r w:rsidR="00A87182">
        <w:t>(2)</w:t>
      </w:r>
      <w:r w:rsidR="00FF1D47">
        <w:t xml:space="preserve"> </w:t>
      </w:r>
      <w:r w:rsidRPr="00187DE1">
        <w:t xml:space="preserve">applies only to material contribution to, or aggravation of, </w:t>
      </w:r>
      <w:r w:rsidR="004B04A0" w:rsidRPr="004B04A0">
        <w:t>acute infectious mononucleosis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4B04A0" w:rsidRPr="004B04A0">
        <w:t>acute infectious mononucleosis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:rsidR="00774897" w:rsidRPr="00301C54" w:rsidRDefault="00774897" w:rsidP="00A87182">
      <w:pPr>
        <w:pStyle w:val="LV1"/>
      </w:pPr>
      <w:bookmarkStart w:id="31" w:name="_Toc58507936"/>
      <w:r w:rsidRPr="00301C54">
        <w:lastRenderedPageBreak/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253D7C">
      <w:pPr>
        <w:pStyle w:val="PlainIndent"/>
      </w:pPr>
      <w:r w:rsidRPr="00E64EE4">
        <w:t>In this Statement of Principles:</w:t>
      </w:r>
    </w:p>
    <w:p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253D7C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253D7C">
      <w:pPr>
        <w:pStyle w:val="PlainIndent"/>
      </w:pPr>
    </w:p>
    <w:p w:rsidR="00081B7C" w:rsidRPr="00FA33FB" w:rsidRDefault="00081B7C" w:rsidP="00253D7C">
      <w:pPr>
        <w:pStyle w:val="PlainIndent"/>
        <w:sectPr w:rsidR="00081B7C" w:rsidRPr="00FA33FB" w:rsidSect="00B846A0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253D7C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58507937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58507938"/>
      <w:r w:rsidRPr="00D97BB3">
        <w:t>Definitions</w:t>
      </w:r>
      <w:bookmarkEnd w:id="35"/>
      <w:bookmarkEnd w:id="36"/>
    </w:p>
    <w:p w:rsidR="00702C42" w:rsidRPr="00516768" w:rsidRDefault="00702C42" w:rsidP="00253D7C">
      <w:pPr>
        <w:pStyle w:val="SH2"/>
      </w:pPr>
      <w:r w:rsidRPr="00516768">
        <w:t>In this instrument:</w:t>
      </w:r>
    </w:p>
    <w:p w:rsidR="00452E1D" w:rsidRPr="00513D05" w:rsidRDefault="00452E1D" w:rsidP="00452E1D">
      <w:pPr>
        <w:pStyle w:val="SH3"/>
      </w:pPr>
      <w:bookmarkStart w:id="37" w:name="_Ref402530810"/>
      <w:proofErr w:type="gramStart"/>
      <w:r w:rsidRPr="004B04A0">
        <w:rPr>
          <w:b/>
          <w:i/>
        </w:rPr>
        <w:t>acute</w:t>
      </w:r>
      <w:proofErr w:type="gramEnd"/>
      <w:r w:rsidRPr="004B04A0">
        <w:rPr>
          <w:b/>
          <w:i/>
        </w:rPr>
        <w:t xml:space="preserve"> infectious mononucleosis</w:t>
      </w:r>
      <w:r w:rsidRPr="00513D05">
        <w:t>—see subsection</w:t>
      </w:r>
      <w:r>
        <w:t xml:space="preserve"> 7(2).</w:t>
      </w:r>
    </w:p>
    <w:p w:rsidR="00A87182" w:rsidRDefault="00A87182" w:rsidP="00A87182">
      <w:pPr>
        <w:pStyle w:val="SH3"/>
        <w:ind w:hanging="851"/>
      </w:pPr>
      <w:r w:rsidRPr="00914FD8">
        <w:rPr>
          <w:b/>
          <w:i/>
        </w:rPr>
        <w:t>being exposed to the Epstein-Barr virus</w:t>
      </w:r>
      <w:r>
        <w:t xml:space="preserve"> means:</w:t>
      </w:r>
    </w:p>
    <w:p w:rsidR="00A87182" w:rsidRDefault="00A87182" w:rsidP="00A87182">
      <w:pPr>
        <w:pStyle w:val="SH4"/>
        <w:ind w:left="1418"/>
      </w:pPr>
      <w:r>
        <w:t xml:space="preserve">having exposure of the oral mucosa to saliva infected with the </w:t>
      </w:r>
      <w:r>
        <w:br/>
        <w:t>Epstein-Barr virus; or</w:t>
      </w:r>
    </w:p>
    <w:p w:rsidR="00253D7C" w:rsidRPr="00513D05" w:rsidRDefault="00A87182" w:rsidP="00A87182">
      <w:pPr>
        <w:pStyle w:val="SH4"/>
        <w:ind w:left="1418"/>
      </w:pPr>
      <w:proofErr w:type="gramStart"/>
      <w:r>
        <w:t>receiving</w:t>
      </w:r>
      <w:proofErr w:type="gramEnd"/>
      <w:r>
        <w:t xml:space="preserve"> a blood transfusion, blood products, a stem cell transplant or an organ transplant infected with the Epstein-Barr virus</w:t>
      </w:r>
      <w:r w:rsidR="00253D7C">
        <w:t>.</w:t>
      </w:r>
    </w:p>
    <w:p w:rsidR="00885EAB" w:rsidRPr="009C404D" w:rsidRDefault="007B52F6" w:rsidP="004A1E0E">
      <w:pPr>
        <w:pStyle w:val="SH3"/>
      </w:pPr>
      <w:r w:rsidRPr="007B52F6">
        <w:tab/>
      </w:r>
      <w:r w:rsidR="00885EAB" w:rsidRPr="00E424C8">
        <w:rPr>
          <w:b/>
          <w:i/>
        </w:rPr>
        <w:t>MRCA</w:t>
      </w:r>
      <w:r w:rsidR="00885EAB" w:rsidRPr="00E424C8">
        <w:rPr>
          <w:b/>
        </w:rPr>
        <w:t xml:space="preserve"> </w:t>
      </w:r>
      <w:r w:rsidR="00885EAB" w:rsidRPr="00973808">
        <w:t>me</w:t>
      </w:r>
      <w:r w:rsidR="00885EAB" w:rsidRPr="00024911">
        <w:rPr>
          <w:rStyle w:val="SH3nospaceChar"/>
        </w:rPr>
        <w:t>a</w:t>
      </w:r>
      <w:r w:rsidR="00885EAB" w:rsidRPr="00973808">
        <w:t>ns</w:t>
      </w:r>
      <w:r w:rsidR="00885EAB" w:rsidRPr="009C404D">
        <w:t xml:space="preserve"> the </w:t>
      </w:r>
      <w:r w:rsidR="00885EAB" w:rsidRPr="00E424C8">
        <w:rPr>
          <w:i/>
        </w:rPr>
        <w:t>Military Rehabilitation and Compensation Act 2004</w:t>
      </w:r>
      <w:r w:rsidR="00885EAB" w:rsidRPr="009C404D">
        <w:t>.</w:t>
      </w:r>
    </w:p>
    <w:p w:rsidR="0090262E" w:rsidRPr="0090262E" w:rsidRDefault="0090262E" w:rsidP="00576E99">
      <w:pPr>
        <w:pStyle w:val="SH3"/>
      </w:pPr>
      <w:bookmarkStart w:id="38" w:name="_Ref402529607"/>
      <w:bookmarkEnd w:id="37"/>
      <w:r w:rsidRPr="00E424C8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Pr="00A36B1A">
        <w:t xml:space="preserve"> are also defined in the Schedule 1 - Dictionary.</w:t>
      </w:r>
    </w:p>
    <w:p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4B04A0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4B04A0">
            <w:rPr>
              <w:i/>
              <w:sz w:val="18"/>
              <w:szCs w:val="18"/>
            </w:rPr>
            <w:t>Acute Infectious Mononucleosis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0E7EF5" w:rsidRPr="000E7EF5">
            <w:rPr>
              <w:i/>
              <w:sz w:val="18"/>
              <w:szCs w:val="18"/>
            </w:rPr>
            <w:t>17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="000E7EF5" w:rsidRPr="000E7EF5">
            <w:rPr>
              <w:i/>
              <w:sz w:val="18"/>
              <w:szCs w:val="18"/>
            </w:rPr>
            <w:t>2021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86D3C">
            <w:rPr>
              <w:i/>
              <w:noProof/>
              <w:sz w:val="18"/>
            </w:rPr>
            <w:t>4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386D3C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4B04A0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4B04A0">
            <w:rPr>
              <w:i/>
              <w:sz w:val="18"/>
              <w:szCs w:val="18"/>
            </w:rPr>
            <w:t>Acute Infectious Mononucleosis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0E7EF5" w:rsidRPr="000E7EF5">
            <w:rPr>
              <w:i/>
              <w:sz w:val="18"/>
              <w:szCs w:val="18"/>
            </w:rPr>
            <w:t>17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="000E7EF5" w:rsidRPr="000E7EF5">
            <w:rPr>
              <w:i/>
              <w:sz w:val="18"/>
              <w:szCs w:val="18"/>
            </w:rPr>
            <w:t>2021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86D3C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386D3C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D20B7" w:rsidRDefault="004A2007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072448C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2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A651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E7EF5"/>
    <w:rsid w:val="000F21C1"/>
    <w:rsid w:val="000F76FA"/>
    <w:rsid w:val="00101F89"/>
    <w:rsid w:val="001037AE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5AE9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86D3C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2E1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B04A0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27C7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A3C72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0238"/>
    <w:rsid w:val="00941893"/>
    <w:rsid w:val="00947D5A"/>
    <w:rsid w:val="00950C80"/>
    <w:rsid w:val="009532A5"/>
    <w:rsid w:val="00953E96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0DAC"/>
    <w:rsid w:val="00A36B1A"/>
    <w:rsid w:val="00A515BC"/>
    <w:rsid w:val="00A56C3D"/>
    <w:rsid w:val="00A6070D"/>
    <w:rsid w:val="00A64912"/>
    <w:rsid w:val="00A64BA1"/>
    <w:rsid w:val="00A70A74"/>
    <w:rsid w:val="00A77E0D"/>
    <w:rsid w:val="00A87182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0035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66EE5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22949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73C11"/>
    <w:rsid w:val="00E74DC7"/>
    <w:rsid w:val="00E8075A"/>
    <w:rsid w:val="00E90315"/>
    <w:rsid w:val="00E92D94"/>
    <w:rsid w:val="00E9347E"/>
    <w:rsid w:val="00E93E6F"/>
    <w:rsid w:val="00E94B52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C343F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5C6FB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A87182"/>
    <w:pPr>
      <w:keepNext/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5176B-322D-43EB-A765-B281F0DE5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1003</Words>
  <Characters>5721</Characters>
  <Application>Microsoft Office Word</Application>
  <DocSecurity>0</DocSecurity>
  <PresentationFormat/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2017-10-26T01:51:00Z</dcterms:created>
  <dcterms:modified xsi:type="dcterms:W3CDTF">2020-12-18T01:30:00Z</dcterms:modified>
  <cp:category/>
  <cp:contentStatus/>
  <dc:language/>
  <cp:version/>
</cp:coreProperties>
</file>