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FE62" w14:textId="77777777" w:rsidR="00715914" w:rsidRPr="00FA33FB" w:rsidRDefault="00997416" w:rsidP="00235C08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39E194A8" wp14:editId="1E10C088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AB5AB" w14:textId="77777777" w:rsidR="00715914" w:rsidRPr="00FA33FB" w:rsidRDefault="00715914" w:rsidP="00715914">
      <w:pPr>
        <w:rPr>
          <w:sz w:val="19"/>
        </w:rPr>
      </w:pPr>
    </w:p>
    <w:p w14:paraId="2AD82036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40588F35" w14:textId="77777777"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207ACB0F" w14:textId="77777777" w:rsidR="00054930" w:rsidRDefault="00F103EE" w:rsidP="006647B7">
      <w:pPr>
        <w:pStyle w:val="Plainheader"/>
      </w:pPr>
      <w:bookmarkStart w:id="0" w:name="SoP_Name_Title"/>
      <w:r>
        <w:t>R</w:t>
      </w:r>
      <w:r w:rsidR="0099232D">
        <w:t xml:space="preserve">ETINAL VASCULAR </w:t>
      </w:r>
      <w:proofErr w:type="gramStart"/>
      <w:r w:rsidR="0099232D">
        <w:t>OCCLUSION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21CCBA05" w14:textId="2B554548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409F3">
        <w:t>50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9232D">
        <w:t>2020</w:t>
      </w:r>
      <w:bookmarkEnd w:id="2"/>
      <w:r w:rsidRPr="00024911">
        <w:t>)</w:t>
      </w:r>
    </w:p>
    <w:p w14:paraId="460914C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56FE525" w14:textId="77777777" w:rsidR="00F97A62" w:rsidRPr="00F97A62" w:rsidRDefault="00F97A62" w:rsidP="00F97A62">
      <w:pPr>
        <w:rPr>
          <w:lang w:eastAsia="en-AU"/>
        </w:rPr>
      </w:pPr>
    </w:p>
    <w:p w14:paraId="54F7D128" w14:textId="2ACBD7F5" w:rsidR="009C7842" w:rsidRPr="009C7842" w:rsidRDefault="009C7842" w:rsidP="009C7842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9C7842">
        <w:rPr>
          <w:rFonts w:eastAsia="Times New Roman"/>
          <w:sz w:val="24"/>
          <w:szCs w:val="24"/>
          <w:lang w:eastAsia="en-AU"/>
        </w:rPr>
        <w:t>Dated</w:t>
      </w:r>
      <w:r w:rsidRPr="009C7842">
        <w:rPr>
          <w:rFonts w:eastAsia="Times New Roman"/>
          <w:sz w:val="24"/>
          <w:szCs w:val="24"/>
          <w:lang w:eastAsia="en-AU"/>
        </w:rPr>
        <w:tab/>
      </w:r>
      <w:r w:rsidR="00A409F3">
        <w:rPr>
          <w:rFonts w:eastAsia="Times New Roman"/>
          <w:sz w:val="24"/>
          <w:szCs w:val="24"/>
          <w:lang w:eastAsia="en-AU"/>
        </w:rPr>
        <w:t>26 June 2020</w:t>
      </w:r>
    </w:p>
    <w:p w14:paraId="421FC55F" w14:textId="77777777" w:rsidR="009C7842" w:rsidRPr="009C7842" w:rsidRDefault="009C7842" w:rsidP="009C784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57E39F2F" w14:textId="77777777" w:rsidR="009C7842" w:rsidRPr="009C7842" w:rsidRDefault="009C7842" w:rsidP="009C784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525EA776" w14:textId="77777777" w:rsidR="009C7842" w:rsidRPr="009C7842" w:rsidRDefault="009C7842" w:rsidP="009C784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144B4E75" w14:textId="77777777" w:rsidR="009C7842" w:rsidRPr="009C7842" w:rsidRDefault="009C7842" w:rsidP="009C784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280DAA42" w14:textId="77777777" w:rsidR="009C7842" w:rsidRPr="009C7842" w:rsidRDefault="009C7842" w:rsidP="009C7842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9C7842" w:rsidRPr="009C7842" w14:paraId="7AF3AF32" w14:textId="77777777" w:rsidTr="001F122F">
        <w:tc>
          <w:tcPr>
            <w:tcW w:w="4116" w:type="dxa"/>
          </w:tcPr>
          <w:p w14:paraId="2F4971F5" w14:textId="77777777" w:rsidR="009C7842" w:rsidRPr="009C7842" w:rsidRDefault="009C7842" w:rsidP="009C7842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9C7842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9C7842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9C7842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9C7842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14:paraId="2FA57E86" w14:textId="77777777" w:rsidR="009C7842" w:rsidRPr="009C7842" w:rsidRDefault="009C7842" w:rsidP="009C7842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9C7842" w:rsidRPr="009C7842" w14:paraId="4AD6FFE1" w14:textId="77777777" w:rsidTr="001F122F">
        <w:tc>
          <w:tcPr>
            <w:tcW w:w="4116" w:type="dxa"/>
          </w:tcPr>
          <w:p w14:paraId="71950D2B" w14:textId="25D43FDA" w:rsidR="009C7842" w:rsidRPr="009C7842" w:rsidRDefault="00B2488E" w:rsidP="009C7842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AA26808" wp14:editId="237DF2F2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71C22" w14:textId="77777777" w:rsidR="009C7842" w:rsidRPr="009C7842" w:rsidRDefault="009C7842" w:rsidP="009C7842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  <w:p w14:paraId="3D6F4BBF" w14:textId="77777777" w:rsidR="009C7842" w:rsidRPr="009C7842" w:rsidRDefault="009C7842" w:rsidP="009C7842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9C7842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14:paraId="71B9C0EA" w14:textId="77777777" w:rsidR="009C7842" w:rsidRPr="009C7842" w:rsidRDefault="009C7842" w:rsidP="009C7842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9C7842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7E2ACBBD" w14:textId="77777777" w:rsidR="009C7842" w:rsidRPr="009C7842" w:rsidRDefault="009C7842" w:rsidP="009C7842"/>
        </w:tc>
      </w:tr>
    </w:tbl>
    <w:p w14:paraId="03ABC357" w14:textId="77777777" w:rsidR="00ED20B7" w:rsidRPr="00FA33FB" w:rsidRDefault="00ED20B7" w:rsidP="00ED20B7"/>
    <w:p w14:paraId="6F719055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2BB01C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D356F27" w14:textId="76E67C23" w:rsidR="00D93C4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93C4F">
        <w:rPr>
          <w:noProof/>
        </w:rPr>
        <w:t>1</w:t>
      </w:r>
      <w:r w:rsidR="00D93C4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93C4F">
        <w:rPr>
          <w:noProof/>
        </w:rPr>
        <w:t>Name</w:t>
      </w:r>
      <w:r w:rsidR="00D93C4F">
        <w:rPr>
          <w:noProof/>
        </w:rPr>
        <w:tab/>
      </w:r>
      <w:r w:rsidR="00D93C4F">
        <w:rPr>
          <w:noProof/>
        </w:rPr>
        <w:fldChar w:fldCharType="begin"/>
      </w:r>
      <w:r w:rsidR="00D93C4F">
        <w:rPr>
          <w:noProof/>
        </w:rPr>
        <w:instrText xml:space="preserve"> PAGEREF _Toc44072411 \h </w:instrText>
      </w:r>
      <w:r w:rsidR="00D93C4F">
        <w:rPr>
          <w:noProof/>
        </w:rPr>
      </w:r>
      <w:r w:rsidR="00D93C4F">
        <w:rPr>
          <w:noProof/>
        </w:rPr>
        <w:fldChar w:fldCharType="separate"/>
      </w:r>
      <w:r w:rsidR="00D93C4F">
        <w:rPr>
          <w:noProof/>
        </w:rPr>
        <w:t>3</w:t>
      </w:r>
      <w:r w:rsidR="00D93C4F">
        <w:rPr>
          <w:noProof/>
        </w:rPr>
        <w:fldChar w:fldCharType="end"/>
      </w:r>
    </w:p>
    <w:p w14:paraId="55F5D8E0" w14:textId="3B5B880C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8DDB92" w14:textId="079912F0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2D53D9" w14:textId="73ABE860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F65D35" w14:textId="4AF28E6C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B62AEFE" w14:textId="76844450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E01FF6" w14:textId="309D169C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370A76" w14:textId="18D09BC3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9958DC" w14:textId="6DBF7495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F2E3D5" w14:textId="58D26BFB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41B6295" w14:textId="5990420F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9A1BFE0" w14:textId="69C61D46" w:rsidR="00D93C4F" w:rsidRDefault="00D93C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D4AD4BB" w14:textId="631865A3" w:rsidR="00D93C4F" w:rsidRDefault="00D93C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_Toc44072423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14F1DD9" w14:textId="0669357B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338B89E" w14:textId="77777777" w:rsidR="003A2FFE" w:rsidRDefault="003A2FFE" w:rsidP="003A2FFE">
      <w:pPr>
        <w:tabs>
          <w:tab w:val="left" w:pos="3631"/>
        </w:tabs>
      </w:pPr>
    </w:p>
    <w:p w14:paraId="420F5460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6124B70C" w14:textId="77777777" w:rsidR="00877AE3" w:rsidRDefault="00877AE3" w:rsidP="005C7789">
      <w:pPr>
        <w:pStyle w:val="LV1"/>
      </w:pPr>
      <w:bookmarkStart w:id="4" w:name="_Toc44072411"/>
      <w:r>
        <w:lastRenderedPageBreak/>
        <w:t>Name</w:t>
      </w:r>
      <w:bookmarkEnd w:id="4"/>
    </w:p>
    <w:p w14:paraId="588F2ED6" w14:textId="5E3F0EF6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9232D">
        <w:rPr>
          <w:i/>
        </w:rPr>
        <w:t>retinal vascular occlusion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34960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103EE">
        <w:t>2020</w:t>
      </w:r>
      <w:r w:rsidR="00E55F66" w:rsidRPr="00F97A62">
        <w:t>)</w:t>
      </w:r>
      <w:r w:rsidRPr="00F97A62">
        <w:t>.</w:t>
      </w:r>
    </w:p>
    <w:p w14:paraId="08049BAA" w14:textId="77777777" w:rsidR="00F67B67" w:rsidRPr="00684C0E" w:rsidRDefault="00F67B67" w:rsidP="005C7789">
      <w:pPr>
        <w:pStyle w:val="LV1"/>
      </w:pPr>
      <w:bookmarkStart w:id="7" w:name="_Toc44072412"/>
      <w:r w:rsidRPr="00684C0E">
        <w:t>Commencement</w:t>
      </w:r>
      <w:bookmarkEnd w:id="7"/>
    </w:p>
    <w:p w14:paraId="33D48D05" w14:textId="604D2042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31AF2">
        <w:t>27 July 2020</w:t>
      </w:r>
      <w:r w:rsidR="00F67B67" w:rsidRPr="007527C1">
        <w:t>.</w:t>
      </w:r>
    </w:p>
    <w:p w14:paraId="7C32BE7F" w14:textId="77777777" w:rsidR="00F67B67" w:rsidRPr="00684C0E" w:rsidRDefault="00F67B67" w:rsidP="005C7789">
      <w:pPr>
        <w:pStyle w:val="LV1"/>
      </w:pPr>
      <w:bookmarkStart w:id="8" w:name="_Toc44072413"/>
      <w:r w:rsidRPr="00684C0E">
        <w:t>Authority</w:t>
      </w:r>
      <w:bookmarkStart w:id="9" w:name="_GoBack"/>
      <w:bookmarkEnd w:id="8"/>
      <w:bookmarkEnd w:id="9"/>
    </w:p>
    <w:p w14:paraId="41C30B7E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29CB644" w14:textId="77777777" w:rsidR="00DA3996" w:rsidRPr="00684C0E" w:rsidRDefault="00DA3996" w:rsidP="005C7789">
      <w:pPr>
        <w:pStyle w:val="LV1"/>
      </w:pPr>
      <w:bookmarkStart w:id="10" w:name="_Toc44072414"/>
      <w:r>
        <w:t>Re</w:t>
      </w:r>
      <w:r w:rsidR="005962C4">
        <w:t>peal</w:t>
      </w:r>
      <w:bookmarkEnd w:id="10"/>
    </w:p>
    <w:p w14:paraId="01093236" w14:textId="77777777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9232D" w:rsidRPr="0099232D">
        <w:t>retinal vascular occlusi</w:t>
      </w:r>
      <w:r w:rsidR="0099232D">
        <w:t>ve disease</w:t>
      </w:r>
      <w:r w:rsidRPr="00DA3996">
        <w:t xml:space="preserve"> No. </w:t>
      </w:r>
      <w:r w:rsidR="0099232D">
        <w:t>83</w:t>
      </w:r>
      <w:r w:rsidRPr="00DA3996">
        <w:t xml:space="preserve"> of </w:t>
      </w:r>
      <w:r w:rsidR="0099232D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99232D" w:rsidRPr="0099232D">
        <w:t>F2011L01440</w:t>
      </w:r>
      <w:r w:rsidR="005962C4" w:rsidRPr="00786DAE">
        <w:t xml:space="preserve">)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58D7FD7C" w14:textId="77777777" w:rsidR="007C7DEE" w:rsidRPr="00684C0E" w:rsidRDefault="007C7DEE" w:rsidP="005C7789">
      <w:pPr>
        <w:pStyle w:val="LV1"/>
      </w:pPr>
      <w:bookmarkStart w:id="11" w:name="_Toc44072415"/>
      <w:r w:rsidRPr="00684C0E">
        <w:t>Application</w:t>
      </w:r>
      <w:bookmarkEnd w:id="11"/>
    </w:p>
    <w:p w14:paraId="71245CE8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B0D13F0" w14:textId="77777777" w:rsidR="007C7DEE" w:rsidRPr="00684C0E" w:rsidRDefault="007C7DEE" w:rsidP="005C7789">
      <w:pPr>
        <w:pStyle w:val="LV1"/>
      </w:pPr>
      <w:bookmarkStart w:id="12" w:name="_Ref410129949"/>
      <w:bookmarkStart w:id="13" w:name="_Toc44072416"/>
      <w:r w:rsidRPr="00684C0E">
        <w:t>Definitions</w:t>
      </w:r>
      <w:bookmarkEnd w:id="12"/>
      <w:bookmarkEnd w:id="13"/>
    </w:p>
    <w:p w14:paraId="5FC2A824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9B951A2" w14:textId="77777777" w:rsidR="007C7DEE" w:rsidRPr="00684C0E" w:rsidRDefault="007C7DEE" w:rsidP="005C7789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407241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657D848C" w14:textId="77777777" w:rsidR="007C7DEE" w:rsidRPr="00D5620B" w:rsidRDefault="007C7DEE" w:rsidP="008C419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103EE" w:rsidRPr="00F103EE">
        <w:t>retinal vascular occlusion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103EE" w:rsidRPr="00F103EE">
        <w:t>retinal vascular occlusion</w:t>
      </w:r>
      <w:r w:rsidRPr="00D5620B">
        <w:t>.</w:t>
      </w:r>
      <w:bookmarkEnd w:id="18"/>
    </w:p>
    <w:p w14:paraId="1B52E0C1" w14:textId="77777777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103EE" w:rsidRPr="00F103EE">
        <w:rPr>
          <w:b/>
        </w:rPr>
        <w:t>retinal vascular occlusion</w:t>
      </w:r>
    </w:p>
    <w:p w14:paraId="5585032F" w14:textId="77777777" w:rsidR="002716E4" w:rsidRPr="00237BAF" w:rsidRDefault="007C7DEE" w:rsidP="008C419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103EE" w:rsidRPr="00F103EE">
        <w:t>retinal vascular occlusion</w:t>
      </w:r>
      <w:r w:rsidR="002716E4" w:rsidRPr="00237BAF">
        <w:t>:</w:t>
      </w:r>
      <w:bookmarkEnd w:id="19"/>
    </w:p>
    <w:bookmarkEnd w:id="20"/>
    <w:p w14:paraId="6AD80F51" w14:textId="77777777" w:rsidR="00642798" w:rsidRDefault="0099232D" w:rsidP="005F4440">
      <w:pPr>
        <w:pStyle w:val="LV3"/>
      </w:pPr>
      <w:r>
        <w:t>means</w:t>
      </w:r>
      <w:r w:rsidR="00642798" w:rsidRPr="00642798">
        <w:t xml:space="preserve"> </w:t>
      </w:r>
      <w:r w:rsidR="00642798">
        <w:t>obstruction to blood flow in either:</w:t>
      </w:r>
    </w:p>
    <w:p w14:paraId="7DD0902E" w14:textId="77777777" w:rsidR="00642798" w:rsidRDefault="00642798" w:rsidP="00235C08">
      <w:pPr>
        <w:pStyle w:val="LV4"/>
        <w:spacing w:before="120"/>
        <w:ind w:left="2693"/>
      </w:pPr>
      <w:r>
        <w:t>the retinal artery or its branches; or</w:t>
      </w:r>
    </w:p>
    <w:p w14:paraId="45383B5B" w14:textId="77777777" w:rsidR="00642798" w:rsidRDefault="0099232D" w:rsidP="00642798">
      <w:pPr>
        <w:pStyle w:val="LV4"/>
      </w:pPr>
      <w:r>
        <w:t>the r</w:t>
      </w:r>
      <w:r w:rsidR="00642798">
        <w:t>etinal vein or its tributaries;</w:t>
      </w:r>
    </w:p>
    <w:p w14:paraId="1949FBA3" w14:textId="77777777" w:rsidR="0099232D" w:rsidRDefault="0099232D" w:rsidP="00235C08">
      <w:pPr>
        <w:pStyle w:val="LV3"/>
        <w:numPr>
          <w:ilvl w:val="0"/>
          <w:numId w:val="0"/>
        </w:numPr>
        <w:spacing w:before="120" w:after="120"/>
        <w:ind w:left="2041"/>
        <w:contextualSpacing w:val="0"/>
      </w:pPr>
      <w:proofErr w:type="gramStart"/>
      <w:r>
        <w:t>leading</w:t>
      </w:r>
      <w:proofErr w:type="gramEnd"/>
      <w:r>
        <w:t xml:space="preserve"> to visual impairment; and</w:t>
      </w:r>
    </w:p>
    <w:p w14:paraId="46474D11" w14:textId="77777777" w:rsidR="00253D7C" w:rsidRDefault="0099232D" w:rsidP="00235C08">
      <w:pPr>
        <w:pStyle w:val="LV3"/>
        <w:spacing w:before="120"/>
      </w:pPr>
      <w:r>
        <w:tab/>
      </w:r>
      <w:proofErr w:type="gramStart"/>
      <w:r>
        <w:t>excludes</w:t>
      </w:r>
      <w:proofErr w:type="gramEnd"/>
      <w:r>
        <w:t xml:space="preserve"> ischaemic optic neuropathy and ophthalmic artery occlusion.</w:t>
      </w:r>
    </w:p>
    <w:p w14:paraId="38646F80" w14:textId="77777777" w:rsidR="0099232D" w:rsidRDefault="0099232D" w:rsidP="0099232D">
      <w:pPr>
        <w:pStyle w:val="Note2"/>
        <w:ind w:left="1985" w:hanging="567"/>
      </w:pPr>
      <w:r>
        <w:t xml:space="preserve">Note 1: Retinal vascular occlusion typically causes painless vision loss, ranging from mild to severe, and usually occurs suddenly. It may be accompanied by retinal </w:t>
      </w:r>
      <w:proofErr w:type="spellStart"/>
      <w:r>
        <w:t>ischaemia</w:t>
      </w:r>
      <w:proofErr w:type="spellEnd"/>
      <w:r>
        <w:t xml:space="preserve">, macular oedema or retinal neovascularisation. </w:t>
      </w:r>
    </w:p>
    <w:p w14:paraId="001651AD" w14:textId="77777777" w:rsidR="00253D7C" w:rsidRPr="008E76DC" w:rsidRDefault="0099232D" w:rsidP="0099232D">
      <w:pPr>
        <w:pStyle w:val="Note2"/>
      </w:pPr>
      <w:r>
        <w:lastRenderedPageBreak/>
        <w:t>Note 2: Retinal vascular occlusion may manifest as transient monocular visual loss.</w:t>
      </w:r>
    </w:p>
    <w:p w14:paraId="73481AF5" w14:textId="77777777" w:rsidR="008F572A" w:rsidRPr="00237BAF" w:rsidRDefault="008F572A" w:rsidP="008C419C">
      <w:pPr>
        <w:pStyle w:val="LV2"/>
      </w:pPr>
      <w:r w:rsidRPr="00237BAF">
        <w:t xml:space="preserve">While </w:t>
      </w:r>
      <w:r w:rsidR="00F103EE" w:rsidRPr="00F103EE">
        <w:t>retinal vascular occlusion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99232D" w:rsidRPr="0099232D">
        <w:t>H34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103EE" w:rsidRPr="00F103EE">
        <w:t>retinal vascular occlusion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14:paraId="303F234A" w14:textId="77777777" w:rsidR="000F76FA" w:rsidRPr="0053697E" w:rsidRDefault="00CD6358" w:rsidP="008C419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01399FEF" w14:textId="7777777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103EE" w:rsidRPr="00F103EE">
        <w:rPr>
          <w:b/>
        </w:rPr>
        <w:t>retinal vascular occlusion</w:t>
      </w:r>
    </w:p>
    <w:p w14:paraId="1AB94355" w14:textId="77777777" w:rsidR="008F572A" w:rsidRPr="00237BAF" w:rsidRDefault="008F572A" w:rsidP="008C419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103EE" w:rsidRPr="00F103EE">
        <w:t>retinal vascular occlusion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F103EE" w:rsidRPr="00F103EE">
        <w:t>retinal vascular occlusion</w:t>
      </w:r>
      <w:r w:rsidRPr="00D5620B">
        <w:t>.</w:t>
      </w:r>
    </w:p>
    <w:p w14:paraId="5058CD80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79D080A0" w14:textId="77777777" w:rsidR="007C7DEE" w:rsidRPr="00A20CA1" w:rsidRDefault="007C7DEE" w:rsidP="005C7789">
      <w:pPr>
        <w:pStyle w:val="LV1"/>
      </w:pPr>
      <w:bookmarkStart w:id="21" w:name="_Toc44072418"/>
      <w:r w:rsidRPr="00A20CA1">
        <w:t>Basis for determining the factors</w:t>
      </w:r>
      <w:bookmarkEnd w:id="21"/>
    </w:p>
    <w:p w14:paraId="4EE36978" w14:textId="77777777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103EE" w:rsidRPr="00F103EE">
        <w:t>retinal vascular occlusion</w:t>
      </w:r>
      <w:r>
        <w:t xml:space="preserve"> </w:t>
      </w:r>
      <w:r w:rsidRPr="00D5620B">
        <w:t>and death from</w:t>
      </w:r>
      <w:r>
        <w:t xml:space="preserve"> </w:t>
      </w:r>
      <w:r w:rsidR="00F103EE" w:rsidRPr="00F103EE">
        <w:t>retinal vascular occlusion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551F771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348E4B2C" w14:textId="77777777" w:rsidR="007C7DEE" w:rsidRPr="00301C54" w:rsidRDefault="007C7DEE" w:rsidP="005C778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407241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51E69566" w14:textId="77777777"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103EE" w:rsidRPr="00F103EE">
        <w:t>retinal vascular occlusion</w:t>
      </w:r>
      <w:r w:rsidR="007A3989">
        <w:t xml:space="preserve"> </w:t>
      </w:r>
      <w:r w:rsidR="007C7DEE" w:rsidRPr="00AA6D8B">
        <w:t xml:space="preserve">or death from </w:t>
      </w:r>
      <w:r w:rsidR="00F103EE" w:rsidRPr="00F103EE">
        <w:t>retinal vascular occlusion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15FE4FA9" w14:textId="24E3B6CF" w:rsidR="00E75B71" w:rsidRDefault="00E75B71" w:rsidP="008C419C">
      <w:pPr>
        <w:pStyle w:val="LV2"/>
      </w:pPr>
      <w:bookmarkStart w:id="27" w:name="_Ref402530260"/>
      <w:bookmarkStart w:id="28" w:name="_Ref409598844"/>
      <w:r>
        <w:t>having smoked</w:t>
      </w:r>
      <w:r w:rsidR="00F85F12" w:rsidRPr="00F85F12">
        <w:t xml:space="preserve"> </w:t>
      </w:r>
      <w:r w:rsidR="00F85F12" w:rsidRPr="0099232D">
        <w:t xml:space="preserve">at least </w:t>
      </w:r>
      <w:r w:rsidR="00391ED7">
        <w:t xml:space="preserve">ten </w:t>
      </w:r>
      <w:r w:rsidR="00F85F12">
        <w:t>pack-years of tobacco products</w:t>
      </w:r>
      <w:r w:rsidR="00654F96">
        <w:t xml:space="preserve"> </w:t>
      </w:r>
      <w:r w:rsidR="00654F96" w:rsidRPr="00654F96">
        <w:t>before the clinical onset of retinal vascular occlusion</w:t>
      </w:r>
      <w:r w:rsidR="00654F96">
        <w:t xml:space="preserve">, and </w:t>
      </w:r>
      <w:r w:rsidR="00654F96" w:rsidRPr="00654F96">
        <w:t>where smoking has permanently ceased, the clinical onset of retinal vascular occlusion has occurred within ten years of cessation</w:t>
      </w:r>
      <w:r w:rsidR="00654F96">
        <w:t>;</w:t>
      </w:r>
    </w:p>
    <w:p w14:paraId="20BBA6E9" w14:textId="77777777" w:rsidR="00253D7C" w:rsidRPr="00046E67" w:rsidRDefault="00253D7C" w:rsidP="00654F96">
      <w:pPr>
        <w:pStyle w:val="Note2"/>
      </w:pPr>
      <w:r>
        <w:t xml:space="preserve">Note: </w:t>
      </w:r>
      <w:r w:rsidR="00E75B71">
        <w:rPr>
          <w:b/>
          <w:i/>
        </w:rPr>
        <w:t>pack-year</w:t>
      </w:r>
      <w:r w:rsidR="0099232D" w:rsidRPr="0099232D">
        <w:rPr>
          <w:b/>
          <w:i/>
        </w:rPr>
        <w:t xml:space="preserve"> of tobacco products</w:t>
      </w:r>
      <w:r w:rsidRPr="00046E67">
        <w:t xml:space="preserve"> is defined in the </w:t>
      </w:r>
      <w:r>
        <w:t>Schedule</w:t>
      </w:r>
      <w:r w:rsidR="002D74C5">
        <w:t> </w:t>
      </w:r>
      <w:r>
        <w:t>1</w:t>
      </w:r>
      <w:r w:rsidR="002D74C5">
        <w:t> </w:t>
      </w:r>
      <w:r>
        <w:t>-</w:t>
      </w:r>
      <w:r w:rsidR="002D74C5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14:paraId="59FEF496" w14:textId="77777777" w:rsidR="0099232D" w:rsidRDefault="0099232D" w:rsidP="008C419C">
      <w:pPr>
        <w:pStyle w:val="LV2"/>
      </w:pPr>
      <w:r w:rsidRPr="0099232D">
        <w:t>having hypertension before the clinical onset of retinal vascular occlusion;</w:t>
      </w:r>
    </w:p>
    <w:p w14:paraId="24FA0452" w14:textId="77777777" w:rsidR="0099232D" w:rsidRDefault="0099232D" w:rsidP="008C419C">
      <w:pPr>
        <w:pStyle w:val="LV2"/>
      </w:pPr>
      <w:r w:rsidRPr="0099232D">
        <w:t>having diabetes mellitus before the clinical onset of retinal vascular occlusion;</w:t>
      </w:r>
    </w:p>
    <w:p w14:paraId="268491DC" w14:textId="77777777" w:rsidR="005D2188" w:rsidRDefault="005D2188" w:rsidP="008C419C">
      <w:pPr>
        <w:pStyle w:val="LV2"/>
        <w:keepNext/>
      </w:pPr>
      <w:r w:rsidRPr="00F103EE">
        <w:lastRenderedPageBreak/>
        <w:t>being obese for at least five years within the 15 years before the clinical onset of retinal vascular occlusion;</w:t>
      </w:r>
    </w:p>
    <w:p w14:paraId="46DC771E" w14:textId="77777777" w:rsidR="005D2188" w:rsidRDefault="005D2188" w:rsidP="005D2188">
      <w:pPr>
        <w:pStyle w:val="Note2"/>
      </w:pPr>
      <w:r>
        <w:t xml:space="preserve">Note: </w:t>
      </w:r>
      <w:r>
        <w:rPr>
          <w:b/>
          <w:i/>
        </w:rPr>
        <w:t>being obese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12D29DB5" w14:textId="77777777" w:rsidR="0099232D" w:rsidRDefault="0099232D" w:rsidP="008C419C">
      <w:pPr>
        <w:pStyle w:val="LV2"/>
      </w:pPr>
      <w:r w:rsidRPr="0099232D">
        <w:t>having dyslipidaemia before the clinical onset of retinal vascular occlusion;</w:t>
      </w:r>
    </w:p>
    <w:p w14:paraId="34F8DA22" w14:textId="77777777" w:rsidR="0099232D" w:rsidRDefault="0099232D" w:rsidP="0099232D">
      <w:pPr>
        <w:pStyle w:val="Note2"/>
      </w:pPr>
      <w:r>
        <w:t xml:space="preserve">Note: </w:t>
      </w:r>
      <w:r w:rsidRPr="0099232D">
        <w:rPr>
          <w:b/>
          <w:i/>
        </w:rPr>
        <w:t>dyslipidaemia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49D518BA" w14:textId="77777777" w:rsidR="00F103EE" w:rsidRDefault="00F103EE" w:rsidP="008C419C">
      <w:pPr>
        <w:pStyle w:val="LV2"/>
      </w:pPr>
      <w:r w:rsidRPr="00F103EE">
        <w:t xml:space="preserve">having </w:t>
      </w:r>
      <w:proofErr w:type="spellStart"/>
      <w:r w:rsidRPr="00F103EE">
        <w:t>hyperhomocysteinaemia</w:t>
      </w:r>
      <w:proofErr w:type="spellEnd"/>
      <w:r w:rsidRPr="00F103EE">
        <w:t xml:space="preserve"> before the clinical onset of retinal vascular occlusion;</w:t>
      </w:r>
    </w:p>
    <w:p w14:paraId="0F227143" w14:textId="77777777" w:rsidR="004F57F3" w:rsidRDefault="004F57F3" w:rsidP="008C419C">
      <w:pPr>
        <w:pStyle w:val="LV2"/>
      </w:pPr>
      <w:r w:rsidRPr="004F57F3">
        <w:t xml:space="preserve">having an arteritis from the specified list of systemic </w:t>
      </w:r>
      <w:proofErr w:type="spellStart"/>
      <w:r w:rsidRPr="004F57F3">
        <w:t>arteritides</w:t>
      </w:r>
      <w:proofErr w:type="spellEnd"/>
      <w:r w:rsidRPr="004F57F3">
        <w:t>, at the time of the clinical onset of retinal vascular occlusion;</w:t>
      </w:r>
    </w:p>
    <w:p w14:paraId="375FDB13" w14:textId="77777777" w:rsidR="004F57F3" w:rsidRDefault="004F57F3" w:rsidP="004F57F3">
      <w:pPr>
        <w:pStyle w:val="Note2"/>
      </w:pPr>
      <w:r w:rsidRPr="004F57F3">
        <w:t xml:space="preserve">Note: </w:t>
      </w:r>
      <w:r w:rsidRPr="004F57F3">
        <w:rPr>
          <w:b/>
          <w:i/>
        </w:rPr>
        <w:t xml:space="preserve">specified list of systemic </w:t>
      </w:r>
      <w:proofErr w:type="spellStart"/>
      <w:r w:rsidRPr="004F57F3">
        <w:rPr>
          <w:b/>
          <w:i/>
        </w:rPr>
        <w:t>arteritides</w:t>
      </w:r>
      <w:proofErr w:type="spellEnd"/>
      <w:r w:rsidRPr="004F57F3">
        <w:t xml:space="preserve"> is defined in the Schedule 1 - Dictionary.</w:t>
      </w:r>
      <w:r w:rsidRPr="004F57F3">
        <w:tab/>
      </w:r>
    </w:p>
    <w:p w14:paraId="73644988" w14:textId="77777777" w:rsidR="00113A8D" w:rsidRDefault="00113A8D" w:rsidP="008C419C">
      <w:pPr>
        <w:pStyle w:val="LV2"/>
      </w:pPr>
      <w:r w:rsidRPr="00113A8D">
        <w:t>having retinal vasculitis at the time of the clinical onset of retinal vascular occlusion;</w:t>
      </w:r>
    </w:p>
    <w:p w14:paraId="6965DA3E" w14:textId="77777777" w:rsidR="00113A8D" w:rsidRDefault="00113A8D" w:rsidP="00113A8D">
      <w:pPr>
        <w:pStyle w:val="Note2"/>
      </w:pPr>
      <w:r w:rsidRPr="004F57F3">
        <w:t xml:space="preserve">Note: </w:t>
      </w:r>
      <w:r w:rsidRPr="00113A8D">
        <w:rPr>
          <w:b/>
          <w:i/>
        </w:rPr>
        <w:t>retinal vasculitis</w:t>
      </w:r>
      <w:r w:rsidRPr="004F57F3">
        <w:t xml:space="preserve"> is defined in the Schedule 1 - Dictionary.</w:t>
      </w:r>
      <w:r w:rsidRPr="004F57F3">
        <w:tab/>
      </w:r>
    </w:p>
    <w:p w14:paraId="037275D6" w14:textId="77777777" w:rsidR="00AC0E74" w:rsidRDefault="00AC0E74" w:rsidP="008C419C">
      <w:pPr>
        <w:pStyle w:val="LV2"/>
      </w:pPr>
      <w:r w:rsidRPr="00AC0E74">
        <w:t xml:space="preserve">having a non-inflammatory </w:t>
      </w:r>
      <w:proofErr w:type="spellStart"/>
      <w:r w:rsidRPr="00AC0E74">
        <w:t>vasculopathy</w:t>
      </w:r>
      <w:proofErr w:type="spellEnd"/>
      <w:r w:rsidRPr="00AC0E74">
        <w:t xml:space="preserve"> of the cerebral or retinal vessels from the specified list of </w:t>
      </w:r>
      <w:proofErr w:type="spellStart"/>
      <w:r w:rsidRPr="00AC0E74">
        <w:t>vasculopathies</w:t>
      </w:r>
      <w:proofErr w:type="spellEnd"/>
      <w:r w:rsidRPr="00AC0E74">
        <w:t xml:space="preserve"> at the time of the clinical onset of retinal vascular occlusion;</w:t>
      </w:r>
    </w:p>
    <w:p w14:paraId="591F4924" w14:textId="77777777" w:rsidR="00AC0E74" w:rsidRDefault="00AC0E74" w:rsidP="00AC0E74">
      <w:pPr>
        <w:pStyle w:val="Note2"/>
      </w:pPr>
      <w:r w:rsidRPr="004F57F3">
        <w:t xml:space="preserve">Note: </w:t>
      </w:r>
      <w:r w:rsidRPr="00AC0E74">
        <w:rPr>
          <w:b/>
          <w:i/>
        </w:rPr>
        <w:t xml:space="preserve">specified list of </w:t>
      </w:r>
      <w:proofErr w:type="spellStart"/>
      <w:r w:rsidRPr="00AC0E74">
        <w:rPr>
          <w:b/>
          <w:i/>
        </w:rPr>
        <w:t>vasculopathies</w:t>
      </w:r>
      <w:proofErr w:type="spellEnd"/>
      <w:r w:rsidRPr="004F57F3">
        <w:t xml:space="preserve"> is defined in the Schedule 1 - Dictionary.</w:t>
      </w:r>
    </w:p>
    <w:p w14:paraId="2045BEF9" w14:textId="77777777" w:rsidR="00113A8D" w:rsidRDefault="00113A8D" w:rsidP="008C419C">
      <w:pPr>
        <w:pStyle w:val="LV2"/>
      </w:pPr>
      <w:r w:rsidRPr="00113A8D">
        <w:t xml:space="preserve">having a disorder that is associated with a </w:t>
      </w:r>
      <w:proofErr w:type="spellStart"/>
      <w:r w:rsidRPr="00113A8D">
        <w:t>hypercoagulable</w:t>
      </w:r>
      <w:proofErr w:type="spellEnd"/>
      <w:r w:rsidRPr="00113A8D">
        <w:t xml:space="preserve"> state or </w:t>
      </w:r>
      <w:proofErr w:type="spellStart"/>
      <w:r w:rsidRPr="00113A8D">
        <w:t>hyperviscosity</w:t>
      </w:r>
      <w:proofErr w:type="spellEnd"/>
      <w:r w:rsidRPr="00113A8D">
        <w:t xml:space="preserve"> at the time of the clinical onset of retinal vascular occlusion;</w:t>
      </w:r>
    </w:p>
    <w:p w14:paraId="2EBC2894" w14:textId="77777777" w:rsidR="00113A8D" w:rsidRDefault="00113A8D" w:rsidP="00E613A5">
      <w:pPr>
        <w:pStyle w:val="Note2"/>
        <w:ind w:left="1843" w:hanging="425"/>
      </w:pPr>
      <w:r w:rsidRPr="004F57F3">
        <w:t xml:space="preserve">Note: </w:t>
      </w:r>
      <w:r w:rsidRPr="00113A8D">
        <w:rPr>
          <w:b/>
          <w:i/>
        </w:rPr>
        <w:t xml:space="preserve">disorder that is associated with a </w:t>
      </w:r>
      <w:proofErr w:type="spellStart"/>
      <w:r w:rsidRPr="00113A8D">
        <w:rPr>
          <w:b/>
          <w:i/>
        </w:rPr>
        <w:t>hypercoagulable</w:t>
      </w:r>
      <w:proofErr w:type="spellEnd"/>
      <w:r w:rsidRPr="00113A8D">
        <w:rPr>
          <w:b/>
          <w:i/>
        </w:rPr>
        <w:t xml:space="preserve"> state or </w:t>
      </w:r>
      <w:proofErr w:type="spellStart"/>
      <w:r w:rsidRPr="00113A8D">
        <w:rPr>
          <w:b/>
          <w:i/>
        </w:rPr>
        <w:t>hyperviscosity</w:t>
      </w:r>
      <w:proofErr w:type="spellEnd"/>
      <w:r w:rsidRPr="00113A8D">
        <w:rPr>
          <w:b/>
          <w:i/>
        </w:rPr>
        <w:t xml:space="preserve"> </w:t>
      </w:r>
      <w:r w:rsidRPr="004F57F3">
        <w:t>is defined in the Schedule 1 - Dictionary.</w:t>
      </w:r>
    </w:p>
    <w:p w14:paraId="036D929B" w14:textId="77777777" w:rsidR="00BA59C8" w:rsidRDefault="00BA59C8" w:rsidP="008C419C">
      <w:pPr>
        <w:pStyle w:val="LV2"/>
      </w:pPr>
      <w:r>
        <w:t>having:</w:t>
      </w:r>
    </w:p>
    <w:p w14:paraId="1D9DF9CF" w14:textId="77777777" w:rsidR="00BA59C8" w:rsidRDefault="00BA59C8" w:rsidP="005F4440">
      <w:pPr>
        <w:pStyle w:val="LV3"/>
      </w:pPr>
      <w:r>
        <w:tab/>
        <w:t>a benign or malignant neoplasm; or</w:t>
      </w:r>
    </w:p>
    <w:p w14:paraId="50854833" w14:textId="77777777" w:rsidR="00BA59C8" w:rsidRDefault="00BA59C8" w:rsidP="005F4440">
      <w:pPr>
        <w:pStyle w:val="LV3"/>
      </w:pPr>
      <w:r>
        <w:tab/>
        <w:t>a non-neoplastic mass lesion;</w:t>
      </w:r>
    </w:p>
    <w:p w14:paraId="242FA9BD" w14:textId="695AA913" w:rsidR="00BA59C8" w:rsidRDefault="00BA59C8" w:rsidP="00BA59C8">
      <w:pPr>
        <w:pStyle w:val="SH4"/>
        <w:numPr>
          <w:ilvl w:val="0"/>
          <w:numId w:val="0"/>
        </w:numPr>
        <w:ind w:left="1474"/>
      </w:pPr>
      <w:proofErr w:type="gramStart"/>
      <w:r>
        <w:t>which</w:t>
      </w:r>
      <w:proofErr w:type="gramEnd"/>
      <w:r>
        <w:t xml:space="preserve"> compresses or infiltrates the reti</w:t>
      </w:r>
      <w:r w:rsidR="005F4440">
        <w:t>nal vessels of the affected eye</w:t>
      </w:r>
      <w:r>
        <w:t xml:space="preserve"> at the time of the clinical onset of retinal vascular occlusion;</w:t>
      </w:r>
    </w:p>
    <w:p w14:paraId="538F9000" w14:textId="77777777" w:rsidR="00BA59C8" w:rsidRPr="00BA59C8" w:rsidRDefault="00BA59C8" w:rsidP="00BA59C8">
      <w:pPr>
        <w:pStyle w:val="Note2"/>
        <w:ind w:left="1985" w:hanging="567"/>
      </w:pPr>
      <w:r w:rsidRPr="00BA59C8">
        <w:t>Note 1: Examples of a benign</w:t>
      </w:r>
      <w:r w:rsidR="000F767E">
        <w:t xml:space="preserve"> or malignant neoplasm include </w:t>
      </w:r>
      <w:r w:rsidRPr="00BA59C8">
        <w:t xml:space="preserve">astrocytoma, optic nerve meningioma, leukaemia and lymphoma. </w:t>
      </w:r>
    </w:p>
    <w:p w14:paraId="45942FC2" w14:textId="77777777" w:rsidR="00BA59C8" w:rsidRDefault="00BA59C8" w:rsidP="00BA59C8">
      <w:pPr>
        <w:pStyle w:val="Note2"/>
        <w:ind w:left="1985" w:hanging="567"/>
      </w:pPr>
      <w:r w:rsidRPr="00BA59C8">
        <w:rPr>
          <w:rStyle w:val="Note3Char"/>
        </w:rPr>
        <w:t>Note 2: Examples of a non-</w:t>
      </w:r>
      <w:r w:rsidR="000F767E">
        <w:rPr>
          <w:rStyle w:val="Note3Char"/>
        </w:rPr>
        <w:t xml:space="preserve">neoplastic mass lesion include </w:t>
      </w:r>
      <w:r w:rsidRPr="00BA59C8">
        <w:rPr>
          <w:rStyle w:val="Note3Char"/>
        </w:rPr>
        <w:t>haematoma, sarcoidosis</w:t>
      </w:r>
      <w:r w:rsidRPr="00BA59C8">
        <w:t>, neu</w:t>
      </w:r>
      <w:r w:rsidR="00E9568E">
        <w:t>r</w:t>
      </w:r>
      <w:r w:rsidRPr="00BA59C8">
        <w:t>ofibromatosis and exophthalmos.</w:t>
      </w:r>
    </w:p>
    <w:p w14:paraId="60F9048F" w14:textId="511291DA" w:rsidR="00BA59C8" w:rsidRDefault="00BA59C8" w:rsidP="008C419C">
      <w:pPr>
        <w:pStyle w:val="LV2"/>
      </w:pPr>
      <w:r w:rsidRPr="00BA59C8">
        <w:t>having a vascular abnormality of the reti</w:t>
      </w:r>
      <w:r w:rsidR="005F4440">
        <w:t>nal vessels of the affected eye</w:t>
      </w:r>
      <w:r w:rsidRPr="00BA59C8">
        <w:t xml:space="preserve"> at the time of the clinical onset of retinal vascular occlusion;</w:t>
      </w:r>
    </w:p>
    <w:p w14:paraId="4C30CF0B" w14:textId="77777777" w:rsidR="00BA59C8" w:rsidRDefault="00BA59C8" w:rsidP="00BA59C8">
      <w:pPr>
        <w:pStyle w:val="Note2"/>
        <w:ind w:left="1843" w:hanging="425"/>
      </w:pPr>
      <w:r w:rsidRPr="00BA59C8">
        <w:t xml:space="preserve">Note: Examples of </w:t>
      </w:r>
      <w:r w:rsidR="000F767E">
        <w:t xml:space="preserve">a vascular abnormality include </w:t>
      </w:r>
      <w:proofErr w:type="spellStart"/>
      <w:r w:rsidRPr="00BA59C8">
        <w:t>arterio</w:t>
      </w:r>
      <w:proofErr w:type="spellEnd"/>
      <w:r w:rsidRPr="00BA59C8">
        <w:t xml:space="preserve">-venous malformation and </w:t>
      </w:r>
      <w:proofErr w:type="spellStart"/>
      <w:r w:rsidRPr="00BA59C8">
        <w:t>prepapillary</w:t>
      </w:r>
      <w:proofErr w:type="spellEnd"/>
      <w:r w:rsidRPr="00BA59C8">
        <w:t xml:space="preserve"> vascular loop.</w:t>
      </w:r>
    </w:p>
    <w:p w14:paraId="0783C4D2" w14:textId="77777777" w:rsidR="00AC0E74" w:rsidRDefault="00AC0E74" w:rsidP="008C419C">
      <w:pPr>
        <w:pStyle w:val="LV2"/>
      </w:pPr>
      <w:r w:rsidRPr="00BA59C8">
        <w:t>having migraine at the time of the clinical onset</w:t>
      </w:r>
      <w:r w:rsidR="00DC3C2D">
        <w:t xml:space="preserve"> </w:t>
      </w:r>
      <w:r w:rsidRPr="00BA59C8">
        <w:t>of retinal vascular occlusion</w:t>
      </w:r>
      <w:r w:rsidRPr="00AC0E74">
        <w:t>;</w:t>
      </w:r>
    </w:p>
    <w:p w14:paraId="65226E60" w14:textId="77777777" w:rsidR="00AC0E74" w:rsidRDefault="00AC0E74" w:rsidP="008C419C">
      <w:pPr>
        <w:pStyle w:val="LV2"/>
      </w:pPr>
      <w:r w:rsidRPr="00A264A4">
        <w:lastRenderedPageBreak/>
        <w:t>having infection with human immunodeficiency virus before the clinical onset of retinal vascular occlusion;</w:t>
      </w:r>
    </w:p>
    <w:p w14:paraId="74F13AA7" w14:textId="6268BF2B" w:rsidR="00AC0E74" w:rsidRDefault="00AC0E74" w:rsidP="008C419C">
      <w:pPr>
        <w:pStyle w:val="LV2"/>
      </w:pPr>
      <w:r w:rsidRPr="00AC0E74">
        <w:t>having an ocular or orbital infection invol</w:t>
      </w:r>
      <w:r w:rsidR="005F4440">
        <w:t>ving the affected eye</w:t>
      </w:r>
      <w:r w:rsidRPr="00AC0E74">
        <w:t xml:space="preserve"> within the 30 days before the clinical onset of retinal vascular occlusion</w:t>
      </w:r>
      <w:r>
        <w:t>;</w:t>
      </w:r>
    </w:p>
    <w:p w14:paraId="65641A71" w14:textId="77777777" w:rsidR="00AC0E74" w:rsidRDefault="00AC0E74" w:rsidP="00AC0E74">
      <w:pPr>
        <w:pStyle w:val="Note2"/>
        <w:spacing w:after="60"/>
      </w:pPr>
      <w:r>
        <w:t>Note 1: Examples of an ocular or orbital infection include:</w:t>
      </w:r>
    </w:p>
    <w:p w14:paraId="4C5751F8" w14:textId="77777777" w:rsidR="00AC0E74" w:rsidRDefault="00AC0E74" w:rsidP="00AC0E74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cat</w:t>
      </w:r>
      <w:proofErr w:type="gramEnd"/>
      <w:r>
        <w:t xml:space="preserve"> scratch disease;</w:t>
      </w:r>
    </w:p>
    <w:p w14:paraId="4CF066AB" w14:textId="77777777" w:rsidR="00AC0E74" w:rsidRDefault="00AC0E74" w:rsidP="00AC0E74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herpes</w:t>
      </w:r>
      <w:proofErr w:type="gramEnd"/>
      <w:r>
        <w:t xml:space="preserve"> zoster </w:t>
      </w:r>
      <w:proofErr w:type="spellStart"/>
      <w:r>
        <w:t>ophthalmicus</w:t>
      </w:r>
      <w:proofErr w:type="spellEnd"/>
      <w:r>
        <w:t>;</w:t>
      </w:r>
    </w:p>
    <w:p w14:paraId="3D9F8437" w14:textId="77777777" w:rsidR="00AC0E74" w:rsidRDefault="00AC0E74" w:rsidP="00AC0E74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ocular</w:t>
      </w:r>
      <w:proofErr w:type="gramEnd"/>
      <w:r>
        <w:t xml:space="preserve"> tuberculosis; and</w:t>
      </w:r>
    </w:p>
    <w:p w14:paraId="2BA00082" w14:textId="77777777" w:rsidR="00AC0E74" w:rsidRDefault="00AC0E74" w:rsidP="00AC0E74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orbital</w:t>
      </w:r>
      <w:proofErr w:type="gramEnd"/>
      <w:r>
        <w:t xml:space="preserve"> abscess or cellulitis.</w:t>
      </w:r>
    </w:p>
    <w:p w14:paraId="34403C7D" w14:textId="77777777" w:rsidR="00AC0E74" w:rsidRDefault="00AC0E74" w:rsidP="00AC0E74">
      <w:pPr>
        <w:pStyle w:val="Note2"/>
      </w:pPr>
      <w:r>
        <w:t>Note 2: This excludes isolated conjunctivitis or blepharitis of the affected eye.</w:t>
      </w:r>
    </w:p>
    <w:p w14:paraId="1F5D6945" w14:textId="77777777" w:rsidR="00BA59C8" w:rsidRDefault="00BA59C8" w:rsidP="008C419C">
      <w:pPr>
        <w:pStyle w:val="LV2"/>
      </w:pPr>
      <w:r w:rsidRPr="00BA59C8">
        <w:t>having direct external pressure to the eyeball of the affected eye for a continuous period of at least ten minutes, within the 24 hours before the clinical onset of retinal vascular occlusion;</w:t>
      </w:r>
    </w:p>
    <w:p w14:paraId="5D9C3815" w14:textId="77777777" w:rsidR="00BA59C8" w:rsidRDefault="00BA59C8" w:rsidP="007E4911">
      <w:pPr>
        <w:pStyle w:val="Note2"/>
        <w:spacing w:after="60"/>
        <w:ind w:left="1843" w:hanging="425"/>
      </w:pPr>
      <w:r>
        <w:t>Note: Examples of causes of direct external pressure to the eyeball</w:t>
      </w:r>
      <w:r w:rsidR="000F767E">
        <w:t xml:space="preserve"> include</w:t>
      </w:r>
      <w:r>
        <w:t xml:space="preserve">: </w:t>
      </w:r>
    </w:p>
    <w:p w14:paraId="4D206A6D" w14:textId="77777777" w:rsidR="00BA59C8" w:rsidRDefault="00BA59C8" w:rsidP="00BA59C8">
      <w:pPr>
        <w:pStyle w:val="Note2"/>
        <w:spacing w:before="0"/>
        <w:ind w:left="2410" w:hanging="567"/>
      </w:pPr>
      <w:r>
        <w:t>(a)</w:t>
      </w:r>
      <w:r>
        <w:tab/>
      </w:r>
      <w:proofErr w:type="gramStart"/>
      <w:r>
        <w:t>surgery</w:t>
      </w:r>
      <w:proofErr w:type="gramEnd"/>
      <w:r>
        <w:t xml:space="preserve"> in the prone position; </w:t>
      </w:r>
    </w:p>
    <w:p w14:paraId="6F9FA78B" w14:textId="77777777" w:rsidR="00BA59C8" w:rsidRDefault="00BA59C8" w:rsidP="00BA59C8">
      <w:pPr>
        <w:pStyle w:val="Note2"/>
        <w:spacing w:before="0"/>
        <w:ind w:left="2410" w:hanging="567"/>
      </w:pPr>
      <w:r>
        <w:t>(b)</w:t>
      </w:r>
      <w:r>
        <w:tab/>
      </w:r>
      <w:proofErr w:type="gramStart"/>
      <w:r>
        <w:t>surgery</w:t>
      </w:r>
      <w:proofErr w:type="gramEnd"/>
      <w:r>
        <w:t xml:space="preserve"> involving the use of a device that compresses the eyes; and</w:t>
      </w:r>
    </w:p>
    <w:p w14:paraId="5AEB786E" w14:textId="77777777" w:rsidR="00BA59C8" w:rsidRDefault="00BA59C8" w:rsidP="00BA59C8">
      <w:pPr>
        <w:pStyle w:val="Note2"/>
        <w:spacing w:before="0"/>
        <w:ind w:left="2410" w:hanging="567"/>
      </w:pPr>
      <w:r>
        <w:t>(c)</w:t>
      </w:r>
      <w:r>
        <w:tab/>
      </w:r>
      <w:proofErr w:type="gramStart"/>
      <w:r>
        <w:t>positioning</w:t>
      </w:r>
      <w:proofErr w:type="gramEnd"/>
      <w:r>
        <w:t xml:space="preserve"> that places direct mechanical pressure on the eye.</w:t>
      </w:r>
    </w:p>
    <w:p w14:paraId="1677F466" w14:textId="4F99CBA9" w:rsidR="00F103EE" w:rsidRDefault="00F103EE" w:rsidP="008C419C">
      <w:pPr>
        <w:pStyle w:val="LV2"/>
      </w:pPr>
      <w:r>
        <w:t>having a blunt or penetrating in</w:t>
      </w:r>
      <w:r w:rsidR="005F4440">
        <w:t>jury involving the affected eye</w:t>
      </w:r>
      <w:r>
        <w:t xml:space="preserve"> or the blood vessels supplying or draining the affected eye, including surgery or a therapeutic procedure, within the seven days before the clinical onset of retinal vascular occlusion;</w:t>
      </w:r>
    </w:p>
    <w:p w14:paraId="12E797C4" w14:textId="77777777" w:rsidR="00F103EE" w:rsidRDefault="00F103EE" w:rsidP="00A264A4">
      <w:pPr>
        <w:pStyle w:val="Note2"/>
        <w:ind w:left="1985" w:hanging="567"/>
      </w:pPr>
      <w:r>
        <w:t>Note 1: In the case of prolonged unconsciousness associated with trauma, the seven day period is taken to commence upon regaining consciousness.</w:t>
      </w:r>
    </w:p>
    <w:p w14:paraId="59B60235" w14:textId="77777777" w:rsidR="00F103EE" w:rsidRDefault="00F103EE" w:rsidP="00F02158">
      <w:pPr>
        <w:pStyle w:val="Note2"/>
        <w:spacing w:after="60"/>
      </w:pPr>
      <w:r>
        <w:t xml:space="preserve">Note 2: Examples of blunt or penetrating injury include: </w:t>
      </w:r>
    </w:p>
    <w:p w14:paraId="367F9A73" w14:textId="77777777" w:rsidR="00A264A4" w:rsidRPr="00A264A4" w:rsidRDefault="00A264A4" w:rsidP="00E96DEE">
      <w:pPr>
        <w:pStyle w:val="Note2"/>
        <w:numPr>
          <w:ilvl w:val="0"/>
          <w:numId w:val="4"/>
        </w:numPr>
        <w:spacing w:before="0"/>
        <w:ind w:left="2552" w:hanging="567"/>
      </w:pPr>
      <w:r w:rsidRPr="00A264A4">
        <w:t>blunt trauma to the orbit</w:t>
      </w:r>
      <w:r w:rsidR="00C95FE4">
        <w:t>;</w:t>
      </w:r>
    </w:p>
    <w:p w14:paraId="5854F688" w14:textId="77777777" w:rsidR="00F103EE" w:rsidRPr="00A264A4" w:rsidRDefault="00F103EE" w:rsidP="00E96DEE">
      <w:pPr>
        <w:pStyle w:val="Note2"/>
        <w:numPr>
          <w:ilvl w:val="0"/>
          <w:numId w:val="4"/>
        </w:numPr>
        <w:spacing w:before="0"/>
        <w:ind w:left="2552" w:hanging="567"/>
      </w:pPr>
      <w:r w:rsidRPr="00A264A4">
        <w:t>eyeball contusion; and</w:t>
      </w:r>
    </w:p>
    <w:p w14:paraId="4E82A78E" w14:textId="77777777" w:rsidR="00F103EE" w:rsidRPr="00A264A4" w:rsidRDefault="00A264A4" w:rsidP="00E96DEE">
      <w:pPr>
        <w:pStyle w:val="Note2"/>
        <w:numPr>
          <w:ilvl w:val="0"/>
          <w:numId w:val="4"/>
        </w:numPr>
        <w:spacing w:before="0"/>
        <w:ind w:left="2552" w:hanging="567"/>
      </w:pPr>
      <w:proofErr w:type="gramStart"/>
      <w:r w:rsidRPr="00A264A4">
        <w:t>intraocular</w:t>
      </w:r>
      <w:proofErr w:type="gramEnd"/>
      <w:r w:rsidRPr="00A264A4">
        <w:t xml:space="preserve"> foreign body.</w:t>
      </w:r>
    </w:p>
    <w:p w14:paraId="0562DEDC" w14:textId="77777777" w:rsidR="00F103EE" w:rsidRDefault="00F103EE" w:rsidP="00E613A5">
      <w:pPr>
        <w:pStyle w:val="Note2"/>
        <w:spacing w:after="60"/>
      </w:pPr>
      <w:r>
        <w:t>Note 3: Examples of surgery or a therapeutic procedure include:</w:t>
      </w:r>
    </w:p>
    <w:p w14:paraId="3D0C6375" w14:textId="77777777" w:rsidR="00F103EE" w:rsidRPr="00E613A5" w:rsidRDefault="00F103EE" w:rsidP="00E96DEE">
      <w:pPr>
        <w:pStyle w:val="Note2"/>
        <w:numPr>
          <w:ilvl w:val="3"/>
          <w:numId w:val="19"/>
        </w:numPr>
        <w:spacing w:before="0"/>
        <w:ind w:left="2552" w:hanging="567"/>
        <w:rPr>
          <w:szCs w:val="18"/>
        </w:rPr>
      </w:pPr>
      <w:r w:rsidRPr="00E613A5">
        <w:rPr>
          <w:szCs w:val="18"/>
        </w:rPr>
        <w:t xml:space="preserve">cataract surgery; </w:t>
      </w:r>
    </w:p>
    <w:p w14:paraId="1F504890" w14:textId="77777777" w:rsidR="00A264A4" w:rsidRPr="00E613A5" w:rsidRDefault="00BF3164" w:rsidP="00E96DEE">
      <w:pPr>
        <w:pStyle w:val="Note2"/>
        <w:numPr>
          <w:ilvl w:val="3"/>
          <w:numId w:val="19"/>
        </w:numPr>
        <w:spacing w:before="0"/>
        <w:ind w:left="2552" w:hanging="567"/>
        <w:rPr>
          <w:szCs w:val="18"/>
        </w:rPr>
      </w:pPr>
      <w:r w:rsidRPr="00E613A5">
        <w:rPr>
          <w:szCs w:val="18"/>
        </w:rPr>
        <w:t>filler</w:t>
      </w:r>
      <w:r w:rsidR="00A264A4" w:rsidRPr="00E613A5">
        <w:rPr>
          <w:szCs w:val="18"/>
        </w:rPr>
        <w:t xml:space="preserve"> injection</w:t>
      </w:r>
      <w:r w:rsidRPr="00E613A5">
        <w:rPr>
          <w:szCs w:val="18"/>
        </w:rPr>
        <w:t xml:space="preserve"> to the forehead, or the glabellar, nasal or nasolabial fold regions</w:t>
      </w:r>
      <w:r w:rsidR="00C95FE4" w:rsidRPr="00E613A5">
        <w:rPr>
          <w:szCs w:val="18"/>
        </w:rPr>
        <w:t>;</w:t>
      </w:r>
      <w:r w:rsidR="00A264A4" w:rsidRPr="00E613A5">
        <w:rPr>
          <w:szCs w:val="18"/>
        </w:rPr>
        <w:t xml:space="preserve">  </w:t>
      </w:r>
    </w:p>
    <w:p w14:paraId="65FC739C" w14:textId="77777777" w:rsidR="00F103EE" w:rsidRPr="00E613A5" w:rsidRDefault="00F103EE" w:rsidP="00E96DEE">
      <w:pPr>
        <w:pStyle w:val="Note2"/>
        <w:numPr>
          <w:ilvl w:val="3"/>
          <w:numId w:val="19"/>
        </w:numPr>
        <w:spacing w:before="0"/>
        <w:ind w:left="2552" w:hanging="567"/>
        <w:rPr>
          <w:szCs w:val="18"/>
        </w:rPr>
      </w:pPr>
      <w:r w:rsidRPr="00E613A5">
        <w:rPr>
          <w:szCs w:val="18"/>
        </w:rPr>
        <w:t xml:space="preserve">intraocular or </w:t>
      </w:r>
      <w:proofErr w:type="spellStart"/>
      <w:r w:rsidRPr="00E613A5">
        <w:rPr>
          <w:szCs w:val="18"/>
        </w:rPr>
        <w:t>retrobulbar</w:t>
      </w:r>
      <w:proofErr w:type="spellEnd"/>
      <w:r w:rsidRPr="00E613A5">
        <w:rPr>
          <w:szCs w:val="18"/>
        </w:rPr>
        <w:t xml:space="preserve"> anaesthesia; </w:t>
      </w:r>
    </w:p>
    <w:p w14:paraId="20EC0376" w14:textId="77777777" w:rsidR="00A264A4" w:rsidRPr="00E613A5" w:rsidRDefault="00A264A4" w:rsidP="00E96DEE">
      <w:pPr>
        <w:pStyle w:val="Note2"/>
        <w:numPr>
          <w:ilvl w:val="3"/>
          <w:numId w:val="19"/>
        </w:numPr>
        <w:spacing w:before="0"/>
        <w:ind w:left="2552" w:hanging="567"/>
        <w:rPr>
          <w:szCs w:val="18"/>
        </w:rPr>
      </w:pPr>
      <w:proofErr w:type="spellStart"/>
      <w:r w:rsidRPr="00E613A5">
        <w:rPr>
          <w:szCs w:val="18"/>
        </w:rPr>
        <w:t>intravitreal</w:t>
      </w:r>
      <w:proofErr w:type="spellEnd"/>
      <w:r w:rsidRPr="00E613A5">
        <w:rPr>
          <w:szCs w:val="18"/>
        </w:rPr>
        <w:t xml:space="preserve"> bevacizumab</w:t>
      </w:r>
      <w:r w:rsidR="00BF3164" w:rsidRPr="00E613A5">
        <w:rPr>
          <w:szCs w:val="18"/>
        </w:rPr>
        <w:t xml:space="preserve"> injection</w:t>
      </w:r>
      <w:r w:rsidRPr="00E613A5">
        <w:rPr>
          <w:szCs w:val="18"/>
        </w:rPr>
        <w:t xml:space="preserve">; and </w:t>
      </w:r>
    </w:p>
    <w:p w14:paraId="194D8CE7" w14:textId="77777777" w:rsidR="00F103EE" w:rsidRDefault="00F103EE" w:rsidP="00E96DEE">
      <w:pPr>
        <w:pStyle w:val="Note2"/>
        <w:numPr>
          <w:ilvl w:val="3"/>
          <w:numId w:val="19"/>
        </w:numPr>
        <w:spacing w:before="0"/>
        <w:ind w:left="2552" w:hanging="567"/>
      </w:pPr>
      <w:proofErr w:type="spellStart"/>
      <w:proofErr w:type="gramStart"/>
      <w:r w:rsidRPr="00E613A5">
        <w:rPr>
          <w:szCs w:val="18"/>
        </w:rPr>
        <w:t>sclerotherapy</w:t>
      </w:r>
      <w:proofErr w:type="spellEnd"/>
      <w:proofErr w:type="gramEnd"/>
      <w:r w:rsidRPr="00E613A5">
        <w:rPr>
          <w:szCs w:val="18"/>
        </w:rPr>
        <w:t xml:space="preserve"> of facial veins</w:t>
      </w:r>
      <w:r w:rsidR="00A264A4" w:rsidRPr="00E613A5">
        <w:rPr>
          <w:szCs w:val="18"/>
        </w:rPr>
        <w:t>.</w:t>
      </w:r>
    </w:p>
    <w:p w14:paraId="4F2334E3" w14:textId="6DE5642B" w:rsidR="005D2188" w:rsidRDefault="00560835" w:rsidP="008C419C">
      <w:pPr>
        <w:pStyle w:val="LV2"/>
      </w:pPr>
      <w:r>
        <w:t>taking</w:t>
      </w:r>
      <w:r w:rsidRPr="00F103EE">
        <w:t xml:space="preserve"> </w:t>
      </w:r>
      <w:r w:rsidR="005D2188" w:rsidRPr="00F103EE">
        <w:t>a drug from the specified list of drugs within the 72 hours before the clinical onset of retinal vascular occlusion;</w:t>
      </w:r>
    </w:p>
    <w:p w14:paraId="14B0C06F" w14:textId="77777777" w:rsidR="005D2188" w:rsidRDefault="005D2188" w:rsidP="005D2188">
      <w:pPr>
        <w:pStyle w:val="Note2"/>
      </w:pPr>
      <w:r>
        <w:t xml:space="preserve">Note: </w:t>
      </w:r>
      <w:r w:rsidRPr="00F103EE">
        <w:rPr>
          <w:b/>
          <w:i/>
        </w:rPr>
        <w:t xml:space="preserve">specified list of drugs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5BD31F3D" w14:textId="77777777" w:rsidR="005D2188" w:rsidRDefault="00B37ADB" w:rsidP="008C419C">
      <w:pPr>
        <w:pStyle w:val="LV2"/>
      </w:pPr>
      <w:r>
        <w:t>taking</w:t>
      </w:r>
      <w:r w:rsidR="005D2188" w:rsidRPr="00487AD7">
        <w:t xml:space="preserve"> a combined oral contraceptive pill for a continuous period of at least 21 days within the one year before the clinical onset of retinal vascular occlusion;</w:t>
      </w:r>
    </w:p>
    <w:p w14:paraId="4D625AD9" w14:textId="77777777" w:rsidR="00BA59C8" w:rsidRDefault="00BA59C8" w:rsidP="008C419C">
      <w:pPr>
        <w:pStyle w:val="LV2"/>
      </w:pPr>
      <w:r w:rsidRPr="00BA59C8">
        <w:t xml:space="preserve">experiencing an acute hypotensive episode within the 24 hours before the clinical onset of retinal vascular occlusion; </w:t>
      </w:r>
    </w:p>
    <w:p w14:paraId="5144220E" w14:textId="77777777" w:rsidR="00BA59C8" w:rsidRDefault="00BA59C8" w:rsidP="00BA59C8">
      <w:pPr>
        <w:pStyle w:val="Note2"/>
      </w:pPr>
      <w:r>
        <w:t xml:space="preserve">Note: </w:t>
      </w:r>
      <w:r w:rsidRPr="00BA59C8">
        <w:rPr>
          <w:b/>
          <w:i/>
        </w:rPr>
        <w:t>acute hypotensive episode</w:t>
      </w:r>
      <w:r>
        <w:t xml:space="preserve"> </w:t>
      </w:r>
      <w:r w:rsidRPr="00046E67">
        <w:t xml:space="preserve">is defined in the </w:t>
      </w:r>
      <w:r>
        <w:t>Schedule 1 - </w:t>
      </w:r>
      <w:r w:rsidRPr="002717B2">
        <w:t>Dictionary</w:t>
      </w:r>
      <w:r>
        <w:t>.</w:t>
      </w:r>
    </w:p>
    <w:p w14:paraId="3DDB4A27" w14:textId="71289CA6" w:rsidR="00253D7C" w:rsidRPr="008E76DC" w:rsidRDefault="00253D7C" w:rsidP="00D06390">
      <w:pPr>
        <w:pStyle w:val="LV2"/>
        <w:keepNext/>
      </w:pPr>
      <w:r w:rsidRPr="008E76DC">
        <w:lastRenderedPageBreak/>
        <w:t xml:space="preserve">for </w:t>
      </w:r>
      <w:r w:rsidR="00A264A4" w:rsidRPr="00A264A4">
        <w:t xml:space="preserve">retinal </w:t>
      </w:r>
      <w:r w:rsidR="00BE602E">
        <w:t>venous</w:t>
      </w:r>
      <w:r w:rsidR="00A264A4" w:rsidRPr="00A264A4">
        <w:t xml:space="preserve"> occlusion</w:t>
      </w:r>
      <w:r w:rsidRPr="008E76DC">
        <w:t xml:space="preserve"> only:</w:t>
      </w:r>
    </w:p>
    <w:p w14:paraId="20B8968F" w14:textId="7C09A770" w:rsidR="00253D7C" w:rsidRPr="00F02158" w:rsidRDefault="00A264A4" w:rsidP="005F4440">
      <w:pPr>
        <w:pStyle w:val="LV3"/>
      </w:pPr>
      <w:r w:rsidRPr="00F02158">
        <w:t>having open-angle glaucoma, angle-closure glaucoma or ocular hypertension, at the time of the clinical onset of retinal vascular occlusion;</w:t>
      </w:r>
      <w:r w:rsidR="00253D7C" w:rsidRPr="00F02158">
        <w:t xml:space="preserve"> </w:t>
      </w:r>
    </w:p>
    <w:p w14:paraId="64749E00" w14:textId="77777777" w:rsidR="00253D7C" w:rsidRDefault="00A264A4" w:rsidP="00A264A4">
      <w:pPr>
        <w:pStyle w:val="Note1"/>
      </w:pPr>
      <w:r w:rsidRPr="00A264A4">
        <w:t xml:space="preserve">Note: </w:t>
      </w:r>
      <w:r w:rsidRPr="00A264A4">
        <w:rPr>
          <w:b/>
          <w:i/>
        </w:rPr>
        <w:t>ocular hypertension</w:t>
      </w:r>
      <w:r w:rsidRPr="00A264A4">
        <w:t xml:space="preserve"> is defined in the Schedule 1 - Dictionary.</w:t>
      </w:r>
      <w:r w:rsidRPr="00A264A4">
        <w:tab/>
      </w:r>
    </w:p>
    <w:p w14:paraId="68DE4CB9" w14:textId="77777777" w:rsidR="005D2188" w:rsidRDefault="005D2188" w:rsidP="005F4440">
      <w:pPr>
        <w:pStyle w:val="LV3"/>
      </w:pPr>
      <w:r w:rsidRPr="005D2188">
        <w:t>having chronic renal failure at the time of the clinical onset of retinal vascular occlusion;</w:t>
      </w:r>
      <w:r>
        <w:t xml:space="preserve"> </w:t>
      </w:r>
    </w:p>
    <w:p w14:paraId="33325689" w14:textId="77777777" w:rsidR="005D2188" w:rsidRDefault="005D2188" w:rsidP="005D2188">
      <w:pPr>
        <w:pStyle w:val="Note1"/>
      </w:pPr>
      <w:r w:rsidRPr="00A264A4">
        <w:t xml:space="preserve">Note: </w:t>
      </w:r>
      <w:r w:rsidRPr="00A264A4">
        <w:rPr>
          <w:b/>
          <w:i/>
        </w:rPr>
        <w:tab/>
      </w:r>
      <w:r w:rsidRPr="005D2188">
        <w:rPr>
          <w:b/>
          <w:i/>
        </w:rPr>
        <w:t>chronic renal failure</w:t>
      </w:r>
      <w:r w:rsidRPr="00A264A4">
        <w:t xml:space="preserve"> is defined in the Schedule 1 - Dictionary.</w:t>
      </w:r>
    </w:p>
    <w:p w14:paraId="2D2E8CE1" w14:textId="77777777" w:rsidR="007E4911" w:rsidRDefault="007E4911" w:rsidP="005F4440">
      <w:pPr>
        <w:pStyle w:val="LV3"/>
      </w:pPr>
      <w:r w:rsidRPr="00A264A4">
        <w:t>being severely dehydrated at the time of the clinical onset of retinal vascular occlusion;</w:t>
      </w:r>
      <w:r w:rsidR="004E65C7">
        <w:t xml:space="preserve"> or</w:t>
      </w:r>
    </w:p>
    <w:p w14:paraId="6DDF55AC" w14:textId="77777777" w:rsidR="00A264A4" w:rsidRDefault="007E4911" w:rsidP="007E4911">
      <w:pPr>
        <w:pStyle w:val="Note1"/>
      </w:pPr>
      <w:r w:rsidRPr="00A264A4">
        <w:t xml:space="preserve">Note: </w:t>
      </w:r>
      <w:r w:rsidRPr="00A264A4">
        <w:rPr>
          <w:b/>
          <w:i/>
        </w:rPr>
        <w:tab/>
        <w:t>being severely dehydrated</w:t>
      </w:r>
      <w:r w:rsidRPr="00A264A4">
        <w:t xml:space="preserve"> is defined in the Schedule 1 - Dictionary.</w:t>
      </w:r>
    </w:p>
    <w:p w14:paraId="2BE6A1B2" w14:textId="77777777" w:rsidR="004E65C7" w:rsidRPr="008E76DC" w:rsidRDefault="004E65C7" w:rsidP="005F4440">
      <w:pPr>
        <w:pStyle w:val="LV3"/>
      </w:pPr>
      <w:r w:rsidRPr="005D2188">
        <w:t>having obstructive sleep apnoea a</w:t>
      </w:r>
      <w:r>
        <w:t>t the time of the clinical onset</w:t>
      </w:r>
      <w:r w:rsidRPr="005D2188">
        <w:t xml:space="preserve"> of retinal vascular occlusion</w:t>
      </w:r>
      <w:r>
        <w:t>;</w:t>
      </w:r>
    </w:p>
    <w:p w14:paraId="49D5E708" w14:textId="77777777" w:rsidR="00253D7C" w:rsidRPr="008E76DC" w:rsidRDefault="00253D7C" w:rsidP="008C419C">
      <w:pPr>
        <w:pStyle w:val="LV2"/>
      </w:pPr>
      <w:r w:rsidRPr="008E76DC">
        <w:t xml:space="preserve">for </w:t>
      </w:r>
      <w:r w:rsidR="00A264A4" w:rsidRPr="00A264A4">
        <w:t>retinal arterial occlusion</w:t>
      </w:r>
      <w:r w:rsidRPr="008E76DC">
        <w:t xml:space="preserve"> only:</w:t>
      </w:r>
    </w:p>
    <w:p w14:paraId="2E0CEEAE" w14:textId="360CC618" w:rsidR="00487AD7" w:rsidRDefault="00487AD7" w:rsidP="005F4440">
      <w:pPr>
        <w:pStyle w:val="LV3"/>
      </w:pPr>
      <w:r>
        <w:t xml:space="preserve">having carotid </w:t>
      </w:r>
      <w:r w:rsidR="00031AF2">
        <w:t>artery</w:t>
      </w:r>
      <w:r>
        <w:t xml:space="preserve"> disease at the time of the clinical onset of retinal vascular occlusion;</w:t>
      </w:r>
    </w:p>
    <w:p w14:paraId="04240813" w14:textId="77777777" w:rsidR="00A264A4" w:rsidRDefault="007B74EA" w:rsidP="005F4440">
      <w:pPr>
        <w:pStyle w:val="LV3"/>
      </w:pPr>
      <w:r>
        <w:t xml:space="preserve">having </w:t>
      </w:r>
      <w:r w:rsidR="00A264A4" w:rsidRPr="00A264A4">
        <w:t>a cardiac disease with the potential to give rise to a retinal embolus</w:t>
      </w:r>
      <w:r>
        <w:t xml:space="preserve"> at the time of the clinical onset of retinal vascular occlusion;</w:t>
      </w:r>
      <w:r w:rsidR="00A264A4" w:rsidRPr="00A264A4">
        <w:t xml:space="preserve"> </w:t>
      </w:r>
    </w:p>
    <w:p w14:paraId="755661CB" w14:textId="77777777" w:rsidR="007B74EA" w:rsidRDefault="003461D6" w:rsidP="00B43AA5">
      <w:pPr>
        <w:pStyle w:val="Note1"/>
        <w:spacing w:after="60"/>
        <w:ind w:left="2410" w:hanging="425"/>
      </w:pPr>
      <w:r>
        <w:t>Note</w:t>
      </w:r>
      <w:r w:rsidR="007B74EA">
        <w:t>: Examples of a cardiac disease with the potential to give ri</w:t>
      </w:r>
      <w:r w:rsidR="00E450D0">
        <w:t>se to a retinal embolus include</w:t>
      </w:r>
      <w:r w:rsidR="007B74EA">
        <w:t xml:space="preserve">: </w:t>
      </w:r>
    </w:p>
    <w:p w14:paraId="0DF29EFD" w14:textId="77777777" w:rsidR="007B74EA" w:rsidRPr="00C5694F" w:rsidRDefault="007B74EA" w:rsidP="00E96DEE">
      <w:pPr>
        <w:pStyle w:val="Note2"/>
        <w:numPr>
          <w:ilvl w:val="0"/>
          <w:numId w:val="5"/>
        </w:numPr>
        <w:spacing w:before="0"/>
        <w:ind w:left="2977" w:hanging="567"/>
        <w:rPr>
          <w:szCs w:val="18"/>
        </w:rPr>
      </w:pPr>
      <w:r w:rsidRPr="00C5694F">
        <w:rPr>
          <w:szCs w:val="18"/>
        </w:rPr>
        <w:t xml:space="preserve">acute myocardial infarction; </w:t>
      </w:r>
    </w:p>
    <w:p w14:paraId="2FC9F54D" w14:textId="77777777" w:rsidR="007B74EA" w:rsidRPr="00C5694F" w:rsidRDefault="007B74EA" w:rsidP="00E96DEE">
      <w:pPr>
        <w:pStyle w:val="Note2"/>
        <w:numPr>
          <w:ilvl w:val="0"/>
          <w:numId w:val="5"/>
        </w:numPr>
        <w:spacing w:before="0"/>
        <w:ind w:left="2977" w:hanging="567"/>
        <w:rPr>
          <w:szCs w:val="18"/>
        </w:rPr>
      </w:pPr>
      <w:r w:rsidRPr="00C5694F">
        <w:rPr>
          <w:szCs w:val="18"/>
        </w:rPr>
        <w:t xml:space="preserve">atrial fibrillation; and </w:t>
      </w:r>
    </w:p>
    <w:p w14:paraId="71D456F2" w14:textId="77777777" w:rsidR="007B74EA" w:rsidRPr="007B74EA" w:rsidRDefault="007B74EA" w:rsidP="00E96DEE">
      <w:pPr>
        <w:pStyle w:val="Note2"/>
        <w:numPr>
          <w:ilvl w:val="0"/>
          <w:numId w:val="5"/>
        </w:numPr>
        <w:spacing w:before="0"/>
        <w:ind w:left="2977" w:hanging="567"/>
      </w:pPr>
      <w:proofErr w:type="gramStart"/>
      <w:r w:rsidRPr="00C5694F">
        <w:rPr>
          <w:szCs w:val="18"/>
        </w:rPr>
        <w:t>mitral</w:t>
      </w:r>
      <w:proofErr w:type="gramEnd"/>
      <w:r w:rsidRPr="00C5694F">
        <w:rPr>
          <w:szCs w:val="18"/>
        </w:rPr>
        <w:t xml:space="preserve"> or aortic valve disease</w:t>
      </w:r>
      <w:r>
        <w:t>.</w:t>
      </w:r>
    </w:p>
    <w:p w14:paraId="7A188928" w14:textId="77777777" w:rsidR="007B74EA" w:rsidRDefault="007B74EA" w:rsidP="005F4440">
      <w:pPr>
        <w:pStyle w:val="LV3"/>
      </w:pPr>
      <w:r>
        <w:t>having a non-cardiac potential source of retinal embolus at the time of the clinical onset</w:t>
      </w:r>
      <w:r w:rsidR="00DC3C2D">
        <w:t xml:space="preserve"> </w:t>
      </w:r>
      <w:r>
        <w:t>of retinal vascular occlusion;</w:t>
      </w:r>
      <w:r w:rsidR="005D2188">
        <w:t xml:space="preserve"> or</w:t>
      </w:r>
    </w:p>
    <w:p w14:paraId="1A52BE7E" w14:textId="77777777" w:rsidR="007B74EA" w:rsidRDefault="007B74EA" w:rsidP="00B43AA5">
      <w:pPr>
        <w:pStyle w:val="Note1"/>
        <w:spacing w:after="60"/>
        <w:ind w:left="2410" w:hanging="425"/>
      </w:pPr>
      <w:r>
        <w:t>Note</w:t>
      </w:r>
      <w:r w:rsidR="003461D6">
        <w:t>:</w:t>
      </w:r>
      <w:r w:rsidR="003461D6" w:rsidRPr="003461D6">
        <w:t xml:space="preserve"> Examples of a non-cardiac potential source of retinal embolus include</w:t>
      </w:r>
      <w:r>
        <w:t xml:space="preserve">: </w:t>
      </w:r>
    </w:p>
    <w:p w14:paraId="73629E18" w14:textId="77777777" w:rsidR="003461D6" w:rsidRPr="003461D6" w:rsidRDefault="003461D6" w:rsidP="00E96DEE">
      <w:pPr>
        <w:pStyle w:val="Note2"/>
        <w:numPr>
          <w:ilvl w:val="0"/>
          <w:numId w:val="6"/>
        </w:numPr>
        <w:spacing w:before="0"/>
        <w:ind w:left="2977" w:hanging="567"/>
      </w:pPr>
      <w:r w:rsidRPr="003461D6">
        <w:t xml:space="preserve">aortic arch atherosclerosis; </w:t>
      </w:r>
    </w:p>
    <w:p w14:paraId="2957F302" w14:textId="77777777" w:rsidR="003461D6" w:rsidRPr="003461D6" w:rsidRDefault="003461D6" w:rsidP="00E96DEE">
      <w:pPr>
        <w:pStyle w:val="Note2"/>
        <w:numPr>
          <w:ilvl w:val="0"/>
          <w:numId w:val="6"/>
        </w:numPr>
        <w:spacing w:before="0"/>
        <w:ind w:left="2977" w:hanging="567"/>
      </w:pPr>
      <w:r w:rsidRPr="003461D6">
        <w:t>atherosclerotic central retinal artery;</w:t>
      </w:r>
    </w:p>
    <w:p w14:paraId="2E1269F8" w14:textId="77777777" w:rsidR="003461D6" w:rsidRPr="003461D6" w:rsidRDefault="003461D6" w:rsidP="00E96DEE">
      <w:pPr>
        <w:pStyle w:val="Note2"/>
        <w:numPr>
          <w:ilvl w:val="0"/>
          <w:numId w:val="6"/>
        </w:numPr>
        <w:spacing w:before="0"/>
        <w:ind w:left="2977" w:hanging="567"/>
      </w:pPr>
      <w:r w:rsidRPr="003461D6">
        <w:t xml:space="preserve">decompression sickness; </w:t>
      </w:r>
    </w:p>
    <w:p w14:paraId="13782B8F" w14:textId="77777777" w:rsidR="003461D6" w:rsidRPr="003461D6" w:rsidRDefault="003461D6" w:rsidP="00E96DEE">
      <w:pPr>
        <w:pStyle w:val="Note2"/>
        <w:numPr>
          <w:ilvl w:val="0"/>
          <w:numId w:val="6"/>
        </w:numPr>
        <w:spacing w:before="0"/>
        <w:ind w:left="2977" w:hanging="567"/>
      </w:pPr>
      <w:r w:rsidRPr="003461D6">
        <w:t>deep vein thrombosis in the presence of a potential route of paradoxical embolism;</w:t>
      </w:r>
    </w:p>
    <w:p w14:paraId="042BC5F9" w14:textId="77777777" w:rsidR="003461D6" w:rsidRPr="003461D6" w:rsidRDefault="003461D6" w:rsidP="00E96DEE">
      <w:pPr>
        <w:pStyle w:val="Note2"/>
        <w:numPr>
          <w:ilvl w:val="0"/>
          <w:numId w:val="6"/>
        </w:numPr>
        <w:spacing w:before="0"/>
        <w:ind w:left="2977" w:hanging="567"/>
      </w:pPr>
      <w:r w:rsidRPr="003461D6">
        <w:t xml:space="preserve">pulmonary barotrauma; and </w:t>
      </w:r>
    </w:p>
    <w:p w14:paraId="1E569DB4" w14:textId="77777777" w:rsidR="007B74EA" w:rsidRPr="007B74EA" w:rsidRDefault="003461D6" w:rsidP="00E96DEE">
      <w:pPr>
        <w:pStyle w:val="Note2"/>
        <w:numPr>
          <w:ilvl w:val="0"/>
          <w:numId w:val="6"/>
        </w:numPr>
        <w:spacing w:before="0"/>
        <w:ind w:left="2977" w:hanging="567"/>
      </w:pPr>
      <w:proofErr w:type="gramStart"/>
      <w:r w:rsidRPr="003461D6">
        <w:t>severe</w:t>
      </w:r>
      <w:proofErr w:type="gramEnd"/>
      <w:r w:rsidRPr="003461D6">
        <w:t xml:space="preserve"> bone trauma.</w:t>
      </w:r>
    </w:p>
    <w:p w14:paraId="7BECB75D" w14:textId="77777777" w:rsidR="00253D7C" w:rsidRDefault="00B43AA5" w:rsidP="005F4440">
      <w:pPr>
        <w:pStyle w:val="LV3"/>
      </w:pPr>
      <w:r>
        <w:t xml:space="preserve">undergoing </w:t>
      </w:r>
      <w:r w:rsidR="00253D7C" w:rsidRPr="00C4016E">
        <w:tab/>
      </w:r>
      <w:r w:rsidRPr="00B43AA5">
        <w:t>a procedure to the heart or the carotid artery</w:t>
      </w:r>
      <w:r>
        <w:t xml:space="preserve">, or </w:t>
      </w:r>
      <w:r w:rsidRPr="00B43AA5">
        <w:t>an intravascular procedure</w:t>
      </w:r>
      <w:r w:rsidR="007866A6">
        <w:t xml:space="preserve"> </w:t>
      </w:r>
      <w:r w:rsidR="007866A6" w:rsidRPr="007866A6">
        <w:t>involving the vessels of the head or neck,</w:t>
      </w:r>
      <w:r>
        <w:t xml:space="preserve"> </w:t>
      </w:r>
      <w:r w:rsidRPr="00B43AA5">
        <w:t>within the seven days before the clinical onset</w:t>
      </w:r>
      <w:r>
        <w:t xml:space="preserve"> of retinal vascular occlusion</w:t>
      </w:r>
      <w:r w:rsidR="00253D7C" w:rsidRPr="00C4016E">
        <w:t>;</w:t>
      </w:r>
    </w:p>
    <w:p w14:paraId="434354BC" w14:textId="77777777" w:rsidR="00B43AA5" w:rsidRDefault="00B43AA5" w:rsidP="007E4911">
      <w:pPr>
        <w:pStyle w:val="Note1"/>
        <w:keepNext/>
        <w:spacing w:after="60"/>
      </w:pPr>
      <w:r>
        <w:t>Note 1: Examples of a</w:t>
      </w:r>
      <w:r w:rsidR="002120DB">
        <w:t xml:space="preserve"> procedure to the heart include</w:t>
      </w:r>
      <w:r>
        <w:t>:</w:t>
      </w:r>
    </w:p>
    <w:p w14:paraId="09168425" w14:textId="77777777" w:rsidR="00B43AA5" w:rsidRDefault="00B43AA5" w:rsidP="00E96DEE">
      <w:pPr>
        <w:pStyle w:val="Note2"/>
        <w:numPr>
          <w:ilvl w:val="0"/>
          <w:numId w:val="7"/>
        </w:numPr>
        <w:spacing w:before="0"/>
        <w:ind w:left="3119" w:hanging="567"/>
      </w:pPr>
      <w:r>
        <w:t>cardiac surgery or cardiac catheterisation;</w:t>
      </w:r>
    </w:p>
    <w:p w14:paraId="3FD83CBC" w14:textId="77777777" w:rsidR="00083031" w:rsidRDefault="00083031" w:rsidP="00E96DEE">
      <w:pPr>
        <w:pStyle w:val="Note2"/>
        <w:numPr>
          <w:ilvl w:val="0"/>
          <w:numId w:val="7"/>
        </w:numPr>
        <w:spacing w:before="0"/>
        <w:ind w:left="3119" w:hanging="567"/>
      </w:pPr>
      <w:r>
        <w:t>coronary angiography; and</w:t>
      </w:r>
    </w:p>
    <w:p w14:paraId="659EC219" w14:textId="77777777" w:rsidR="00B43AA5" w:rsidRDefault="00B43AA5" w:rsidP="00E96DEE">
      <w:pPr>
        <w:pStyle w:val="Note2"/>
        <w:numPr>
          <w:ilvl w:val="0"/>
          <w:numId w:val="7"/>
        </w:numPr>
        <w:spacing w:before="0"/>
        <w:ind w:left="3119" w:hanging="567"/>
      </w:pPr>
      <w:proofErr w:type="gramStart"/>
      <w:r>
        <w:t>coronary</w:t>
      </w:r>
      <w:proofErr w:type="gramEnd"/>
      <w:r>
        <w:t xml:space="preserve"> artery bypass grafting</w:t>
      </w:r>
      <w:r w:rsidR="00083031">
        <w:t>.</w:t>
      </w:r>
    </w:p>
    <w:p w14:paraId="16893611" w14:textId="77777777" w:rsidR="00083031" w:rsidRDefault="00083031" w:rsidP="00DC3C2D">
      <w:pPr>
        <w:pStyle w:val="Note1"/>
        <w:keepNext/>
        <w:spacing w:after="60"/>
      </w:pPr>
      <w:r>
        <w:lastRenderedPageBreak/>
        <w:t>Note 2: Examples of a procedure to the carotid artery include:</w:t>
      </w:r>
    </w:p>
    <w:p w14:paraId="28EBDCC1" w14:textId="77777777" w:rsidR="00083031" w:rsidRDefault="00083031" w:rsidP="00E96DEE">
      <w:pPr>
        <w:pStyle w:val="Note2"/>
        <w:numPr>
          <w:ilvl w:val="0"/>
          <w:numId w:val="8"/>
        </w:numPr>
        <w:spacing w:before="0"/>
        <w:ind w:left="3119" w:hanging="567"/>
      </w:pPr>
      <w:r>
        <w:t>carotid angioplasty;</w:t>
      </w:r>
    </w:p>
    <w:p w14:paraId="7B80A2E3" w14:textId="77777777" w:rsidR="00F02158" w:rsidRDefault="00F02158" w:rsidP="00E96DEE">
      <w:pPr>
        <w:pStyle w:val="Note2"/>
        <w:numPr>
          <w:ilvl w:val="0"/>
          <w:numId w:val="8"/>
        </w:numPr>
        <w:spacing w:before="0"/>
        <w:ind w:left="3119" w:hanging="567"/>
      </w:pPr>
      <w:r>
        <w:t>carotid endarterectomy; and</w:t>
      </w:r>
    </w:p>
    <w:p w14:paraId="10F5E94F" w14:textId="77777777" w:rsidR="00083031" w:rsidRDefault="00F02158" w:rsidP="00E96DEE">
      <w:pPr>
        <w:pStyle w:val="Note2"/>
        <w:numPr>
          <w:ilvl w:val="0"/>
          <w:numId w:val="8"/>
        </w:numPr>
        <w:spacing w:before="0"/>
        <w:ind w:left="3119" w:hanging="567"/>
      </w:pPr>
      <w:proofErr w:type="gramStart"/>
      <w:r>
        <w:t>carotid</w:t>
      </w:r>
      <w:proofErr w:type="gramEnd"/>
      <w:r>
        <w:t xml:space="preserve"> stenting.</w:t>
      </w:r>
    </w:p>
    <w:p w14:paraId="45044581" w14:textId="77777777" w:rsidR="00B43AA5" w:rsidRDefault="007977D2" w:rsidP="00735ED4">
      <w:pPr>
        <w:pStyle w:val="Note1"/>
      </w:pPr>
      <w:r w:rsidRPr="007977D2">
        <w:t xml:space="preserve">Note </w:t>
      </w:r>
      <w:r w:rsidR="00503538">
        <w:t>3</w:t>
      </w:r>
      <w:r w:rsidRPr="007977D2">
        <w:t xml:space="preserve">: Examples of </w:t>
      </w:r>
      <w:r w:rsidR="004F57F3" w:rsidRPr="004F57F3">
        <w:t>a</w:t>
      </w:r>
      <w:r w:rsidR="007715E4">
        <w:t>n</w:t>
      </w:r>
      <w:r w:rsidR="004F57F3" w:rsidRPr="004F57F3">
        <w:t xml:space="preserve"> intravascular </w:t>
      </w:r>
      <w:r w:rsidR="007866A6" w:rsidRPr="007866A6">
        <w:t>procedure involving the vessels of the head or neck</w:t>
      </w:r>
      <w:r w:rsidR="004F57F3" w:rsidRPr="004F57F3">
        <w:t xml:space="preserve"> </w:t>
      </w:r>
      <w:r w:rsidRPr="007977D2">
        <w:t>include:</w:t>
      </w:r>
    </w:p>
    <w:p w14:paraId="4FEB3C7B" w14:textId="77777777" w:rsidR="00891A79" w:rsidRDefault="00891A79" w:rsidP="00E96DEE">
      <w:pPr>
        <w:pStyle w:val="Note3"/>
        <w:numPr>
          <w:ilvl w:val="0"/>
          <w:numId w:val="9"/>
        </w:numPr>
        <w:spacing w:before="0"/>
        <w:ind w:left="3119" w:hanging="567"/>
      </w:pPr>
      <w:r>
        <w:t xml:space="preserve">cosmetic vein </w:t>
      </w:r>
      <w:proofErr w:type="spellStart"/>
      <w:r>
        <w:t>sclerotherapy</w:t>
      </w:r>
      <w:proofErr w:type="spellEnd"/>
      <w:r>
        <w:t xml:space="preserve"> to the orbital adnexa, face, nose or sinuses;</w:t>
      </w:r>
    </w:p>
    <w:p w14:paraId="0E7C13A0" w14:textId="77777777" w:rsidR="004F57F3" w:rsidRDefault="004F57F3" w:rsidP="00E96DEE">
      <w:pPr>
        <w:pStyle w:val="Note3"/>
        <w:numPr>
          <w:ilvl w:val="0"/>
          <w:numId w:val="9"/>
        </w:numPr>
        <w:spacing w:before="0"/>
        <w:ind w:left="3119" w:hanging="567"/>
      </w:pPr>
      <w:proofErr w:type="spellStart"/>
      <w:r>
        <w:t>transcatheter</w:t>
      </w:r>
      <w:proofErr w:type="spellEnd"/>
      <w:r>
        <w:t xml:space="preserve"> thyroid artery </w:t>
      </w:r>
      <w:proofErr w:type="spellStart"/>
      <w:r>
        <w:t>embolisation</w:t>
      </w:r>
      <w:proofErr w:type="spellEnd"/>
      <w:r>
        <w:t xml:space="preserve">; </w:t>
      </w:r>
      <w:r w:rsidR="00891A79">
        <w:t>and</w:t>
      </w:r>
    </w:p>
    <w:p w14:paraId="4909ABE7" w14:textId="77777777" w:rsidR="004F57F3" w:rsidRDefault="004F57F3" w:rsidP="00E96DEE">
      <w:pPr>
        <w:pStyle w:val="Note3"/>
        <w:numPr>
          <w:ilvl w:val="0"/>
          <w:numId w:val="9"/>
        </w:numPr>
        <w:spacing w:before="0"/>
        <w:ind w:left="3119" w:hanging="567"/>
      </w:pPr>
      <w:proofErr w:type="spellStart"/>
      <w:proofErr w:type="gramStart"/>
      <w:r>
        <w:t>transf</w:t>
      </w:r>
      <w:r w:rsidR="00891A79">
        <w:t>emoral</w:t>
      </w:r>
      <w:proofErr w:type="spellEnd"/>
      <w:proofErr w:type="gramEnd"/>
      <w:r w:rsidR="00891A79">
        <w:t xml:space="preserve"> cerebral angiography.</w:t>
      </w:r>
    </w:p>
    <w:p w14:paraId="1314A166" w14:textId="0B57E932" w:rsidR="002A459F" w:rsidRDefault="002A459F" w:rsidP="008C419C">
      <w:pPr>
        <w:pStyle w:val="LV2"/>
      </w:pPr>
      <w:r>
        <w:t>having smoked</w:t>
      </w:r>
      <w:r w:rsidR="00423B02" w:rsidRPr="00423B02">
        <w:t xml:space="preserve"> </w:t>
      </w:r>
      <w:r w:rsidR="00423B02" w:rsidRPr="0099232D">
        <w:t xml:space="preserve">at least </w:t>
      </w:r>
      <w:r w:rsidR="00A77E64">
        <w:t>ten</w:t>
      </w:r>
      <w:r w:rsidR="00A77E64" w:rsidRPr="0099232D">
        <w:t xml:space="preserve"> </w:t>
      </w:r>
      <w:r w:rsidR="00423B02" w:rsidRPr="0099232D">
        <w:t>pack-years of tobacco</w:t>
      </w:r>
      <w:r w:rsidR="00423B02">
        <w:t xml:space="preserve"> products</w:t>
      </w:r>
      <w:r w:rsidR="00735ED4" w:rsidRPr="00735ED4">
        <w:t xml:space="preserve"> before the clinical worsening of retinal vascular occlusion</w:t>
      </w:r>
      <w:r w:rsidR="00735ED4">
        <w:t xml:space="preserve">, and </w:t>
      </w:r>
      <w:r w:rsidR="00735ED4" w:rsidRPr="00735ED4">
        <w:t>where smoking has permanently ceased, the clinical worsening of retinal vascular occlusion has occurred within ten years of cessation</w:t>
      </w:r>
      <w:r w:rsidR="00735ED4">
        <w:t>;</w:t>
      </w:r>
    </w:p>
    <w:p w14:paraId="79963A2E" w14:textId="77777777" w:rsidR="007E4911" w:rsidRPr="00046E67" w:rsidRDefault="007E4911" w:rsidP="00735ED4">
      <w:pPr>
        <w:pStyle w:val="Note2"/>
      </w:pPr>
      <w:r>
        <w:t xml:space="preserve">Note: </w:t>
      </w:r>
      <w:r w:rsidR="002A459F">
        <w:rPr>
          <w:b/>
          <w:i/>
        </w:rPr>
        <w:t>pack-year</w:t>
      </w:r>
      <w:r w:rsidRPr="0099232D">
        <w:rPr>
          <w:b/>
          <w:i/>
        </w:rPr>
        <w:t xml:space="preserve"> of tobacco products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14:paraId="1342E7A2" w14:textId="77777777" w:rsidR="007E4911" w:rsidRDefault="007E4911" w:rsidP="008C419C">
      <w:pPr>
        <w:pStyle w:val="LV2"/>
      </w:pPr>
      <w:r w:rsidRPr="0099232D">
        <w:t>having hypertension before the clinical worsening of retinal vascular occlusion;</w:t>
      </w:r>
    </w:p>
    <w:p w14:paraId="08BCDB24" w14:textId="77777777" w:rsidR="007E4911" w:rsidRDefault="007E4911" w:rsidP="008C419C">
      <w:pPr>
        <w:pStyle w:val="LV2"/>
      </w:pPr>
      <w:r w:rsidRPr="0099232D">
        <w:t>having diabetes mellitus before the clinical worsening of retinal vascular occlusion;</w:t>
      </w:r>
    </w:p>
    <w:p w14:paraId="502FAAC6" w14:textId="77777777" w:rsidR="007E4911" w:rsidRDefault="007E4911" w:rsidP="008C419C">
      <w:pPr>
        <w:pStyle w:val="LV2"/>
      </w:pPr>
      <w:r w:rsidRPr="00F103EE">
        <w:t>being obese for at least five years within the 15 years before the clinical worsening of retinal vascular occlusion;</w:t>
      </w:r>
    </w:p>
    <w:p w14:paraId="4FB75EB2" w14:textId="77777777" w:rsidR="007E4911" w:rsidRDefault="007E4911" w:rsidP="007E4911">
      <w:pPr>
        <w:pStyle w:val="Note2"/>
      </w:pPr>
      <w:r>
        <w:t xml:space="preserve">Note: </w:t>
      </w:r>
      <w:r>
        <w:rPr>
          <w:b/>
          <w:i/>
        </w:rPr>
        <w:t>being obese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48B8BAAA" w14:textId="77777777" w:rsidR="007E4911" w:rsidRDefault="007E4911" w:rsidP="008C419C">
      <w:pPr>
        <w:pStyle w:val="LV2"/>
      </w:pPr>
      <w:r w:rsidRPr="0099232D">
        <w:t>having dyslipidaemia before the clinical worsening of retinal vascular occlusion;</w:t>
      </w:r>
    </w:p>
    <w:p w14:paraId="71DDEA17" w14:textId="77777777" w:rsidR="007E4911" w:rsidRDefault="007E4911" w:rsidP="007E4911">
      <w:pPr>
        <w:pStyle w:val="Note2"/>
      </w:pPr>
      <w:r>
        <w:t xml:space="preserve">Note: </w:t>
      </w:r>
      <w:r w:rsidRPr="0099232D">
        <w:rPr>
          <w:b/>
          <w:i/>
        </w:rPr>
        <w:t>dyslipidaemia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696A687E" w14:textId="77777777" w:rsidR="007E4911" w:rsidRDefault="007E4911" w:rsidP="008C419C">
      <w:pPr>
        <w:pStyle w:val="LV2"/>
      </w:pPr>
      <w:r w:rsidRPr="00F103EE">
        <w:t xml:space="preserve">having </w:t>
      </w:r>
      <w:proofErr w:type="spellStart"/>
      <w:r w:rsidRPr="00F103EE">
        <w:t>hyperhomocysteinaemia</w:t>
      </w:r>
      <w:proofErr w:type="spellEnd"/>
      <w:r w:rsidRPr="00F103EE">
        <w:t xml:space="preserve"> before the clinical worsening of retinal vascular occlusion;</w:t>
      </w:r>
    </w:p>
    <w:p w14:paraId="32379898" w14:textId="77777777" w:rsidR="007E4911" w:rsidRDefault="007E4911" w:rsidP="008C419C">
      <w:pPr>
        <w:pStyle w:val="LV2"/>
      </w:pPr>
      <w:r w:rsidRPr="004F57F3">
        <w:t xml:space="preserve">having an arteritis from the specified list of systemic </w:t>
      </w:r>
      <w:proofErr w:type="spellStart"/>
      <w:r w:rsidRPr="004F57F3">
        <w:t>arteritides</w:t>
      </w:r>
      <w:proofErr w:type="spellEnd"/>
      <w:r w:rsidRPr="004F57F3">
        <w:t>, at the time of the clinical worsening of retinal vascular occlusion;</w:t>
      </w:r>
    </w:p>
    <w:p w14:paraId="19E5CB80" w14:textId="77777777" w:rsidR="007E4911" w:rsidRDefault="007E4911" w:rsidP="007E4911">
      <w:pPr>
        <w:pStyle w:val="Note2"/>
      </w:pPr>
      <w:r w:rsidRPr="004F57F3">
        <w:t xml:space="preserve">Note: </w:t>
      </w:r>
      <w:r w:rsidRPr="004F57F3">
        <w:rPr>
          <w:b/>
          <w:i/>
        </w:rPr>
        <w:t xml:space="preserve">specified list of systemic </w:t>
      </w:r>
      <w:proofErr w:type="spellStart"/>
      <w:r w:rsidRPr="004F57F3">
        <w:rPr>
          <w:b/>
          <w:i/>
        </w:rPr>
        <w:t>arteritides</w:t>
      </w:r>
      <w:proofErr w:type="spellEnd"/>
      <w:r w:rsidRPr="004F57F3">
        <w:t xml:space="preserve"> is defined in the Schedule 1 - Dictionary.</w:t>
      </w:r>
      <w:r w:rsidRPr="004F57F3">
        <w:tab/>
      </w:r>
    </w:p>
    <w:p w14:paraId="1FBC9D88" w14:textId="77777777" w:rsidR="007E4911" w:rsidRDefault="007E4911" w:rsidP="008C419C">
      <w:pPr>
        <w:pStyle w:val="LV2"/>
      </w:pPr>
      <w:r w:rsidRPr="00113A8D">
        <w:t>having retinal vasculitis at the time of the clinical worsening of retinal vascular occlusion;</w:t>
      </w:r>
    </w:p>
    <w:p w14:paraId="21F42E71" w14:textId="77777777" w:rsidR="007E4911" w:rsidRDefault="007E4911" w:rsidP="007E4911">
      <w:pPr>
        <w:pStyle w:val="Note2"/>
      </w:pPr>
      <w:r w:rsidRPr="004F57F3">
        <w:t xml:space="preserve">Note: </w:t>
      </w:r>
      <w:r w:rsidRPr="00113A8D">
        <w:rPr>
          <w:b/>
          <w:i/>
        </w:rPr>
        <w:t>retinal vasculitis</w:t>
      </w:r>
      <w:r w:rsidRPr="004F57F3">
        <w:t xml:space="preserve"> is defined in the Schedule 1 - Dictionary.</w:t>
      </w:r>
      <w:r w:rsidRPr="004F57F3">
        <w:tab/>
      </w:r>
    </w:p>
    <w:p w14:paraId="2FA67C32" w14:textId="77777777" w:rsidR="007E4911" w:rsidRDefault="007E4911" w:rsidP="008C419C">
      <w:pPr>
        <w:pStyle w:val="LV2"/>
      </w:pPr>
      <w:r w:rsidRPr="00AC0E74">
        <w:t xml:space="preserve">having a non-inflammatory </w:t>
      </w:r>
      <w:proofErr w:type="spellStart"/>
      <w:r w:rsidRPr="00AC0E74">
        <w:t>vasculopathy</w:t>
      </w:r>
      <w:proofErr w:type="spellEnd"/>
      <w:r w:rsidRPr="00AC0E74">
        <w:t xml:space="preserve"> of the cerebral or retinal vessels from the specified list of </w:t>
      </w:r>
      <w:proofErr w:type="spellStart"/>
      <w:r w:rsidRPr="00AC0E74">
        <w:t>vasculopathies</w:t>
      </w:r>
      <w:proofErr w:type="spellEnd"/>
      <w:r w:rsidRPr="00AC0E74">
        <w:t xml:space="preserve"> at the time of the clinical worsening of retinal vascular occlusion;</w:t>
      </w:r>
    </w:p>
    <w:p w14:paraId="20F74728" w14:textId="77777777" w:rsidR="007E4911" w:rsidRDefault="007E4911" w:rsidP="007E4911">
      <w:pPr>
        <w:pStyle w:val="Note2"/>
      </w:pPr>
      <w:r w:rsidRPr="004F57F3">
        <w:t xml:space="preserve">Note: </w:t>
      </w:r>
      <w:r w:rsidRPr="00AC0E74">
        <w:rPr>
          <w:b/>
          <w:i/>
        </w:rPr>
        <w:t xml:space="preserve">specified list of </w:t>
      </w:r>
      <w:proofErr w:type="spellStart"/>
      <w:r w:rsidRPr="00AC0E74">
        <w:rPr>
          <w:b/>
          <w:i/>
        </w:rPr>
        <w:t>vasculopathies</w:t>
      </w:r>
      <w:proofErr w:type="spellEnd"/>
      <w:r w:rsidRPr="004F57F3">
        <w:t xml:space="preserve"> is defined in the Schedule 1 - Dictionary.</w:t>
      </w:r>
    </w:p>
    <w:p w14:paraId="49719DD3" w14:textId="77777777" w:rsidR="007E4911" w:rsidRDefault="007E4911" w:rsidP="008C419C">
      <w:pPr>
        <w:pStyle w:val="LV2"/>
      </w:pPr>
      <w:r w:rsidRPr="00113A8D">
        <w:t xml:space="preserve">having a disorder that is associated with a </w:t>
      </w:r>
      <w:proofErr w:type="spellStart"/>
      <w:r w:rsidRPr="00113A8D">
        <w:t>hypercoagulable</w:t>
      </w:r>
      <w:proofErr w:type="spellEnd"/>
      <w:r w:rsidRPr="00113A8D">
        <w:t xml:space="preserve"> state or </w:t>
      </w:r>
      <w:proofErr w:type="spellStart"/>
      <w:r w:rsidRPr="00113A8D">
        <w:t>hyperviscosity</w:t>
      </w:r>
      <w:proofErr w:type="spellEnd"/>
      <w:r w:rsidRPr="00113A8D">
        <w:t xml:space="preserve"> at the time of the clinical worsening of retinal vascular occlusion;</w:t>
      </w:r>
    </w:p>
    <w:p w14:paraId="26C08EC1" w14:textId="77777777" w:rsidR="007E4911" w:rsidRDefault="007E4911" w:rsidP="00E613A5">
      <w:pPr>
        <w:pStyle w:val="Note2"/>
        <w:ind w:left="1843" w:hanging="425"/>
      </w:pPr>
      <w:r w:rsidRPr="004F57F3">
        <w:t xml:space="preserve">Note: </w:t>
      </w:r>
      <w:r w:rsidRPr="00113A8D">
        <w:rPr>
          <w:b/>
          <w:i/>
        </w:rPr>
        <w:t xml:space="preserve">disorder that is associated with a </w:t>
      </w:r>
      <w:proofErr w:type="spellStart"/>
      <w:r w:rsidRPr="00113A8D">
        <w:rPr>
          <w:b/>
          <w:i/>
        </w:rPr>
        <w:t>hypercoagulable</w:t>
      </w:r>
      <w:proofErr w:type="spellEnd"/>
      <w:r w:rsidRPr="00113A8D">
        <w:rPr>
          <w:b/>
          <w:i/>
        </w:rPr>
        <w:t xml:space="preserve"> state or </w:t>
      </w:r>
      <w:proofErr w:type="spellStart"/>
      <w:r w:rsidRPr="00113A8D">
        <w:rPr>
          <w:b/>
          <w:i/>
        </w:rPr>
        <w:t>hyperviscosity</w:t>
      </w:r>
      <w:proofErr w:type="spellEnd"/>
      <w:r w:rsidRPr="00113A8D">
        <w:rPr>
          <w:b/>
          <w:i/>
        </w:rPr>
        <w:t xml:space="preserve"> </w:t>
      </w:r>
      <w:r w:rsidRPr="004F57F3">
        <w:t>is defined in the Schedule 1 - Dictionary.</w:t>
      </w:r>
    </w:p>
    <w:p w14:paraId="4431598E" w14:textId="77777777" w:rsidR="007E4911" w:rsidRDefault="007E4911" w:rsidP="008C419C">
      <w:pPr>
        <w:pStyle w:val="LV2"/>
      </w:pPr>
      <w:r>
        <w:lastRenderedPageBreak/>
        <w:t>having:</w:t>
      </w:r>
    </w:p>
    <w:p w14:paraId="34457574" w14:textId="77777777" w:rsidR="007E4911" w:rsidRDefault="007E4911" w:rsidP="005F4440">
      <w:pPr>
        <w:pStyle w:val="LV3"/>
      </w:pPr>
      <w:r>
        <w:tab/>
        <w:t>a benign or malignant neoplasm; or</w:t>
      </w:r>
    </w:p>
    <w:p w14:paraId="67B7A6F3" w14:textId="77777777" w:rsidR="007E4911" w:rsidRDefault="007E4911" w:rsidP="005F4440">
      <w:pPr>
        <w:pStyle w:val="LV3"/>
      </w:pPr>
      <w:r>
        <w:tab/>
        <w:t>a non-neoplastic mass lesion;</w:t>
      </w:r>
    </w:p>
    <w:p w14:paraId="0B8CA0E1" w14:textId="6B6E23F7" w:rsidR="007E4911" w:rsidRDefault="007E4911" w:rsidP="007E4911">
      <w:pPr>
        <w:pStyle w:val="SH4"/>
        <w:numPr>
          <w:ilvl w:val="0"/>
          <w:numId w:val="0"/>
        </w:numPr>
        <w:ind w:left="1474"/>
      </w:pPr>
      <w:proofErr w:type="gramStart"/>
      <w:r>
        <w:t>which</w:t>
      </w:r>
      <w:proofErr w:type="gramEnd"/>
      <w:r>
        <w:t xml:space="preserve"> compresses or infiltrates the reti</w:t>
      </w:r>
      <w:r w:rsidR="005F4440">
        <w:t>nal vessels of the affected eye</w:t>
      </w:r>
      <w:r>
        <w:t xml:space="preserve"> at the time of the clinical worsening of retinal vascular occlusion;</w:t>
      </w:r>
    </w:p>
    <w:p w14:paraId="2D04A118" w14:textId="77777777" w:rsidR="007E4911" w:rsidRPr="00BA59C8" w:rsidRDefault="007E4911" w:rsidP="007E4911">
      <w:pPr>
        <w:pStyle w:val="Note2"/>
        <w:ind w:left="1985" w:hanging="567"/>
      </w:pPr>
      <w:r w:rsidRPr="00BA59C8">
        <w:t>Note 1: Examples of a benign</w:t>
      </w:r>
      <w:r w:rsidR="00566ED2">
        <w:t xml:space="preserve"> or malignant neoplasm include </w:t>
      </w:r>
      <w:r w:rsidRPr="00BA59C8">
        <w:t xml:space="preserve">astrocytoma, optic nerve meningioma, leukaemia and lymphoma. </w:t>
      </w:r>
    </w:p>
    <w:p w14:paraId="25A4E8E4" w14:textId="77777777" w:rsidR="007E4911" w:rsidRDefault="007E4911" w:rsidP="007E4911">
      <w:pPr>
        <w:pStyle w:val="Note2"/>
        <w:ind w:left="1985" w:hanging="567"/>
      </w:pPr>
      <w:r w:rsidRPr="00BA59C8">
        <w:rPr>
          <w:rStyle w:val="Note3Char"/>
        </w:rPr>
        <w:t>Note 2: Examples of a non-</w:t>
      </w:r>
      <w:r w:rsidR="00566ED2">
        <w:rPr>
          <w:rStyle w:val="Note3Char"/>
        </w:rPr>
        <w:t xml:space="preserve">neoplastic mass lesion include </w:t>
      </w:r>
      <w:r w:rsidRPr="00BA59C8">
        <w:rPr>
          <w:rStyle w:val="Note3Char"/>
        </w:rPr>
        <w:t>haematoma, sarcoidosis</w:t>
      </w:r>
      <w:r w:rsidRPr="00BA59C8">
        <w:t>, neu</w:t>
      </w:r>
      <w:r w:rsidR="00E613A5">
        <w:t>r</w:t>
      </w:r>
      <w:r w:rsidRPr="00BA59C8">
        <w:t>ofibromatosis and exophthalmos.</w:t>
      </w:r>
    </w:p>
    <w:p w14:paraId="42873E22" w14:textId="6D3FC5D8" w:rsidR="007E4911" w:rsidRDefault="007E4911" w:rsidP="008C419C">
      <w:pPr>
        <w:pStyle w:val="LV2"/>
      </w:pPr>
      <w:r w:rsidRPr="00BA59C8">
        <w:t>having a vascular abnormality of the reti</w:t>
      </w:r>
      <w:r w:rsidR="005F4440">
        <w:t>nal vessels of the affected eye</w:t>
      </w:r>
      <w:r w:rsidRPr="00BA59C8">
        <w:t xml:space="preserve"> at the time of the clinical worsening of retinal vascular occlusion;</w:t>
      </w:r>
    </w:p>
    <w:p w14:paraId="596766E2" w14:textId="77777777" w:rsidR="007E4911" w:rsidRDefault="007E4911" w:rsidP="007E4911">
      <w:pPr>
        <w:pStyle w:val="Note2"/>
        <w:ind w:left="1843" w:hanging="425"/>
      </w:pPr>
      <w:r w:rsidRPr="00BA59C8">
        <w:t xml:space="preserve">Note: Examples of </w:t>
      </w:r>
      <w:r w:rsidR="00566ED2">
        <w:t xml:space="preserve">a vascular abnormality include </w:t>
      </w:r>
      <w:proofErr w:type="spellStart"/>
      <w:r w:rsidRPr="00BA59C8">
        <w:t>arterio</w:t>
      </w:r>
      <w:proofErr w:type="spellEnd"/>
      <w:r w:rsidRPr="00BA59C8">
        <w:t xml:space="preserve">-venous malformation and </w:t>
      </w:r>
      <w:proofErr w:type="spellStart"/>
      <w:r w:rsidRPr="00BA59C8">
        <w:t>prepapillary</w:t>
      </w:r>
      <w:proofErr w:type="spellEnd"/>
      <w:r w:rsidRPr="00BA59C8">
        <w:t xml:space="preserve"> vascular loop.</w:t>
      </w:r>
    </w:p>
    <w:p w14:paraId="6EE2BF58" w14:textId="77777777" w:rsidR="007E4911" w:rsidRDefault="007E4911" w:rsidP="008C419C">
      <w:pPr>
        <w:pStyle w:val="LV2"/>
      </w:pPr>
      <w:r w:rsidRPr="00BA59C8">
        <w:t>having migraine at the time of the clinical worsening of retinal vascular occlusion</w:t>
      </w:r>
      <w:r w:rsidRPr="00AC0E74">
        <w:t>;</w:t>
      </w:r>
    </w:p>
    <w:p w14:paraId="0BD38B9B" w14:textId="77777777" w:rsidR="007E4911" w:rsidRDefault="007E4911" w:rsidP="008C419C">
      <w:pPr>
        <w:pStyle w:val="LV2"/>
      </w:pPr>
      <w:r w:rsidRPr="00A264A4">
        <w:t>having infection with human immunodeficiency virus before the clinical worsening of retinal vascular occlusion;</w:t>
      </w:r>
    </w:p>
    <w:p w14:paraId="4D9F7DDE" w14:textId="3D434C22" w:rsidR="007E4911" w:rsidRDefault="007E4911" w:rsidP="008C419C">
      <w:pPr>
        <w:pStyle w:val="LV2"/>
      </w:pPr>
      <w:r w:rsidRPr="00AC0E74">
        <w:t>having an ocular or orbital infec</w:t>
      </w:r>
      <w:r w:rsidR="005F4440">
        <w:t>tion involving the affected eye</w:t>
      </w:r>
      <w:r w:rsidRPr="00AC0E74">
        <w:t xml:space="preserve"> within the 30 days before the clinical worsening of retinal vascular occlusion</w:t>
      </w:r>
      <w:r>
        <w:t>;</w:t>
      </w:r>
    </w:p>
    <w:p w14:paraId="7AAC8F34" w14:textId="77777777" w:rsidR="007E4911" w:rsidRDefault="007E4911" w:rsidP="007E4911">
      <w:pPr>
        <w:pStyle w:val="Note2"/>
        <w:spacing w:after="60"/>
      </w:pPr>
      <w:r>
        <w:t>Note 1: Examples of an ocul</w:t>
      </w:r>
      <w:r w:rsidR="00566ED2">
        <w:t>ar or orbital infection include</w:t>
      </w:r>
      <w:r>
        <w:t>:</w:t>
      </w:r>
    </w:p>
    <w:p w14:paraId="48FEAAC3" w14:textId="77777777" w:rsidR="007E4911" w:rsidRDefault="007E4911" w:rsidP="007E4911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cat</w:t>
      </w:r>
      <w:proofErr w:type="gramEnd"/>
      <w:r>
        <w:t xml:space="preserve"> scratch disease;</w:t>
      </w:r>
    </w:p>
    <w:p w14:paraId="6CE9D1D4" w14:textId="77777777" w:rsidR="007E4911" w:rsidRDefault="007E4911" w:rsidP="007E4911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herpes</w:t>
      </w:r>
      <w:proofErr w:type="gramEnd"/>
      <w:r>
        <w:t xml:space="preserve"> zoster </w:t>
      </w:r>
      <w:proofErr w:type="spellStart"/>
      <w:r>
        <w:t>ophthalmicus</w:t>
      </w:r>
      <w:proofErr w:type="spellEnd"/>
      <w:r>
        <w:t>;</w:t>
      </w:r>
    </w:p>
    <w:p w14:paraId="6123ADCC" w14:textId="77777777" w:rsidR="007E4911" w:rsidRDefault="007E4911" w:rsidP="007E4911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ocular</w:t>
      </w:r>
      <w:proofErr w:type="gramEnd"/>
      <w:r>
        <w:t xml:space="preserve"> tuberculosis; and</w:t>
      </w:r>
    </w:p>
    <w:p w14:paraId="30CF47A6" w14:textId="77777777" w:rsidR="007E4911" w:rsidRDefault="007E4911" w:rsidP="007E4911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orbital</w:t>
      </w:r>
      <w:proofErr w:type="gramEnd"/>
      <w:r>
        <w:t xml:space="preserve"> abscess or cellulitis.</w:t>
      </w:r>
    </w:p>
    <w:p w14:paraId="1AFC6B4C" w14:textId="77777777" w:rsidR="007E4911" w:rsidRDefault="007E4911" w:rsidP="007E4911">
      <w:pPr>
        <w:pStyle w:val="Note2"/>
      </w:pPr>
      <w:r>
        <w:t>Note 2: This excludes isolated conjunctivitis or blepharitis of the affected eye.</w:t>
      </w:r>
    </w:p>
    <w:p w14:paraId="60ACFABB" w14:textId="77777777" w:rsidR="007E4911" w:rsidRDefault="007E4911" w:rsidP="008C419C">
      <w:pPr>
        <w:pStyle w:val="LV2"/>
      </w:pPr>
      <w:r w:rsidRPr="00BA59C8">
        <w:t>having direct external pressure to the eyeball of the affected eye for a continuous period of at least ten minutes, within the 24 hours before the clinical worsening of retinal vascular occlusion;</w:t>
      </w:r>
    </w:p>
    <w:p w14:paraId="671BB3A5" w14:textId="77777777" w:rsidR="007E4911" w:rsidRDefault="007E4911" w:rsidP="007E4911">
      <w:pPr>
        <w:pStyle w:val="Note2"/>
        <w:spacing w:after="60"/>
        <w:ind w:left="1843" w:hanging="425"/>
      </w:pPr>
      <w:r>
        <w:t>Note: Examples of causes of direct external pressure to the eyeball</w:t>
      </w:r>
      <w:r w:rsidR="00F861D4">
        <w:t xml:space="preserve"> include</w:t>
      </w:r>
      <w:r>
        <w:t xml:space="preserve">: </w:t>
      </w:r>
    </w:p>
    <w:p w14:paraId="2CC7A75F" w14:textId="77777777" w:rsidR="007E4911" w:rsidRDefault="007E4911" w:rsidP="007E4911">
      <w:pPr>
        <w:pStyle w:val="Note2"/>
        <w:spacing w:before="0"/>
        <w:ind w:left="2410" w:hanging="567"/>
      </w:pPr>
      <w:r>
        <w:t>(a)</w:t>
      </w:r>
      <w:r>
        <w:tab/>
      </w:r>
      <w:proofErr w:type="gramStart"/>
      <w:r>
        <w:t>surgery</w:t>
      </w:r>
      <w:proofErr w:type="gramEnd"/>
      <w:r>
        <w:t xml:space="preserve"> in the prone position; </w:t>
      </w:r>
    </w:p>
    <w:p w14:paraId="026CA69B" w14:textId="77777777" w:rsidR="007E4911" w:rsidRDefault="007E4911" w:rsidP="007E4911">
      <w:pPr>
        <w:pStyle w:val="Note2"/>
        <w:spacing w:before="0"/>
        <w:ind w:left="2410" w:hanging="567"/>
      </w:pPr>
      <w:r>
        <w:t>(b)</w:t>
      </w:r>
      <w:r>
        <w:tab/>
      </w:r>
      <w:proofErr w:type="gramStart"/>
      <w:r>
        <w:t>surgery</w:t>
      </w:r>
      <w:proofErr w:type="gramEnd"/>
      <w:r>
        <w:t xml:space="preserve"> involving the use of a device that compresses the eyes; and</w:t>
      </w:r>
    </w:p>
    <w:p w14:paraId="1D40398A" w14:textId="77777777" w:rsidR="007E4911" w:rsidRDefault="007E4911" w:rsidP="007E4911">
      <w:pPr>
        <w:pStyle w:val="Note2"/>
        <w:spacing w:before="0"/>
        <w:ind w:left="2410" w:hanging="567"/>
      </w:pPr>
      <w:r>
        <w:t>(c)</w:t>
      </w:r>
      <w:r>
        <w:tab/>
      </w:r>
      <w:proofErr w:type="gramStart"/>
      <w:r>
        <w:t>positioning</w:t>
      </w:r>
      <w:proofErr w:type="gramEnd"/>
      <w:r>
        <w:t xml:space="preserve"> that places direct mechanical pressure on the eye.</w:t>
      </w:r>
    </w:p>
    <w:p w14:paraId="43EC2393" w14:textId="3E7EFD19" w:rsidR="007E4911" w:rsidRDefault="007E4911" w:rsidP="008C419C">
      <w:pPr>
        <w:pStyle w:val="LV2"/>
      </w:pPr>
      <w:r>
        <w:t>having a blunt or penetrating in</w:t>
      </w:r>
      <w:r w:rsidR="00D9324C">
        <w:t>jury involving the affected eye</w:t>
      </w:r>
      <w:r>
        <w:t xml:space="preserve"> or the blood vessels supplying or draining the affected eye, including surgery or a therapeutic procedure, within the seven days before the clinical worsening of retinal vascular occlusion;</w:t>
      </w:r>
    </w:p>
    <w:p w14:paraId="551D90F9" w14:textId="77777777" w:rsidR="007E4911" w:rsidRDefault="007E4911" w:rsidP="007E4911">
      <w:pPr>
        <w:pStyle w:val="Note2"/>
        <w:ind w:left="1985" w:hanging="567"/>
      </w:pPr>
      <w:r>
        <w:t>Note 1: In the case of prolonged unconsciousness associated with trauma, the seven day period is taken to commence upon regaining consciousness.</w:t>
      </w:r>
    </w:p>
    <w:p w14:paraId="6A4F80BD" w14:textId="77777777" w:rsidR="007E4911" w:rsidRDefault="007E4911" w:rsidP="007E4911">
      <w:pPr>
        <w:pStyle w:val="Note2"/>
        <w:spacing w:after="60"/>
      </w:pPr>
      <w:r>
        <w:t>Note 2: Examples of blun</w:t>
      </w:r>
      <w:r w:rsidR="006F51AC">
        <w:t>t or penetrating injury include</w:t>
      </w:r>
      <w:r>
        <w:t xml:space="preserve">: </w:t>
      </w:r>
    </w:p>
    <w:p w14:paraId="070ABC2A" w14:textId="77777777" w:rsidR="007E4911" w:rsidRPr="00A264A4" w:rsidRDefault="007E4911" w:rsidP="00E96DEE">
      <w:pPr>
        <w:pStyle w:val="Note2"/>
        <w:numPr>
          <w:ilvl w:val="0"/>
          <w:numId w:val="14"/>
        </w:numPr>
        <w:spacing w:before="0"/>
        <w:ind w:left="2552" w:hanging="567"/>
      </w:pPr>
      <w:r w:rsidRPr="00A264A4">
        <w:t>blunt trauma to the orbit</w:t>
      </w:r>
      <w:r w:rsidR="00C95FE4">
        <w:t>;</w:t>
      </w:r>
    </w:p>
    <w:p w14:paraId="41E14125" w14:textId="77777777" w:rsidR="007E4911" w:rsidRPr="00A264A4" w:rsidRDefault="007E4911" w:rsidP="00E96DEE">
      <w:pPr>
        <w:pStyle w:val="Note2"/>
        <w:numPr>
          <w:ilvl w:val="0"/>
          <w:numId w:val="14"/>
        </w:numPr>
        <w:spacing w:before="0"/>
        <w:ind w:left="2552" w:hanging="567"/>
      </w:pPr>
      <w:r w:rsidRPr="00A264A4">
        <w:t>eyeball contusion; and</w:t>
      </w:r>
    </w:p>
    <w:p w14:paraId="798CF085" w14:textId="77777777" w:rsidR="007E4911" w:rsidRPr="00A264A4" w:rsidRDefault="007E4911" w:rsidP="00E96DEE">
      <w:pPr>
        <w:pStyle w:val="Note2"/>
        <w:numPr>
          <w:ilvl w:val="0"/>
          <w:numId w:val="14"/>
        </w:numPr>
        <w:spacing w:before="0"/>
        <w:ind w:left="2552" w:hanging="567"/>
      </w:pPr>
      <w:proofErr w:type="gramStart"/>
      <w:r w:rsidRPr="00A264A4">
        <w:t>intraocular</w:t>
      </w:r>
      <w:proofErr w:type="gramEnd"/>
      <w:r w:rsidRPr="00A264A4">
        <w:t xml:space="preserve"> foreign body.</w:t>
      </w:r>
    </w:p>
    <w:p w14:paraId="2EF4147B" w14:textId="77777777" w:rsidR="007E4911" w:rsidRDefault="007E4911" w:rsidP="00D06390">
      <w:pPr>
        <w:pStyle w:val="Note2"/>
        <w:keepNext/>
      </w:pPr>
      <w:r>
        <w:lastRenderedPageBreak/>
        <w:t>Note 3: Examples of surgery or a therapeutic procedure include:</w:t>
      </w:r>
    </w:p>
    <w:p w14:paraId="64C27764" w14:textId="77777777" w:rsidR="00E9568E" w:rsidRPr="00E613A5" w:rsidRDefault="00E9568E" w:rsidP="00E96DEE">
      <w:pPr>
        <w:pStyle w:val="Note2"/>
        <w:numPr>
          <w:ilvl w:val="0"/>
          <w:numId w:val="20"/>
        </w:numPr>
        <w:spacing w:before="0"/>
        <w:ind w:left="2552" w:hanging="567"/>
        <w:rPr>
          <w:szCs w:val="18"/>
        </w:rPr>
      </w:pPr>
      <w:r w:rsidRPr="00E613A5">
        <w:rPr>
          <w:szCs w:val="18"/>
        </w:rPr>
        <w:t xml:space="preserve">cataract surgery; </w:t>
      </w:r>
    </w:p>
    <w:p w14:paraId="136B26D3" w14:textId="77777777" w:rsidR="00E9568E" w:rsidRPr="00E613A5" w:rsidRDefault="00E9568E" w:rsidP="00E96DEE">
      <w:pPr>
        <w:pStyle w:val="Note2"/>
        <w:numPr>
          <w:ilvl w:val="0"/>
          <w:numId w:val="20"/>
        </w:numPr>
        <w:spacing w:before="0"/>
        <w:ind w:left="2552" w:hanging="567"/>
        <w:rPr>
          <w:szCs w:val="18"/>
        </w:rPr>
      </w:pPr>
      <w:r w:rsidRPr="00E613A5">
        <w:rPr>
          <w:szCs w:val="18"/>
        </w:rPr>
        <w:t xml:space="preserve">filler injection to the forehead, or the glabellar, nasal or nasolabial fold regions;  </w:t>
      </w:r>
    </w:p>
    <w:p w14:paraId="10BD2AEC" w14:textId="77777777" w:rsidR="00E9568E" w:rsidRPr="00E613A5" w:rsidRDefault="00E9568E" w:rsidP="00E96DEE">
      <w:pPr>
        <w:pStyle w:val="Note2"/>
        <w:numPr>
          <w:ilvl w:val="0"/>
          <w:numId w:val="20"/>
        </w:numPr>
        <w:spacing w:before="0"/>
        <w:ind w:left="2552" w:hanging="567"/>
        <w:rPr>
          <w:szCs w:val="18"/>
        </w:rPr>
      </w:pPr>
      <w:r w:rsidRPr="00E613A5">
        <w:rPr>
          <w:szCs w:val="18"/>
        </w:rPr>
        <w:t xml:space="preserve">intraocular or </w:t>
      </w:r>
      <w:proofErr w:type="spellStart"/>
      <w:r w:rsidRPr="00E613A5">
        <w:rPr>
          <w:szCs w:val="18"/>
        </w:rPr>
        <w:t>retrobulbar</w:t>
      </w:r>
      <w:proofErr w:type="spellEnd"/>
      <w:r w:rsidRPr="00E613A5">
        <w:rPr>
          <w:szCs w:val="18"/>
        </w:rPr>
        <w:t xml:space="preserve"> anaesthesia; </w:t>
      </w:r>
    </w:p>
    <w:p w14:paraId="4424510A" w14:textId="77777777" w:rsidR="00E9568E" w:rsidRPr="00E9568E" w:rsidRDefault="00E9568E" w:rsidP="00E96DEE">
      <w:pPr>
        <w:pStyle w:val="Note2"/>
        <w:numPr>
          <w:ilvl w:val="0"/>
          <w:numId w:val="20"/>
        </w:numPr>
        <w:spacing w:before="0"/>
        <w:ind w:left="2552" w:hanging="567"/>
      </w:pPr>
      <w:proofErr w:type="spellStart"/>
      <w:r w:rsidRPr="00E9568E">
        <w:rPr>
          <w:szCs w:val="18"/>
        </w:rPr>
        <w:t>intravitreal</w:t>
      </w:r>
      <w:proofErr w:type="spellEnd"/>
      <w:r w:rsidRPr="00E9568E">
        <w:rPr>
          <w:szCs w:val="18"/>
        </w:rPr>
        <w:t xml:space="preserve"> bevacizumab injection; and </w:t>
      </w:r>
    </w:p>
    <w:p w14:paraId="4045B40A" w14:textId="77777777" w:rsidR="007E4911" w:rsidRDefault="00E9568E" w:rsidP="00E96DEE">
      <w:pPr>
        <w:pStyle w:val="Note2"/>
        <w:numPr>
          <w:ilvl w:val="0"/>
          <w:numId w:val="20"/>
        </w:numPr>
        <w:spacing w:before="0"/>
        <w:ind w:left="2552" w:hanging="567"/>
      </w:pPr>
      <w:proofErr w:type="spellStart"/>
      <w:proofErr w:type="gramStart"/>
      <w:r w:rsidRPr="00E9568E">
        <w:rPr>
          <w:szCs w:val="18"/>
        </w:rPr>
        <w:t>sclerotherapy</w:t>
      </w:r>
      <w:proofErr w:type="spellEnd"/>
      <w:proofErr w:type="gramEnd"/>
      <w:r w:rsidRPr="00E9568E">
        <w:rPr>
          <w:szCs w:val="18"/>
        </w:rPr>
        <w:t xml:space="preserve"> of facial veins.</w:t>
      </w:r>
      <w:r w:rsidR="00C95FE4">
        <w:t xml:space="preserve"> </w:t>
      </w:r>
    </w:p>
    <w:p w14:paraId="4D18C171" w14:textId="4902B784" w:rsidR="007E4911" w:rsidRDefault="00560835" w:rsidP="008C419C">
      <w:pPr>
        <w:pStyle w:val="LV2"/>
      </w:pPr>
      <w:r>
        <w:t>taking</w:t>
      </w:r>
      <w:r w:rsidRPr="00F103EE">
        <w:t xml:space="preserve"> </w:t>
      </w:r>
      <w:r w:rsidR="007E4911" w:rsidRPr="00F103EE">
        <w:t>a drug from the specified list of drugs within the 72 hours before the clinical worsening of retinal vascular occlusion;</w:t>
      </w:r>
    </w:p>
    <w:p w14:paraId="49C1F5C6" w14:textId="77777777" w:rsidR="007E4911" w:rsidRDefault="007E4911" w:rsidP="007E4911">
      <w:pPr>
        <w:pStyle w:val="Note2"/>
      </w:pPr>
      <w:r>
        <w:t xml:space="preserve">Note: </w:t>
      </w:r>
      <w:r w:rsidRPr="00F103EE">
        <w:rPr>
          <w:b/>
          <w:i/>
        </w:rPr>
        <w:t xml:space="preserve">specified list of drugs </w:t>
      </w:r>
      <w:r w:rsidRPr="00046E67">
        <w:t xml:space="preserve">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30FE9216" w14:textId="77777777" w:rsidR="007E4911" w:rsidRDefault="00B37ADB" w:rsidP="008C419C">
      <w:pPr>
        <w:pStyle w:val="LV2"/>
      </w:pPr>
      <w:r>
        <w:t>taking</w:t>
      </w:r>
      <w:r w:rsidR="007E4911" w:rsidRPr="00487AD7">
        <w:t xml:space="preserve"> a combined oral contraceptive pill for a continuous period of at least 21 days within the one year before the clinical worsening of retinal vascular occlusion;</w:t>
      </w:r>
    </w:p>
    <w:p w14:paraId="313711B6" w14:textId="15D43CC9" w:rsidR="00E01205" w:rsidRDefault="00E01205" w:rsidP="008C419C">
      <w:pPr>
        <w:pStyle w:val="LV2"/>
      </w:pPr>
      <w:r w:rsidRPr="00BA59C8">
        <w:t xml:space="preserve">experiencing an acute hypotensive episode within the 24 hours before the clinical </w:t>
      </w:r>
      <w:r w:rsidR="00A77E64">
        <w:t>worsening</w:t>
      </w:r>
      <w:r w:rsidRPr="00BA59C8">
        <w:t xml:space="preserve"> of retinal vascular occlusion; </w:t>
      </w:r>
    </w:p>
    <w:p w14:paraId="28AF440B" w14:textId="77777777" w:rsidR="00E01205" w:rsidRDefault="00E01205" w:rsidP="00E01205">
      <w:pPr>
        <w:pStyle w:val="Note2"/>
      </w:pPr>
      <w:r>
        <w:t xml:space="preserve">Note: </w:t>
      </w:r>
      <w:r w:rsidRPr="00BA59C8">
        <w:rPr>
          <w:b/>
          <w:i/>
        </w:rPr>
        <w:t>acute hypotensive episode</w:t>
      </w:r>
      <w:r>
        <w:t xml:space="preserve"> </w:t>
      </w:r>
      <w:r w:rsidRPr="00046E67">
        <w:t xml:space="preserve">is defined in the </w:t>
      </w:r>
      <w:r>
        <w:t>Schedule 1 - </w:t>
      </w:r>
      <w:r w:rsidRPr="002717B2">
        <w:t>Dictionary</w:t>
      </w:r>
      <w:r>
        <w:t>.</w:t>
      </w:r>
    </w:p>
    <w:p w14:paraId="66D21410" w14:textId="0546FCF8" w:rsidR="007E4911" w:rsidRPr="008E76DC" w:rsidRDefault="007E4911" w:rsidP="008C419C">
      <w:pPr>
        <w:pStyle w:val="LV2"/>
      </w:pPr>
      <w:r w:rsidRPr="008E76DC">
        <w:t xml:space="preserve">for </w:t>
      </w:r>
      <w:r w:rsidRPr="00A264A4">
        <w:t xml:space="preserve">retinal </w:t>
      </w:r>
      <w:r w:rsidR="00BE602E">
        <w:t>venous</w:t>
      </w:r>
      <w:r w:rsidRPr="00A264A4">
        <w:t xml:space="preserve"> occlusion</w:t>
      </w:r>
      <w:r w:rsidRPr="008E76DC">
        <w:t xml:space="preserve"> only:</w:t>
      </w:r>
    </w:p>
    <w:p w14:paraId="2458A140" w14:textId="77777777" w:rsidR="007E4911" w:rsidRPr="00F02158" w:rsidRDefault="007E4911" w:rsidP="005F4440">
      <w:pPr>
        <w:pStyle w:val="LV3"/>
      </w:pPr>
      <w:r w:rsidRPr="00F02158">
        <w:t xml:space="preserve">having open-angle glaucoma, angle-closure glaucoma or ocular hypertension, at the time of the clinical worsening of retinal vascular occlusion; </w:t>
      </w:r>
    </w:p>
    <w:p w14:paraId="772EDC41" w14:textId="77777777" w:rsidR="007E4911" w:rsidRDefault="007E4911" w:rsidP="007E4911">
      <w:pPr>
        <w:pStyle w:val="Note1"/>
      </w:pPr>
      <w:r w:rsidRPr="00A264A4">
        <w:t xml:space="preserve">Note: </w:t>
      </w:r>
      <w:r w:rsidRPr="00A264A4">
        <w:rPr>
          <w:b/>
          <w:i/>
        </w:rPr>
        <w:t>ocular hypertension</w:t>
      </w:r>
      <w:r w:rsidRPr="00A264A4">
        <w:t xml:space="preserve"> is defined in the Schedule 1 - Dictionary.</w:t>
      </w:r>
      <w:r w:rsidRPr="00A264A4">
        <w:tab/>
      </w:r>
    </w:p>
    <w:p w14:paraId="5BC498CE" w14:textId="77777777" w:rsidR="007E4911" w:rsidRDefault="007E4911" w:rsidP="005F4440">
      <w:pPr>
        <w:pStyle w:val="LV3"/>
      </w:pPr>
      <w:r w:rsidRPr="005D2188">
        <w:t>having chronic renal failure at the time of the clinical worsening of retinal vascular occlusion;</w:t>
      </w:r>
      <w:r>
        <w:t xml:space="preserve"> </w:t>
      </w:r>
    </w:p>
    <w:p w14:paraId="202705F5" w14:textId="77777777" w:rsidR="007E4911" w:rsidRDefault="007E4911" w:rsidP="007E4911">
      <w:pPr>
        <w:pStyle w:val="Note1"/>
      </w:pPr>
      <w:r w:rsidRPr="00A264A4">
        <w:t xml:space="preserve">Note: </w:t>
      </w:r>
      <w:r w:rsidRPr="00A264A4">
        <w:rPr>
          <w:b/>
          <w:i/>
        </w:rPr>
        <w:tab/>
      </w:r>
      <w:r w:rsidRPr="005D2188">
        <w:rPr>
          <w:b/>
          <w:i/>
        </w:rPr>
        <w:t>chronic renal failure</w:t>
      </w:r>
      <w:r w:rsidRPr="00A264A4">
        <w:t xml:space="preserve"> is defined in the Schedule 1 - Dictionary.</w:t>
      </w:r>
    </w:p>
    <w:p w14:paraId="141C49CB" w14:textId="77777777" w:rsidR="007E4911" w:rsidRDefault="007E4911" w:rsidP="005F4440">
      <w:pPr>
        <w:pStyle w:val="LV3"/>
      </w:pPr>
      <w:r w:rsidRPr="00A264A4">
        <w:t>being severely dehydrated at the time of the clinical worsenin</w:t>
      </w:r>
      <w:r w:rsidR="00C5694F">
        <w:t>g of retinal vascular occlusion; or</w:t>
      </w:r>
    </w:p>
    <w:p w14:paraId="1C47B6A8" w14:textId="77777777" w:rsidR="00C5694F" w:rsidRPr="008E76DC" w:rsidRDefault="00C5694F" w:rsidP="00C5694F">
      <w:pPr>
        <w:pStyle w:val="Note1"/>
      </w:pPr>
      <w:r w:rsidRPr="00A264A4">
        <w:t xml:space="preserve">Note: </w:t>
      </w:r>
      <w:r w:rsidRPr="00A264A4">
        <w:rPr>
          <w:b/>
          <w:i/>
        </w:rPr>
        <w:tab/>
        <w:t>being severely dehydrated</w:t>
      </w:r>
      <w:r w:rsidRPr="00A264A4">
        <w:t xml:space="preserve"> is defined in the Schedule 1 - Dictionary.</w:t>
      </w:r>
    </w:p>
    <w:p w14:paraId="06371092" w14:textId="77777777" w:rsidR="00C5694F" w:rsidRDefault="00C5694F" w:rsidP="005F4440">
      <w:pPr>
        <w:pStyle w:val="LV3"/>
      </w:pPr>
      <w:r w:rsidRPr="005D2188">
        <w:t>having obstructive sleep apnoea a</w:t>
      </w:r>
      <w:r>
        <w:t xml:space="preserve">t the time of the clinical </w:t>
      </w:r>
      <w:r w:rsidRPr="005D2188">
        <w:t>worsening of retinal vascular occlusion</w:t>
      </w:r>
      <w:r>
        <w:t xml:space="preserve">;  </w:t>
      </w:r>
    </w:p>
    <w:p w14:paraId="098353BC" w14:textId="77777777" w:rsidR="007E4911" w:rsidRPr="008E76DC" w:rsidRDefault="007E4911" w:rsidP="008C419C">
      <w:pPr>
        <w:pStyle w:val="LV2"/>
      </w:pPr>
      <w:r w:rsidRPr="008E76DC">
        <w:t xml:space="preserve">for </w:t>
      </w:r>
      <w:r w:rsidRPr="00A264A4">
        <w:t>retinal arterial occlusion</w:t>
      </w:r>
      <w:r w:rsidRPr="008E76DC">
        <w:t xml:space="preserve"> only:</w:t>
      </w:r>
    </w:p>
    <w:p w14:paraId="0E300A99" w14:textId="78046800" w:rsidR="007E4911" w:rsidRDefault="007E4911" w:rsidP="005F4440">
      <w:pPr>
        <w:pStyle w:val="LV3"/>
      </w:pPr>
      <w:r>
        <w:t xml:space="preserve">having carotid </w:t>
      </w:r>
      <w:r w:rsidR="00031AF2">
        <w:t>artery</w:t>
      </w:r>
      <w:r>
        <w:t xml:space="preserve"> disease at the time of the clinical worsening of retinal vascular occlusion;</w:t>
      </w:r>
    </w:p>
    <w:p w14:paraId="524B24C2" w14:textId="77777777" w:rsidR="007E4911" w:rsidRDefault="007E4911" w:rsidP="005F4440">
      <w:pPr>
        <w:pStyle w:val="LV3"/>
      </w:pPr>
      <w:r>
        <w:t xml:space="preserve">having </w:t>
      </w:r>
      <w:r w:rsidRPr="00A264A4">
        <w:t>a cardiac disease with the potential to give rise to a retinal embolus</w:t>
      </w:r>
      <w:r>
        <w:t xml:space="preserve"> at the time of the clinical worsening of retinal vascular occlusion;</w:t>
      </w:r>
      <w:r w:rsidRPr="00A264A4">
        <w:t xml:space="preserve"> </w:t>
      </w:r>
    </w:p>
    <w:p w14:paraId="27CE07CF" w14:textId="77777777" w:rsidR="007E4911" w:rsidRDefault="007E4911" w:rsidP="007E4911">
      <w:pPr>
        <w:pStyle w:val="Note1"/>
        <w:spacing w:after="60"/>
        <w:ind w:left="2410" w:hanging="425"/>
      </w:pPr>
      <w:r>
        <w:t xml:space="preserve">Note: Examples of a cardiac disease with the potential to give rise to a retinal embolus include: </w:t>
      </w:r>
    </w:p>
    <w:p w14:paraId="260E682B" w14:textId="77777777" w:rsidR="007E4911" w:rsidRDefault="007E4911" w:rsidP="00E96DEE">
      <w:pPr>
        <w:pStyle w:val="Note2"/>
        <w:numPr>
          <w:ilvl w:val="0"/>
          <w:numId w:val="13"/>
        </w:numPr>
        <w:spacing w:before="0"/>
        <w:ind w:left="2977" w:hanging="567"/>
      </w:pPr>
      <w:r>
        <w:t xml:space="preserve">acute myocardial infarction; </w:t>
      </w:r>
    </w:p>
    <w:p w14:paraId="11BEF68A" w14:textId="77777777" w:rsidR="007E4911" w:rsidRDefault="007E4911" w:rsidP="00E96DEE">
      <w:pPr>
        <w:pStyle w:val="Note2"/>
        <w:numPr>
          <w:ilvl w:val="0"/>
          <w:numId w:val="13"/>
        </w:numPr>
        <w:spacing w:before="0"/>
        <w:ind w:left="2977" w:hanging="567"/>
      </w:pPr>
      <w:r>
        <w:t xml:space="preserve">atrial fibrillation; and </w:t>
      </w:r>
    </w:p>
    <w:p w14:paraId="6604D975" w14:textId="77777777" w:rsidR="007E4911" w:rsidRPr="007B74EA" w:rsidRDefault="007E4911" w:rsidP="00E96DEE">
      <w:pPr>
        <w:pStyle w:val="Note2"/>
        <w:numPr>
          <w:ilvl w:val="0"/>
          <w:numId w:val="13"/>
        </w:numPr>
        <w:spacing w:before="0"/>
        <w:ind w:left="2977" w:hanging="567"/>
      </w:pPr>
      <w:proofErr w:type="gramStart"/>
      <w:r w:rsidRPr="007B74EA">
        <w:t>mitral</w:t>
      </w:r>
      <w:proofErr w:type="gramEnd"/>
      <w:r w:rsidRPr="007B74EA">
        <w:t xml:space="preserve"> or aortic valve disease</w:t>
      </w:r>
      <w:r>
        <w:t>.</w:t>
      </w:r>
    </w:p>
    <w:p w14:paraId="631748B9" w14:textId="079022D2" w:rsidR="007E4911" w:rsidRDefault="007E4911" w:rsidP="005F4440">
      <w:pPr>
        <w:pStyle w:val="LV3"/>
      </w:pPr>
      <w:r>
        <w:t>having a non-cardiac potential source of retinal embolus at the time of the clinical worsening of retinal vascular occlusion; or</w:t>
      </w:r>
    </w:p>
    <w:p w14:paraId="0F4DDEA4" w14:textId="77777777" w:rsidR="007E4911" w:rsidRDefault="007E4911" w:rsidP="007E4911">
      <w:pPr>
        <w:pStyle w:val="Note1"/>
        <w:spacing w:after="60"/>
        <w:ind w:left="2410" w:hanging="425"/>
      </w:pPr>
      <w:r>
        <w:lastRenderedPageBreak/>
        <w:t>Note:</w:t>
      </w:r>
      <w:r w:rsidRPr="003461D6">
        <w:t xml:space="preserve"> Examples of a non-cardiac potential source of retinal embolus include</w:t>
      </w:r>
      <w:r>
        <w:t xml:space="preserve">: </w:t>
      </w:r>
    </w:p>
    <w:p w14:paraId="3962EF9A" w14:textId="77777777" w:rsidR="007E4911" w:rsidRPr="003461D6" w:rsidRDefault="007E4911" w:rsidP="00E96DEE">
      <w:pPr>
        <w:pStyle w:val="Note2"/>
        <w:numPr>
          <w:ilvl w:val="0"/>
          <w:numId w:val="15"/>
        </w:numPr>
        <w:spacing w:before="0"/>
        <w:ind w:left="2977" w:hanging="567"/>
      </w:pPr>
      <w:r w:rsidRPr="003461D6">
        <w:t xml:space="preserve">aortic arch atherosclerosis; </w:t>
      </w:r>
    </w:p>
    <w:p w14:paraId="238EBF5D" w14:textId="77777777" w:rsidR="007E4911" w:rsidRPr="003461D6" w:rsidRDefault="007E4911" w:rsidP="00E96DEE">
      <w:pPr>
        <w:pStyle w:val="Note2"/>
        <w:numPr>
          <w:ilvl w:val="0"/>
          <w:numId w:val="15"/>
        </w:numPr>
        <w:spacing w:before="0"/>
        <w:ind w:left="2977" w:hanging="567"/>
      </w:pPr>
      <w:r w:rsidRPr="003461D6">
        <w:t>atherosclerotic central retinal artery;</w:t>
      </w:r>
    </w:p>
    <w:p w14:paraId="36501326" w14:textId="77777777" w:rsidR="007E4911" w:rsidRPr="003461D6" w:rsidRDefault="007E4911" w:rsidP="00E96DEE">
      <w:pPr>
        <w:pStyle w:val="Note2"/>
        <w:numPr>
          <w:ilvl w:val="0"/>
          <w:numId w:val="15"/>
        </w:numPr>
        <w:spacing w:before="0"/>
        <w:ind w:left="2977" w:hanging="567"/>
      </w:pPr>
      <w:r w:rsidRPr="003461D6">
        <w:t xml:space="preserve">decompression sickness; </w:t>
      </w:r>
    </w:p>
    <w:p w14:paraId="38FB73C5" w14:textId="77777777" w:rsidR="007E4911" w:rsidRPr="003461D6" w:rsidRDefault="007E4911" w:rsidP="00E96DEE">
      <w:pPr>
        <w:pStyle w:val="Note2"/>
        <w:numPr>
          <w:ilvl w:val="0"/>
          <w:numId w:val="15"/>
        </w:numPr>
        <w:spacing w:before="0"/>
        <w:ind w:left="2977" w:hanging="567"/>
      </w:pPr>
      <w:r w:rsidRPr="003461D6">
        <w:t>deep vein thrombosis in the presence of a potential route of paradoxical embolism;</w:t>
      </w:r>
    </w:p>
    <w:p w14:paraId="219513AD" w14:textId="77777777" w:rsidR="007E4911" w:rsidRPr="003461D6" w:rsidRDefault="007E4911" w:rsidP="00E96DEE">
      <w:pPr>
        <w:pStyle w:val="Note2"/>
        <w:numPr>
          <w:ilvl w:val="0"/>
          <w:numId w:val="15"/>
        </w:numPr>
        <w:spacing w:before="0"/>
        <w:ind w:left="2977" w:hanging="567"/>
      </w:pPr>
      <w:r w:rsidRPr="003461D6">
        <w:t xml:space="preserve">pulmonary barotrauma; and </w:t>
      </w:r>
    </w:p>
    <w:p w14:paraId="6F2095C8" w14:textId="77777777" w:rsidR="007E4911" w:rsidRPr="007B74EA" w:rsidRDefault="007E4911" w:rsidP="00E96DEE">
      <w:pPr>
        <w:pStyle w:val="Note2"/>
        <w:numPr>
          <w:ilvl w:val="0"/>
          <w:numId w:val="15"/>
        </w:numPr>
        <w:spacing w:before="0"/>
        <w:ind w:left="2977" w:hanging="567"/>
      </w:pPr>
      <w:proofErr w:type="gramStart"/>
      <w:r w:rsidRPr="003461D6">
        <w:t>severe</w:t>
      </w:r>
      <w:proofErr w:type="gramEnd"/>
      <w:r w:rsidRPr="003461D6">
        <w:t xml:space="preserve"> bone trauma.</w:t>
      </w:r>
    </w:p>
    <w:p w14:paraId="501F13DD" w14:textId="77777777" w:rsidR="007E4911" w:rsidRDefault="007E4911" w:rsidP="005F4440">
      <w:pPr>
        <w:pStyle w:val="LV3"/>
      </w:pPr>
      <w:r>
        <w:t xml:space="preserve">undergoing </w:t>
      </w:r>
      <w:r w:rsidRPr="00C4016E">
        <w:tab/>
      </w:r>
      <w:r w:rsidRPr="00B43AA5">
        <w:t>a procedure to the heart or the carotid artery</w:t>
      </w:r>
      <w:r>
        <w:t xml:space="preserve">, or </w:t>
      </w:r>
      <w:r w:rsidRPr="00B43AA5">
        <w:t>an intravascular procedure</w:t>
      </w:r>
      <w:r w:rsidR="007866A6">
        <w:t xml:space="preserve"> </w:t>
      </w:r>
      <w:r w:rsidR="007866A6" w:rsidRPr="007866A6">
        <w:t>involving the vessels of the head or neck</w:t>
      </w:r>
      <w:r>
        <w:t xml:space="preserve">, </w:t>
      </w:r>
      <w:r w:rsidRPr="00B43AA5">
        <w:t>within the seven days before the clinical worsenin</w:t>
      </w:r>
      <w:r>
        <w:t>g of retinal vascular occlusion</w:t>
      </w:r>
      <w:r w:rsidRPr="00C4016E">
        <w:t>;</w:t>
      </w:r>
    </w:p>
    <w:p w14:paraId="5349E904" w14:textId="77777777" w:rsidR="007E4911" w:rsidRDefault="007E4911" w:rsidP="007E4911">
      <w:pPr>
        <w:pStyle w:val="Note1"/>
        <w:spacing w:after="60"/>
      </w:pPr>
      <w:r>
        <w:t>Note 1: Examples of a procedure to the heart include:</w:t>
      </w:r>
    </w:p>
    <w:p w14:paraId="557D0F3A" w14:textId="77777777" w:rsidR="007E4911" w:rsidRDefault="007E4911" w:rsidP="00E96DEE">
      <w:pPr>
        <w:pStyle w:val="Note2"/>
        <w:numPr>
          <w:ilvl w:val="0"/>
          <w:numId w:val="16"/>
        </w:numPr>
        <w:spacing w:before="0"/>
        <w:ind w:left="3119" w:hanging="567"/>
      </w:pPr>
      <w:r>
        <w:t>cardiac surgery or cardiac catheterisation;</w:t>
      </w:r>
    </w:p>
    <w:p w14:paraId="39BDF691" w14:textId="77777777" w:rsidR="007E4911" w:rsidRDefault="007E4911" w:rsidP="00E96DEE">
      <w:pPr>
        <w:pStyle w:val="Note2"/>
        <w:numPr>
          <w:ilvl w:val="0"/>
          <w:numId w:val="16"/>
        </w:numPr>
        <w:spacing w:before="0"/>
        <w:ind w:left="3119" w:hanging="567"/>
      </w:pPr>
      <w:r>
        <w:t>coronary angiography; and</w:t>
      </w:r>
    </w:p>
    <w:p w14:paraId="47A8F1FD" w14:textId="77777777" w:rsidR="007E4911" w:rsidRDefault="007E4911" w:rsidP="00E96DEE">
      <w:pPr>
        <w:pStyle w:val="Note2"/>
        <w:numPr>
          <w:ilvl w:val="0"/>
          <w:numId w:val="16"/>
        </w:numPr>
        <w:spacing w:before="0"/>
        <w:ind w:left="3119" w:hanging="567"/>
      </w:pPr>
      <w:proofErr w:type="gramStart"/>
      <w:r>
        <w:t>coronary</w:t>
      </w:r>
      <w:proofErr w:type="gramEnd"/>
      <w:r>
        <w:t xml:space="preserve"> artery bypass grafting.</w:t>
      </w:r>
    </w:p>
    <w:p w14:paraId="37586488" w14:textId="77777777" w:rsidR="007E4911" w:rsidRDefault="007E4911" w:rsidP="007E4911">
      <w:pPr>
        <w:pStyle w:val="Note1"/>
        <w:spacing w:after="60"/>
      </w:pPr>
      <w:r>
        <w:t>Note 2: Examples of a procedure to the carotid artery include:</w:t>
      </w:r>
    </w:p>
    <w:p w14:paraId="55158547" w14:textId="77777777" w:rsidR="007E4911" w:rsidRDefault="007E4911" w:rsidP="00E96DEE">
      <w:pPr>
        <w:pStyle w:val="Note2"/>
        <w:numPr>
          <w:ilvl w:val="0"/>
          <w:numId w:val="17"/>
        </w:numPr>
        <w:spacing w:before="0"/>
        <w:ind w:left="3119" w:hanging="567"/>
      </w:pPr>
      <w:r>
        <w:t>carotid angioplasty;</w:t>
      </w:r>
    </w:p>
    <w:p w14:paraId="35A6E6C3" w14:textId="77777777" w:rsidR="007E4911" w:rsidRDefault="007E4911" w:rsidP="00E96DEE">
      <w:pPr>
        <w:pStyle w:val="Note2"/>
        <w:numPr>
          <w:ilvl w:val="0"/>
          <w:numId w:val="17"/>
        </w:numPr>
        <w:spacing w:before="0"/>
        <w:ind w:left="3119" w:hanging="567"/>
      </w:pPr>
      <w:r>
        <w:t>carotid endarterectomy; and</w:t>
      </w:r>
    </w:p>
    <w:p w14:paraId="5EEF84E1" w14:textId="77777777" w:rsidR="007E4911" w:rsidRDefault="007E4911" w:rsidP="00E96DEE">
      <w:pPr>
        <w:pStyle w:val="Note2"/>
        <w:numPr>
          <w:ilvl w:val="0"/>
          <w:numId w:val="17"/>
        </w:numPr>
        <w:spacing w:before="0"/>
        <w:ind w:left="3119" w:hanging="567"/>
      </w:pPr>
      <w:proofErr w:type="gramStart"/>
      <w:r>
        <w:t>carotid</w:t>
      </w:r>
      <w:proofErr w:type="gramEnd"/>
      <w:r>
        <w:t xml:space="preserve"> stenting.</w:t>
      </w:r>
    </w:p>
    <w:p w14:paraId="25C994DD" w14:textId="77777777" w:rsidR="007E4911" w:rsidRDefault="007E4911" w:rsidP="00580162">
      <w:pPr>
        <w:pStyle w:val="Note1"/>
      </w:pPr>
      <w:r w:rsidRPr="007977D2">
        <w:t xml:space="preserve">Note </w:t>
      </w:r>
      <w:r w:rsidR="00503538">
        <w:t>3</w:t>
      </w:r>
      <w:r w:rsidRPr="007977D2">
        <w:t xml:space="preserve">: Examples of </w:t>
      </w:r>
      <w:r w:rsidRPr="004F57F3">
        <w:t>an intravascular procedure</w:t>
      </w:r>
      <w:r w:rsidR="007866A6">
        <w:t xml:space="preserve"> </w:t>
      </w:r>
      <w:r w:rsidR="007866A6" w:rsidRPr="007866A6">
        <w:t>involving the vessels of the head or neck</w:t>
      </w:r>
      <w:r w:rsidRPr="004F57F3">
        <w:t xml:space="preserve"> </w:t>
      </w:r>
      <w:r w:rsidRPr="007977D2">
        <w:t>include:</w:t>
      </w:r>
    </w:p>
    <w:p w14:paraId="4160B60E" w14:textId="77777777" w:rsidR="00891A79" w:rsidRDefault="00891A79" w:rsidP="00E96DEE">
      <w:pPr>
        <w:pStyle w:val="Note3"/>
        <w:numPr>
          <w:ilvl w:val="0"/>
          <w:numId w:val="18"/>
        </w:numPr>
        <w:spacing w:before="0"/>
        <w:ind w:left="3119" w:hanging="567"/>
      </w:pPr>
      <w:r>
        <w:t xml:space="preserve">cosmetic vein </w:t>
      </w:r>
      <w:proofErr w:type="spellStart"/>
      <w:r>
        <w:t>sclerotherapy</w:t>
      </w:r>
      <w:proofErr w:type="spellEnd"/>
      <w:r>
        <w:t xml:space="preserve"> to the orbital adnexa, face, nose or sinuses;</w:t>
      </w:r>
    </w:p>
    <w:p w14:paraId="363513C6" w14:textId="77777777" w:rsidR="007E4911" w:rsidRDefault="007E4911" w:rsidP="00E96DEE">
      <w:pPr>
        <w:pStyle w:val="Note3"/>
        <w:numPr>
          <w:ilvl w:val="0"/>
          <w:numId w:val="18"/>
        </w:numPr>
        <w:spacing w:before="0"/>
        <w:ind w:left="3119" w:hanging="567"/>
      </w:pPr>
      <w:proofErr w:type="spellStart"/>
      <w:r>
        <w:t>transcatheter</w:t>
      </w:r>
      <w:proofErr w:type="spellEnd"/>
      <w:r>
        <w:t xml:space="preserve"> thyroid artery </w:t>
      </w:r>
      <w:proofErr w:type="spellStart"/>
      <w:r>
        <w:t>embolisation</w:t>
      </w:r>
      <w:proofErr w:type="spellEnd"/>
      <w:r>
        <w:t xml:space="preserve">; </w:t>
      </w:r>
      <w:r w:rsidR="00891A79">
        <w:t>and</w:t>
      </w:r>
    </w:p>
    <w:p w14:paraId="2D4460DB" w14:textId="77777777" w:rsidR="007E4911" w:rsidRDefault="007E4911" w:rsidP="00E96DEE">
      <w:pPr>
        <w:pStyle w:val="Note3"/>
        <w:numPr>
          <w:ilvl w:val="0"/>
          <w:numId w:val="18"/>
        </w:numPr>
        <w:spacing w:before="0"/>
        <w:ind w:left="3119" w:hanging="567"/>
      </w:pPr>
      <w:proofErr w:type="spellStart"/>
      <w:proofErr w:type="gramStart"/>
      <w:r>
        <w:t>transf</w:t>
      </w:r>
      <w:r w:rsidR="00891A79">
        <w:t>emoral</w:t>
      </w:r>
      <w:proofErr w:type="spellEnd"/>
      <w:proofErr w:type="gramEnd"/>
      <w:r w:rsidR="00891A79">
        <w:t xml:space="preserve"> cerebral angiography.</w:t>
      </w:r>
    </w:p>
    <w:p w14:paraId="334487CD" w14:textId="27CC0256" w:rsidR="007C7DEE" w:rsidRPr="008D1B8B" w:rsidRDefault="007C7DEE" w:rsidP="008C419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F103EE" w:rsidRPr="00F103EE">
        <w:t>retinal vascular occlusion</w:t>
      </w:r>
      <w:r w:rsidR="00D5620B" w:rsidRPr="008D1B8B">
        <w:t>.</w:t>
      </w:r>
      <w:bookmarkEnd w:id="28"/>
    </w:p>
    <w:p w14:paraId="671A9FEF" w14:textId="77777777" w:rsidR="000C21A3" w:rsidRPr="00684C0E" w:rsidRDefault="00D32F71" w:rsidP="005C7789">
      <w:pPr>
        <w:pStyle w:val="LV1"/>
      </w:pPr>
      <w:bookmarkStart w:id="29" w:name="_Ref402530057"/>
      <w:bookmarkStart w:id="30" w:name="_Toc44072420"/>
      <w:r>
        <w:t>Relationship to s</w:t>
      </w:r>
      <w:r w:rsidR="000C21A3" w:rsidRPr="00684C0E">
        <w:t>ervice</w:t>
      </w:r>
      <w:bookmarkEnd w:id="30"/>
    </w:p>
    <w:p w14:paraId="03767336" w14:textId="77777777" w:rsidR="00F03C06" w:rsidRPr="00187DE1" w:rsidRDefault="00F03C06" w:rsidP="008C419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722E9ADB" w14:textId="2F5FDA76" w:rsidR="00CF2367" w:rsidRPr="00187DE1" w:rsidRDefault="00F03C06" w:rsidP="008C419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8B45A0">
        <w:t>23</w:t>
      </w:r>
      <w:r w:rsidR="00FF1D47">
        <w:t>)</w:t>
      </w:r>
      <w:r w:rsidR="008B45A0">
        <w:t xml:space="preserve"> to 9(4</w:t>
      </w:r>
      <w:r w:rsidR="001E02AD">
        <w:t>5</w:t>
      </w:r>
      <w:r w:rsidR="008B45A0">
        <w:t>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103EE" w:rsidRPr="00F103EE">
        <w:t>retinal vascular occlusion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F103EE" w:rsidRPr="00F103EE">
        <w:t>retinal vascular occlusion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00F7C543" w14:textId="49ED63A3" w:rsidR="00774897" w:rsidRPr="00301C54" w:rsidRDefault="00774897" w:rsidP="005C7789">
      <w:pPr>
        <w:pStyle w:val="LV1"/>
      </w:pPr>
      <w:bookmarkStart w:id="31" w:name="_Toc4407242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3C575F00" w14:textId="77777777" w:rsidR="00F03C06" w:rsidRPr="00E64EE4" w:rsidRDefault="00F03C06" w:rsidP="007866A6">
      <w:pPr>
        <w:pStyle w:val="PlainIndent"/>
      </w:pPr>
      <w:r w:rsidRPr="00E64EE4">
        <w:t>In this Statement of Principles:</w:t>
      </w:r>
    </w:p>
    <w:p w14:paraId="7EE45DA9" w14:textId="77777777" w:rsidR="00F03C06" w:rsidRPr="00E64EE4" w:rsidRDefault="00F03C06" w:rsidP="008C419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19EA1FD2" w14:textId="77777777" w:rsidR="00733269" w:rsidRPr="00E64EE4" w:rsidRDefault="00F03C06" w:rsidP="008C419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5EC27F0B" w14:textId="66E87EF0" w:rsidR="00782F4E" w:rsidRPr="00E64EE4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66909F16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53403E1" w14:textId="77777777" w:rsidR="00F03C06" w:rsidRDefault="00F03C06" w:rsidP="00253D7C">
      <w:pPr>
        <w:pStyle w:val="PlainIndent"/>
      </w:pPr>
    </w:p>
    <w:p w14:paraId="4785B65D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407242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FB1EFA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184348F6" w14:textId="77777777" w:rsidR="00BD3334" w:rsidRDefault="00702C42" w:rsidP="00516768">
      <w:pPr>
        <w:pStyle w:val="SH1"/>
      </w:pPr>
      <w:bookmarkStart w:id="35" w:name="_Toc405472918"/>
      <w:bookmarkStart w:id="36" w:name="_Toc44072423"/>
      <w:r w:rsidRPr="00D97BB3">
        <w:t>Definitions</w:t>
      </w:r>
      <w:bookmarkEnd w:id="35"/>
      <w:bookmarkEnd w:id="36"/>
    </w:p>
    <w:p w14:paraId="6852CBD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4B64274B" w14:textId="77777777" w:rsidR="00BA59C8" w:rsidRPr="00BA59C8" w:rsidRDefault="00BA59C8" w:rsidP="00E96DEE">
      <w:pPr>
        <w:pStyle w:val="SH3"/>
      </w:pPr>
      <w:bookmarkStart w:id="37" w:name="_Ref402530810"/>
      <w:proofErr w:type="gramStart"/>
      <w:r w:rsidRPr="00BA59C8">
        <w:rPr>
          <w:b/>
          <w:i/>
        </w:rPr>
        <w:t>acute</w:t>
      </w:r>
      <w:proofErr w:type="gramEnd"/>
      <w:r w:rsidRPr="00BA59C8">
        <w:rPr>
          <w:b/>
          <w:i/>
        </w:rPr>
        <w:t xml:space="preserve"> hypotensive episode</w:t>
      </w:r>
      <w:r w:rsidRPr="00BA59C8">
        <w:t xml:space="preserve"> means a sudden drop in blood pressure of a sufficient degree to cause cerebral </w:t>
      </w:r>
      <w:proofErr w:type="spellStart"/>
      <w:r w:rsidRPr="00BA59C8">
        <w:t>hypoperfusion</w:t>
      </w:r>
      <w:proofErr w:type="spellEnd"/>
      <w:r w:rsidRPr="00BA59C8">
        <w:t>.</w:t>
      </w:r>
    </w:p>
    <w:p w14:paraId="5C4436B2" w14:textId="77777777" w:rsidR="00F103EE" w:rsidRDefault="00F103EE" w:rsidP="00E96DEE">
      <w:pPr>
        <w:pStyle w:val="SH3"/>
      </w:pPr>
      <w:proofErr w:type="gramStart"/>
      <w:r w:rsidRPr="00F103EE">
        <w:rPr>
          <w:b/>
          <w:i/>
        </w:rPr>
        <w:t>being</w:t>
      </w:r>
      <w:proofErr w:type="gramEnd"/>
      <w:r w:rsidRPr="00F103EE">
        <w:rPr>
          <w:b/>
          <w:i/>
        </w:rPr>
        <w:t xml:space="preserve"> obese</w:t>
      </w:r>
      <w:r>
        <w:t xml:space="preserve"> means having a Body Mass Index (BMI) of 30 or greater.</w:t>
      </w:r>
    </w:p>
    <w:p w14:paraId="3FF32B52" w14:textId="77777777" w:rsidR="00F103EE" w:rsidRDefault="00F103EE" w:rsidP="00F103EE">
      <w:pPr>
        <w:pStyle w:val="ScheduleNote"/>
      </w:pPr>
      <w:r>
        <w:t xml:space="preserve">Note: </w:t>
      </w:r>
      <w:r w:rsidRPr="00F103EE">
        <w:rPr>
          <w:b/>
          <w:i/>
        </w:rPr>
        <w:t>BMI</w:t>
      </w:r>
      <w:r>
        <w:t xml:space="preserve"> is also defined in the Schedule 1 - Dictionary.</w:t>
      </w:r>
    </w:p>
    <w:p w14:paraId="6ED1CEC4" w14:textId="77777777" w:rsidR="00A264A4" w:rsidRDefault="00A264A4" w:rsidP="00E96DEE">
      <w:pPr>
        <w:pStyle w:val="SH3"/>
      </w:pPr>
      <w:proofErr w:type="gramStart"/>
      <w:r w:rsidRPr="00A264A4">
        <w:rPr>
          <w:b/>
          <w:i/>
        </w:rPr>
        <w:t>being</w:t>
      </w:r>
      <w:proofErr w:type="gramEnd"/>
      <w:r w:rsidRPr="00A264A4">
        <w:rPr>
          <w:b/>
          <w:i/>
        </w:rPr>
        <w:t xml:space="preserve"> severely dehydrated</w:t>
      </w:r>
      <w:r>
        <w:t xml:space="preserve"> means having clinical dysfunction due to inadequate body fluids, in which the loss of body fluids, mostly water, exceeds intake.  Symptoms and signs of severe dehydration include</w:t>
      </w:r>
      <w:r w:rsidR="00425880">
        <w:t xml:space="preserve"> </w:t>
      </w:r>
      <w:r>
        <w:t xml:space="preserve">limited or absent urine output, dizziness or </w:t>
      </w:r>
      <w:proofErr w:type="spellStart"/>
      <w:r>
        <w:t>lightheadedness</w:t>
      </w:r>
      <w:proofErr w:type="spellEnd"/>
      <w:r>
        <w:t>, and orthostatic hypotension.</w:t>
      </w:r>
    </w:p>
    <w:p w14:paraId="01F61737" w14:textId="77777777" w:rsidR="00A264A4" w:rsidRPr="00A264A4" w:rsidRDefault="00A264A4" w:rsidP="00A264A4">
      <w:pPr>
        <w:pStyle w:val="ScheduleNote"/>
        <w:ind w:left="1276" w:hanging="425"/>
      </w:pPr>
      <w:r>
        <w:t>Note: Examples of causes of dehydration include</w:t>
      </w:r>
      <w:r w:rsidR="00916229">
        <w:t xml:space="preserve"> </w:t>
      </w:r>
      <w:r>
        <w:t>strenuous physical activity, vomiting, diarrhoea and febrile illness.</w:t>
      </w:r>
    </w:p>
    <w:p w14:paraId="58E53C92" w14:textId="77777777" w:rsidR="00F103EE" w:rsidRDefault="00F103EE" w:rsidP="00E96DEE">
      <w:pPr>
        <w:pStyle w:val="SH3"/>
      </w:pPr>
      <w:r w:rsidRPr="00F103EE">
        <w:rPr>
          <w:b/>
          <w:i/>
        </w:rPr>
        <w:t>BMI</w:t>
      </w:r>
      <w:r>
        <w:t xml:space="preserve"> means W/H</w:t>
      </w:r>
      <w:r w:rsidRPr="00F103EE">
        <w:rPr>
          <w:vertAlign w:val="superscript"/>
        </w:rPr>
        <w:t>2</w:t>
      </w:r>
      <w:r>
        <w:t xml:space="preserve"> where:</w:t>
      </w:r>
    </w:p>
    <w:p w14:paraId="63D40536" w14:textId="77777777" w:rsidR="00E96DEE" w:rsidRDefault="00F103EE" w:rsidP="00E96DEE">
      <w:pPr>
        <w:pStyle w:val="SH4"/>
        <w:ind w:left="1418"/>
      </w:pPr>
      <w:r>
        <w:t xml:space="preserve">W is the person's weight in kilograms; and </w:t>
      </w:r>
    </w:p>
    <w:p w14:paraId="6D4B5BEB" w14:textId="0D7BDCD8" w:rsidR="00F103EE" w:rsidRPr="00F103EE" w:rsidRDefault="00F103EE" w:rsidP="00E96DEE">
      <w:pPr>
        <w:pStyle w:val="SH4"/>
        <w:ind w:left="1418"/>
      </w:pPr>
      <w:r>
        <w:t>H is the person's height in metres.</w:t>
      </w:r>
    </w:p>
    <w:p w14:paraId="7F122F31" w14:textId="77777777" w:rsidR="005D2188" w:rsidRDefault="005D2188" w:rsidP="00E96DEE">
      <w:pPr>
        <w:pStyle w:val="SH3"/>
      </w:pPr>
      <w:r w:rsidRPr="00E96DEE">
        <w:rPr>
          <w:b/>
          <w:i/>
        </w:rPr>
        <w:t>chronic renal failure</w:t>
      </w:r>
      <w:r>
        <w:t xml:space="preserve"> means: </w:t>
      </w:r>
    </w:p>
    <w:p w14:paraId="77A96F7F" w14:textId="77777777" w:rsidR="005D2188" w:rsidRDefault="005D2188" w:rsidP="005D2188">
      <w:pPr>
        <w:pStyle w:val="SH4"/>
        <w:ind w:left="1418"/>
      </w:pPr>
      <w:r>
        <w:tab/>
        <w:t>having a glomerular filtration rate of less than 15 mL/min/1.73 m</w:t>
      </w:r>
      <w:r w:rsidRPr="008B45A0">
        <w:rPr>
          <w:vertAlign w:val="superscript"/>
        </w:rPr>
        <w:t>2</w:t>
      </w:r>
      <w:r>
        <w:t xml:space="preserve"> for a period of at least three months; or </w:t>
      </w:r>
    </w:p>
    <w:p w14:paraId="3A274F5A" w14:textId="77777777" w:rsidR="005D2188" w:rsidRDefault="005D2188" w:rsidP="005D2188">
      <w:pPr>
        <w:pStyle w:val="SH4"/>
        <w:ind w:left="1418"/>
      </w:pPr>
      <w:r>
        <w:tab/>
        <w:t>a need for renal replacement therapy (dialysis or transplantation) for treatment of complications of decreased glomerular filtration rate which would otherwise increase the risk of morbidity and mortality; or</w:t>
      </w:r>
    </w:p>
    <w:p w14:paraId="111BFF0C" w14:textId="77777777" w:rsidR="005D2188" w:rsidRPr="005D2188" w:rsidRDefault="005D2188" w:rsidP="005D2188">
      <w:pPr>
        <w:pStyle w:val="SH4"/>
        <w:ind w:left="1418"/>
      </w:pPr>
      <w:r>
        <w:tab/>
      </w:r>
      <w:proofErr w:type="gramStart"/>
      <w:r>
        <w:t>undergoing</w:t>
      </w:r>
      <w:proofErr w:type="gramEnd"/>
      <w:r>
        <w:t xml:space="preserve"> chronic dialysis.</w:t>
      </w:r>
    </w:p>
    <w:p w14:paraId="7A14308B" w14:textId="77777777" w:rsidR="00113A8D" w:rsidRDefault="00113A8D" w:rsidP="00E96DEE">
      <w:pPr>
        <w:pStyle w:val="SH3"/>
      </w:pPr>
      <w:proofErr w:type="gramStart"/>
      <w:r w:rsidRPr="00113A8D">
        <w:rPr>
          <w:b/>
          <w:i/>
        </w:rPr>
        <w:t>disorder</w:t>
      </w:r>
      <w:proofErr w:type="gramEnd"/>
      <w:r w:rsidRPr="00113A8D">
        <w:rPr>
          <w:b/>
          <w:i/>
        </w:rPr>
        <w:t xml:space="preserve"> that is associated with a </w:t>
      </w:r>
      <w:proofErr w:type="spellStart"/>
      <w:r w:rsidRPr="00113A8D">
        <w:rPr>
          <w:b/>
          <w:i/>
        </w:rPr>
        <w:t>hypercoagulable</w:t>
      </w:r>
      <w:proofErr w:type="spellEnd"/>
      <w:r w:rsidRPr="00113A8D">
        <w:rPr>
          <w:b/>
          <w:i/>
        </w:rPr>
        <w:t xml:space="preserve"> state or </w:t>
      </w:r>
      <w:proofErr w:type="spellStart"/>
      <w:r w:rsidRPr="00113A8D">
        <w:rPr>
          <w:b/>
          <w:i/>
        </w:rPr>
        <w:t>hyperviscosity</w:t>
      </w:r>
      <w:proofErr w:type="spellEnd"/>
      <w:r>
        <w:t xml:space="preserve"> means an acquired defect in blood components that alters blood viscosity or disrupts the coagulation cascade, characterised by an increased predisposition to form blood clots.</w:t>
      </w:r>
    </w:p>
    <w:p w14:paraId="739745BF" w14:textId="77777777" w:rsidR="00113A8D" w:rsidRDefault="00113A8D" w:rsidP="00113A8D">
      <w:pPr>
        <w:pStyle w:val="ScheduleNote"/>
        <w:spacing w:after="60"/>
        <w:ind w:left="1276" w:hanging="425"/>
      </w:pPr>
      <w:r>
        <w:t xml:space="preserve">Note: Examples of a disorder that is associated with a </w:t>
      </w:r>
      <w:proofErr w:type="spellStart"/>
      <w:r>
        <w:t>hypercoagulable</w:t>
      </w:r>
      <w:proofErr w:type="spellEnd"/>
      <w:r>
        <w:t xml:space="preserve"> </w:t>
      </w:r>
      <w:r w:rsidR="00A806DD">
        <w:t xml:space="preserve">state or </w:t>
      </w:r>
      <w:proofErr w:type="spellStart"/>
      <w:r w:rsidR="00A806DD">
        <w:t>hyperviscosity</w:t>
      </w:r>
      <w:proofErr w:type="spellEnd"/>
      <w:r w:rsidR="00A806DD">
        <w:t xml:space="preserve"> include</w:t>
      </w:r>
      <w:r>
        <w:t>:</w:t>
      </w:r>
    </w:p>
    <w:p w14:paraId="0D5B96F8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r>
        <w:t>antiphospholipid antibody syndrome;</w:t>
      </w:r>
    </w:p>
    <w:p w14:paraId="0DBB4ED6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proofErr w:type="spellStart"/>
      <w:r>
        <w:t>lymphoplasmacytic</w:t>
      </w:r>
      <w:proofErr w:type="spellEnd"/>
      <w:r>
        <w:t xml:space="preserve"> leukaemia; </w:t>
      </w:r>
    </w:p>
    <w:p w14:paraId="65CC17B2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proofErr w:type="spellStart"/>
      <w:r>
        <w:t>lymphoplasmacytic</w:t>
      </w:r>
      <w:proofErr w:type="spellEnd"/>
      <w:r>
        <w:t xml:space="preserve"> lymphoma (</w:t>
      </w:r>
      <w:proofErr w:type="spellStart"/>
      <w:r>
        <w:t>Waldenstrom</w:t>
      </w:r>
      <w:proofErr w:type="spellEnd"/>
      <w:r>
        <w:t xml:space="preserve"> </w:t>
      </w:r>
      <w:proofErr w:type="spellStart"/>
      <w:r>
        <w:t>macroglobulinaemia</w:t>
      </w:r>
      <w:proofErr w:type="spellEnd"/>
      <w:r>
        <w:t>);</w:t>
      </w:r>
    </w:p>
    <w:p w14:paraId="61B5EB18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r>
        <w:t>myeloma;</w:t>
      </w:r>
    </w:p>
    <w:p w14:paraId="1B08D2FC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r>
        <w:t xml:space="preserve">myeloproliferative neoplasm; </w:t>
      </w:r>
    </w:p>
    <w:p w14:paraId="3C92CA2A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r>
        <w:t xml:space="preserve">nephrotic syndrome; </w:t>
      </w:r>
    </w:p>
    <w:p w14:paraId="66628512" w14:textId="77777777" w:rsid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r>
        <w:t xml:space="preserve">paroxysmal nocturnal haemoglobinuria; and  </w:t>
      </w:r>
    </w:p>
    <w:p w14:paraId="6C97FF3E" w14:textId="77777777" w:rsidR="00113A8D" w:rsidRPr="00113A8D" w:rsidRDefault="00113A8D" w:rsidP="00E96DEE">
      <w:pPr>
        <w:pStyle w:val="ScheduleNote"/>
        <w:numPr>
          <w:ilvl w:val="0"/>
          <w:numId w:val="10"/>
        </w:numPr>
        <w:spacing w:before="0"/>
        <w:ind w:left="1843" w:hanging="567"/>
      </w:pPr>
      <w:proofErr w:type="gramStart"/>
      <w:r>
        <w:t>polycythaemia</w:t>
      </w:r>
      <w:proofErr w:type="gramEnd"/>
      <w:r>
        <w:t>.</w:t>
      </w:r>
    </w:p>
    <w:p w14:paraId="1E27E975" w14:textId="77777777" w:rsidR="001E3026" w:rsidRDefault="001E3026" w:rsidP="00E96DEE">
      <w:pPr>
        <w:pStyle w:val="SH3"/>
      </w:pPr>
      <w:r w:rsidRPr="001E3026">
        <w:rPr>
          <w:b/>
          <w:i/>
        </w:rPr>
        <w:t>dyslipidaemia</w:t>
      </w:r>
      <w:r>
        <w:t xml:space="preserve"> means persistently abnormal blood lipid levels, diagnosed by a medical practitioner and evidenced by: </w:t>
      </w:r>
    </w:p>
    <w:p w14:paraId="7C33F1C3" w14:textId="77777777" w:rsidR="001E3026" w:rsidRDefault="001E3026" w:rsidP="001E3026">
      <w:pPr>
        <w:pStyle w:val="SH4"/>
        <w:ind w:left="1418"/>
      </w:pPr>
      <w:r>
        <w:t xml:space="preserve">a total serum cholesterol level greater than 5.5 </w:t>
      </w:r>
      <w:proofErr w:type="spellStart"/>
      <w:r>
        <w:t>mmol</w:t>
      </w:r>
      <w:proofErr w:type="spellEnd"/>
      <w:r>
        <w:t>/L; or</w:t>
      </w:r>
    </w:p>
    <w:p w14:paraId="6FCEB1E2" w14:textId="77777777" w:rsidR="001E3026" w:rsidRDefault="001E3026" w:rsidP="001E3026">
      <w:pPr>
        <w:pStyle w:val="SH4"/>
        <w:ind w:left="1418"/>
      </w:pPr>
      <w:r>
        <w:t xml:space="preserve">a serum low density lipoprotein level greater than 4.0 </w:t>
      </w:r>
      <w:proofErr w:type="spellStart"/>
      <w:r>
        <w:t>mmol</w:t>
      </w:r>
      <w:proofErr w:type="spellEnd"/>
      <w:r>
        <w:t xml:space="preserve">/L; or </w:t>
      </w:r>
    </w:p>
    <w:p w14:paraId="678B289B" w14:textId="77777777" w:rsidR="001E3026" w:rsidRDefault="001E3026" w:rsidP="001E3026">
      <w:pPr>
        <w:pStyle w:val="SH4"/>
        <w:ind w:left="1418"/>
      </w:pPr>
      <w:r>
        <w:t xml:space="preserve">a serum high density lipoprotein level less than 1.0 </w:t>
      </w:r>
      <w:proofErr w:type="spellStart"/>
      <w:r>
        <w:t>mmol</w:t>
      </w:r>
      <w:proofErr w:type="spellEnd"/>
      <w:r>
        <w:t>/L; or</w:t>
      </w:r>
    </w:p>
    <w:p w14:paraId="60A1A5BD" w14:textId="77777777" w:rsidR="001E3026" w:rsidRDefault="001E3026" w:rsidP="001E3026">
      <w:pPr>
        <w:pStyle w:val="SH4"/>
        <w:ind w:left="1418"/>
      </w:pPr>
      <w:r>
        <w:lastRenderedPageBreak/>
        <w:t xml:space="preserve">a serum triglyceride level greater than or equal to 2.0 </w:t>
      </w:r>
      <w:proofErr w:type="spellStart"/>
      <w:r>
        <w:t>mmol</w:t>
      </w:r>
      <w:proofErr w:type="spellEnd"/>
      <w:r>
        <w:t>/L; or</w:t>
      </w:r>
    </w:p>
    <w:p w14:paraId="34601EED" w14:textId="77777777" w:rsidR="001E3026" w:rsidRDefault="001E3026" w:rsidP="001E3026">
      <w:pPr>
        <w:pStyle w:val="SH4"/>
        <w:ind w:left="1418"/>
      </w:pPr>
      <w:proofErr w:type="gramStart"/>
      <w:r>
        <w:t>the</w:t>
      </w:r>
      <w:proofErr w:type="gramEnd"/>
      <w:r>
        <w:t xml:space="preserve"> regular administration of drug therapy to normalise blood lipid levels.</w:t>
      </w:r>
    </w:p>
    <w:p w14:paraId="668F26B6" w14:textId="77777777" w:rsidR="00885EAB" w:rsidRPr="009C404D" w:rsidRDefault="007B52F6" w:rsidP="00E96DEE">
      <w:pPr>
        <w:pStyle w:val="SH3"/>
      </w:pPr>
      <w:r w:rsidRPr="00E96DEE">
        <w:rPr>
          <w:i/>
        </w:rPr>
        <w:tab/>
      </w:r>
      <w:r w:rsidR="00885EAB" w:rsidRPr="00E96DEE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96DEE">
        <w:rPr>
          <w:i/>
        </w:rPr>
        <w:t>Military Rehabilitation and Compensation Act 2004</w:t>
      </w:r>
      <w:r w:rsidR="00885EAB" w:rsidRPr="009C404D">
        <w:t>.</w:t>
      </w:r>
    </w:p>
    <w:p w14:paraId="1CCD124D" w14:textId="77777777" w:rsidR="00A264A4" w:rsidRPr="00A264A4" w:rsidRDefault="00A264A4" w:rsidP="00E96DEE">
      <w:pPr>
        <w:pStyle w:val="SH3"/>
      </w:pPr>
      <w:bookmarkStart w:id="38" w:name="_Ref402529607"/>
      <w:bookmarkEnd w:id="37"/>
      <w:proofErr w:type="gramStart"/>
      <w:r w:rsidRPr="00A264A4">
        <w:rPr>
          <w:b/>
          <w:i/>
        </w:rPr>
        <w:t>ocular</w:t>
      </w:r>
      <w:proofErr w:type="gramEnd"/>
      <w:r w:rsidRPr="00A264A4">
        <w:rPr>
          <w:b/>
          <w:i/>
        </w:rPr>
        <w:t xml:space="preserve"> hypertension</w:t>
      </w:r>
      <w:r w:rsidRPr="00A264A4">
        <w:t xml:space="preserve"> means intra-ocular pressure greater than 21 mm Hg, without evidence of optic atrophy or visual field loss.</w:t>
      </w:r>
    </w:p>
    <w:p w14:paraId="0243C2F5" w14:textId="77777777" w:rsidR="006B1D05" w:rsidRPr="006B1D05" w:rsidRDefault="006B1D05" w:rsidP="00E96DEE">
      <w:pPr>
        <w:pStyle w:val="SH3"/>
      </w:pPr>
      <w:r w:rsidRPr="006B1D05">
        <w:tab/>
      </w:r>
      <w:r w:rsidRPr="00E96DEE">
        <w:rPr>
          <w:b/>
          <w:i/>
        </w:rPr>
        <w:t>pack-year of tobacco products</w:t>
      </w:r>
      <w:r w:rsidRPr="006B1D05">
        <w:t xml:space="preserve"> means:</w:t>
      </w:r>
    </w:p>
    <w:p w14:paraId="7C9AE035" w14:textId="77777777" w:rsidR="006B1D05" w:rsidRPr="006B1D05" w:rsidRDefault="006B1D05" w:rsidP="006B1D05">
      <w:pPr>
        <w:pStyle w:val="SH4"/>
      </w:pPr>
      <w:r w:rsidRPr="006B1D05">
        <w:tab/>
        <w:t>20 cigarettes per day for a period of one calendar year; or</w:t>
      </w:r>
    </w:p>
    <w:p w14:paraId="5C983BBA" w14:textId="77777777" w:rsidR="006B1D05" w:rsidRPr="006B1D05" w:rsidRDefault="006B1D05" w:rsidP="006B1D05">
      <w:pPr>
        <w:pStyle w:val="SH4"/>
      </w:pPr>
      <w:r w:rsidRPr="006B1D05">
        <w:t>7,300 cigarettes in a period of one calendar year; or</w:t>
      </w:r>
    </w:p>
    <w:p w14:paraId="573843AF" w14:textId="77777777" w:rsidR="0099232D" w:rsidRPr="0099232D" w:rsidRDefault="006B1D05" w:rsidP="006B1D05">
      <w:pPr>
        <w:pStyle w:val="SH4"/>
      </w:pPr>
      <w:r w:rsidRPr="006B1D05">
        <w:tab/>
        <w:t>7,300 grams of smoking tobacco by weight, either in cigarettes, pipe tobacco or cigars, or a combination of same, in a period of one calendar year.</w:t>
      </w:r>
    </w:p>
    <w:p w14:paraId="248966BE" w14:textId="77777777" w:rsidR="0090262E" w:rsidRPr="0090262E" w:rsidRDefault="0090262E" w:rsidP="00E96DEE">
      <w:pPr>
        <w:pStyle w:val="SH3"/>
      </w:pPr>
      <w:r w:rsidRPr="00E96DEE">
        <w:rPr>
          <w:b/>
          <w:i/>
        </w:rPr>
        <w:t>relevant service</w:t>
      </w:r>
      <w:r w:rsidRPr="0090262E">
        <w:t xml:space="preserve"> means:</w:t>
      </w:r>
    </w:p>
    <w:p w14:paraId="46375C84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54E51775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73C1C5BB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6BCB9C27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7D3282DE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15D384D9" w14:textId="77777777"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14:paraId="6E9C3898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14:paraId="7A340F29" w14:textId="77777777" w:rsidR="00885EAB" w:rsidRPr="00513D05" w:rsidRDefault="00F103EE" w:rsidP="00E96DEE">
      <w:pPr>
        <w:pStyle w:val="SH3"/>
      </w:pPr>
      <w:proofErr w:type="gramStart"/>
      <w:r w:rsidRPr="00E96DEE">
        <w:rPr>
          <w:b/>
          <w:i/>
        </w:rPr>
        <w:t>retinal</w:t>
      </w:r>
      <w:proofErr w:type="gramEnd"/>
      <w:r w:rsidRPr="00E96DEE">
        <w:rPr>
          <w:b/>
          <w:i/>
        </w:rPr>
        <w:t xml:space="preserve"> vascular occlusion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3A36801F" w14:textId="73014186" w:rsidR="00113A8D" w:rsidRDefault="00113A8D" w:rsidP="00E96DEE">
      <w:pPr>
        <w:pStyle w:val="SH3"/>
      </w:pPr>
      <w:proofErr w:type="gramStart"/>
      <w:r w:rsidRPr="00113A8D">
        <w:rPr>
          <w:b/>
          <w:i/>
        </w:rPr>
        <w:t>retinal</w:t>
      </w:r>
      <w:proofErr w:type="gramEnd"/>
      <w:r w:rsidRPr="00113A8D">
        <w:rPr>
          <w:b/>
          <w:i/>
        </w:rPr>
        <w:t xml:space="preserve"> vasculitis</w:t>
      </w:r>
      <w:r>
        <w:t xml:space="preserve"> means inflammation of the retinal artery or its branches, or the retinal vein or its tributaries. </w:t>
      </w:r>
      <w:r w:rsidR="008B45A0">
        <w:t xml:space="preserve"> </w:t>
      </w:r>
      <w:r>
        <w:t xml:space="preserve">Retinal vasculitis can be due to autoimmune disease, </w:t>
      </w:r>
      <w:r w:rsidR="00F03112">
        <w:t xml:space="preserve">infection, </w:t>
      </w:r>
      <w:r>
        <w:t>drugs, or may be idiopathic.</w:t>
      </w:r>
      <w:r w:rsidR="008B45A0">
        <w:t xml:space="preserve"> </w:t>
      </w:r>
      <w:r>
        <w:t xml:space="preserve"> It can be confined to the retinal vessels, or may be an element of a systemic vasculitis. </w:t>
      </w:r>
    </w:p>
    <w:p w14:paraId="57DDF236" w14:textId="77777777" w:rsidR="00113A8D" w:rsidRDefault="00113A8D" w:rsidP="00113A8D">
      <w:pPr>
        <w:pStyle w:val="ScheduleNote"/>
        <w:spacing w:after="60"/>
      </w:pPr>
      <w:r>
        <w:t>Note 1: Autoimmune diseases that can cause retinal vasculitis include:</w:t>
      </w:r>
    </w:p>
    <w:p w14:paraId="78A1F05C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proofErr w:type="spellStart"/>
      <w:r>
        <w:t>Behcet</w:t>
      </w:r>
      <w:proofErr w:type="spellEnd"/>
      <w:r>
        <w:t xml:space="preserve"> disease; </w:t>
      </w:r>
    </w:p>
    <w:p w14:paraId="778EE517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r>
        <w:t xml:space="preserve">eosinophilic granulomatosis with </w:t>
      </w:r>
      <w:proofErr w:type="spellStart"/>
      <w:r>
        <w:t>polyangiitis</w:t>
      </w:r>
      <w:proofErr w:type="spellEnd"/>
      <w:r>
        <w:t xml:space="preserve"> (EGPA); </w:t>
      </w:r>
    </w:p>
    <w:p w14:paraId="3FF7A44F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r>
        <w:t xml:space="preserve">granulomatosis with </w:t>
      </w:r>
      <w:proofErr w:type="spellStart"/>
      <w:r>
        <w:t>polyangiitis</w:t>
      </w:r>
      <w:proofErr w:type="spellEnd"/>
      <w:r>
        <w:t xml:space="preserve"> (Wegener granulomatosis);</w:t>
      </w:r>
    </w:p>
    <w:p w14:paraId="1A673568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r>
        <w:t xml:space="preserve">microscopic </w:t>
      </w:r>
      <w:proofErr w:type="spellStart"/>
      <w:r>
        <w:t>polyangiitis</w:t>
      </w:r>
      <w:proofErr w:type="spellEnd"/>
      <w:r>
        <w:t>;</w:t>
      </w:r>
    </w:p>
    <w:p w14:paraId="04788DEF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proofErr w:type="spellStart"/>
      <w:r>
        <w:t>polyarteritis</w:t>
      </w:r>
      <w:proofErr w:type="spellEnd"/>
      <w:r>
        <w:t xml:space="preserve"> </w:t>
      </w:r>
      <w:proofErr w:type="spellStart"/>
      <w:r>
        <w:t>nodosa</w:t>
      </w:r>
      <w:proofErr w:type="spellEnd"/>
      <w:r>
        <w:t>;</w:t>
      </w:r>
    </w:p>
    <w:p w14:paraId="1FE9B150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proofErr w:type="spellStart"/>
      <w:r>
        <w:t>Susac</w:t>
      </w:r>
      <w:proofErr w:type="spellEnd"/>
      <w:r>
        <w:t xml:space="preserve"> syndrome;</w:t>
      </w:r>
    </w:p>
    <w:p w14:paraId="63441956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r>
        <w:t xml:space="preserve">systemic lupus erythematosus; and </w:t>
      </w:r>
    </w:p>
    <w:p w14:paraId="468CD8D3" w14:textId="77777777" w:rsidR="00113A8D" w:rsidRDefault="00113A8D" w:rsidP="00E96DEE">
      <w:pPr>
        <w:pStyle w:val="ScheduleNote"/>
        <w:numPr>
          <w:ilvl w:val="0"/>
          <w:numId w:val="11"/>
        </w:numPr>
        <w:spacing w:before="0"/>
        <w:ind w:left="1985" w:hanging="567"/>
      </w:pPr>
      <w:proofErr w:type="gramStart"/>
      <w:r>
        <w:t>systemic</w:t>
      </w:r>
      <w:proofErr w:type="gramEnd"/>
      <w:r>
        <w:t xml:space="preserve"> sclerosis (scleroderma). </w:t>
      </w:r>
    </w:p>
    <w:p w14:paraId="2466F5AA" w14:textId="77777777" w:rsidR="00113A8D" w:rsidRDefault="00113A8D" w:rsidP="00AC0E74">
      <w:pPr>
        <w:pStyle w:val="ScheduleNote"/>
        <w:spacing w:after="60"/>
      </w:pPr>
      <w:r>
        <w:t xml:space="preserve">Note 2: Infections that can cause retinal vasculitis include: </w:t>
      </w:r>
    </w:p>
    <w:p w14:paraId="1CEB3A86" w14:textId="77777777" w:rsidR="00113A8D" w:rsidRDefault="00113A8D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>cytomegalovirus;</w:t>
      </w:r>
    </w:p>
    <w:p w14:paraId="0730F043" w14:textId="77777777" w:rsidR="00113A8D" w:rsidRDefault="00113A8D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>herpes simplex virus;</w:t>
      </w:r>
    </w:p>
    <w:p w14:paraId="7B7DFC0C" w14:textId="77777777" w:rsidR="00AC0E74" w:rsidRDefault="00AC0E74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>human immunodeficiency virus;</w:t>
      </w:r>
    </w:p>
    <w:p w14:paraId="2B3B6407" w14:textId="77777777" w:rsidR="00113A8D" w:rsidRDefault="00113A8D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>syphilis;</w:t>
      </w:r>
    </w:p>
    <w:p w14:paraId="20792A33" w14:textId="77777777" w:rsidR="00113A8D" w:rsidRDefault="00113A8D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>toxopla</w:t>
      </w:r>
      <w:r w:rsidR="00AC0E74">
        <w:t xml:space="preserve">smosis; </w:t>
      </w:r>
    </w:p>
    <w:p w14:paraId="6354AF35" w14:textId="77777777" w:rsidR="00AC0E74" w:rsidRDefault="00AC0E74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 xml:space="preserve">tuberculosis; </w:t>
      </w:r>
    </w:p>
    <w:p w14:paraId="42D26570" w14:textId="77777777" w:rsidR="00AC0E74" w:rsidRDefault="00AC0E74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r>
        <w:t>varicella zoster virus; and</w:t>
      </w:r>
    </w:p>
    <w:p w14:paraId="1C8A43B8" w14:textId="77777777" w:rsidR="00113A8D" w:rsidRPr="00113A8D" w:rsidRDefault="00113A8D" w:rsidP="00E96DEE">
      <w:pPr>
        <w:pStyle w:val="ScheduleNote"/>
        <w:numPr>
          <w:ilvl w:val="0"/>
          <w:numId w:val="12"/>
        </w:numPr>
        <w:spacing w:before="0"/>
        <w:ind w:left="1985" w:hanging="567"/>
      </w:pPr>
      <w:proofErr w:type="gramStart"/>
      <w:r>
        <w:t>viral</w:t>
      </w:r>
      <w:proofErr w:type="gramEnd"/>
      <w:r>
        <w:t xml:space="preserve"> uveitis.</w:t>
      </w:r>
    </w:p>
    <w:p w14:paraId="7F54AF00" w14:textId="77777777" w:rsidR="00AC0E74" w:rsidRPr="00AC0E74" w:rsidRDefault="00AC0E74" w:rsidP="00AC0E74">
      <w:pPr>
        <w:pStyle w:val="ScheduleNote"/>
        <w:ind w:left="1418" w:hanging="567"/>
      </w:pPr>
      <w:r w:rsidRPr="00AC0E74">
        <w:t xml:space="preserve">Note 3: Drug-induced causes of retinal vasculitis include </w:t>
      </w:r>
      <w:proofErr w:type="spellStart"/>
      <w:r w:rsidRPr="00AC0E74">
        <w:t>intravitreal</w:t>
      </w:r>
      <w:proofErr w:type="spellEnd"/>
      <w:r w:rsidRPr="00AC0E74">
        <w:t xml:space="preserve"> vancomycin and intraocular gentamycin.</w:t>
      </w:r>
    </w:p>
    <w:p w14:paraId="6ECA85F0" w14:textId="77777777" w:rsidR="00AC0E74" w:rsidRDefault="00AC0E74" w:rsidP="00E96DEE">
      <w:pPr>
        <w:pStyle w:val="SH3"/>
      </w:pPr>
      <w:r w:rsidRPr="00E96DEE">
        <w:rPr>
          <w:b/>
          <w:i/>
        </w:rPr>
        <w:t>specified list of drugs</w:t>
      </w:r>
      <w:r>
        <w:t xml:space="preserve"> means: </w:t>
      </w:r>
    </w:p>
    <w:p w14:paraId="6A813A9A" w14:textId="77777777" w:rsidR="00AC0E74" w:rsidRDefault="00AC0E74" w:rsidP="00C5694F">
      <w:pPr>
        <w:pStyle w:val="SH4"/>
        <w:keepNext/>
        <w:keepLines/>
        <w:ind w:left="1418"/>
      </w:pPr>
      <w:r>
        <w:tab/>
        <w:t xml:space="preserve">amphetamines and amphetamine-like compounds; </w:t>
      </w:r>
    </w:p>
    <w:p w14:paraId="7AB20DDE" w14:textId="77777777" w:rsidR="00AC0E74" w:rsidRDefault="00AC0E74" w:rsidP="00AC0E74">
      <w:pPr>
        <w:pStyle w:val="SH4"/>
        <w:ind w:left="1418"/>
      </w:pPr>
      <w:r>
        <w:tab/>
      </w:r>
      <w:r>
        <w:tab/>
        <w:t xml:space="preserve">cannabis; </w:t>
      </w:r>
    </w:p>
    <w:p w14:paraId="1BCAFB61" w14:textId="77777777" w:rsidR="00AC0E74" w:rsidRDefault="00AC0E74" w:rsidP="00AC0E74">
      <w:pPr>
        <w:pStyle w:val="SH4"/>
        <w:ind w:left="1418"/>
      </w:pPr>
      <w:r>
        <w:lastRenderedPageBreak/>
        <w:t xml:space="preserve">intranasal cocaine; </w:t>
      </w:r>
    </w:p>
    <w:p w14:paraId="551A8A49" w14:textId="77777777" w:rsidR="00AC0E74" w:rsidRDefault="00AC0E74" w:rsidP="00AC0E74">
      <w:pPr>
        <w:pStyle w:val="SH4"/>
        <w:ind w:left="1418"/>
      </w:pPr>
      <w:r>
        <w:tab/>
        <w:t xml:space="preserve">intravenous heroin contaminated with talc; </w:t>
      </w:r>
    </w:p>
    <w:p w14:paraId="7637E862" w14:textId="77777777" w:rsidR="00AC0E74" w:rsidRDefault="00AC0E74" w:rsidP="00AC0E74">
      <w:pPr>
        <w:pStyle w:val="SH4"/>
        <w:ind w:left="1418"/>
      </w:pPr>
      <w:r>
        <w:tab/>
        <w:t xml:space="preserve">phosphodiesterase type 5 (PDE5) inhibitors; </w:t>
      </w:r>
    </w:p>
    <w:p w14:paraId="59DAFDF2" w14:textId="77777777" w:rsidR="00AC0E74" w:rsidRDefault="00AC0E74" w:rsidP="00AC0E74">
      <w:pPr>
        <w:pStyle w:val="SH4"/>
        <w:ind w:left="1418"/>
      </w:pPr>
      <w:r>
        <w:tab/>
        <w:t>testoster</w:t>
      </w:r>
      <w:r w:rsidR="00503538">
        <w:t xml:space="preserve">one supplementation; or </w:t>
      </w:r>
    </w:p>
    <w:p w14:paraId="414D20FA" w14:textId="77777777" w:rsidR="00AC0E74" w:rsidRPr="00F103EE" w:rsidRDefault="00503538" w:rsidP="00AC0E74">
      <w:pPr>
        <w:pStyle w:val="SH4"/>
        <w:ind w:left="1418"/>
      </w:pPr>
      <w:r>
        <w:tab/>
      </w:r>
      <w:proofErr w:type="spellStart"/>
      <w:proofErr w:type="gramStart"/>
      <w:r>
        <w:t>tranexamic</w:t>
      </w:r>
      <w:proofErr w:type="spellEnd"/>
      <w:proofErr w:type="gramEnd"/>
      <w:r>
        <w:t xml:space="preserve"> acid. </w:t>
      </w:r>
    </w:p>
    <w:p w14:paraId="46F6FE85" w14:textId="77777777" w:rsidR="00AC0E74" w:rsidRDefault="00AC0E74" w:rsidP="00E96DEE">
      <w:pPr>
        <w:pStyle w:val="SH3"/>
      </w:pPr>
      <w:r w:rsidRPr="00E96DEE">
        <w:rPr>
          <w:b/>
          <w:i/>
        </w:rPr>
        <w:t xml:space="preserve">specified list of systemic </w:t>
      </w:r>
      <w:proofErr w:type="spellStart"/>
      <w:r w:rsidRPr="00E96DEE">
        <w:rPr>
          <w:b/>
          <w:i/>
        </w:rPr>
        <w:t>arteritides</w:t>
      </w:r>
      <w:proofErr w:type="spellEnd"/>
      <w:r>
        <w:t xml:space="preserve"> means: </w:t>
      </w:r>
    </w:p>
    <w:p w14:paraId="0C8F1D25" w14:textId="77777777" w:rsidR="00AC0E74" w:rsidRDefault="00AC0E74" w:rsidP="00AC0E74">
      <w:pPr>
        <w:pStyle w:val="SH4"/>
        <w:ind w:left="1418"/>
      </w:pPr>
      <w:r>
        <w:t>giant cell (temporal) arteritis;</w:t>
      </w:r>
    </w:p>
    <w:p w14:paraId="695DCC56" w14:textId="77777777" w:rsidR="00AC0E74" w:rsidRDefault="00AC0E74" w:rsidP="00AC0E74">
      <w:pPr>
        <w:pStyle w:val="SH4"/>
        <w:ind w:left="1418"/>
      </w:pPr>
      <w:proofErr w:type="spellStart"/>
      <w:r>
        <w:t>polyarteritis</w:t>
      </w:r>
      <w:proofErr w:type="spellEnd"/>
      <w:r>
        <w:t xml:space="preserve"> </w:t>
      </w:r>
      <w:proofErr w:type="spellStart"/>
      <w:r>
        <w:t>nodosa</w:t>
      </w:r>
      <w:proofErr w:type="spellEnd"/>
      <w:r>
        <w:t xml:space="preserve">; </w:t>
      </w:r>
    </w:p>
    <w:p w14:paraId="4E74EC6A" w14:textId="77777777" w:rsidR="00AC0E74" w:rsidRDefault="00AC0E74" w:rsidP="00AC0E74">
      <w:pPr>
        <w:pStyle w:val="SH4"/>
        <w:ind w:left="1418"/>
      </w:pPr>
      <w:proofErr w:type="spellStart"/>
      <w:r>
        <w:t>Takayasu</w:t>
      </w:r>
      <w:proofErr w:type="spellEnd"/>
      <w:r>
        <w:t xml:space="preserve"> arteritis; or</w:t>
      </w:r>
    </w:p>
    <w:p w14:paraId="769E6AEF" w14:textId="77777777" w:rsidR="00AC0E74" w:rsidRPr="004F57F3" w:rsidRDefault="00AC0E74" w:rsidP="00AC0E74">
      <w:pPr>
        <w:pStyle w:val="SH4"/>
        <w:ind w:left="1418"/>
      </w:pPr>
      <w:proofErr w:type="spellStart"/>
      <w:proofErr w:type="gramStart"/>
      <w:r>
        <w:t>thromboangiitis</w:t>
      </w:r>
      <w:proofErr w:type="spellEnd"/>
      <w:proofErr w:type="gramEnd"/>
      <w:r>
        <w:t xml:space="preserve"> o</w:t>
      </w:r>
      <w:r w:rsidR="00503538">
        <w:t>bliterans (</w:t>
      </w:r>
      <w:proofErr w:type="spellStart"/>
      <w:r w:rsidR="00503538">
        <w:t>Buerger's</w:t>
      </w:r>
      <w:proofErr w:type="spellEnd"/>
      <w:r w:rsidR="00503538">
        <w:t xml:space="preserve"> disease). </w:t>
      </w:r>
    </w:p>
    <w:p w14:paraId="36793727" w14:textId="77777777" w:rsidR="00AC0E74" w:rsidRDefault="00AC0E74" w:rsidP="00E96DEE">
      <w:pPr>
        <w:pStyle w:val="SH3"/>
      </w:pPr>
      <w:r w:rsidRPr="00E96DEE">
        <w:rPr>
          <w:b/>
          <w:i/>
        </w:rPr>
        <w:t xml:space="preserve">specified list of </w:t>
      </w:r>
      <w:proofErr w:type="spellStart"/>
      <w:r w:rsidRPr="00E96DEE">
        <w:rPr>
          <w:b/>
          <w:i/>
        </w:rPr>
        <w:t>vasculopathies</w:t>
      </w:r>
      <w:proofErr w:type="spellEnd"/>
      <w:r>
        <w:t xml:space="preserve"> means:  </w:t>
      </w:r>
    </w:p>
    <w:p w14:paraId="6345B566" w14:textId="77777777" w:rsidR="00AC0E74" w:rsidRDefault="00AC0E74" w:rsidP="00AC0E74">
      <w:pPr>
        <w:pStyle w:val="SH4"/>
        <w:ind w:left="1418"/>
      </w:pPr>
      <w:r>
        <w:t>fibromuscular dysplasia;</w:t>
      </w:r>
    </w:p>
    <w:p w14:paraId="044CE8EB" w14:textId="77777777" w:rsidR="00AC0E74" w:rsidRDefault="00AC0E74" w:rsidP="00AC0E74">
      <w:pPr>
        <w:pStyle w:val="SH4"/>
        <w:ind w:left="1418"/>
      </w:pPr>
      <w:proofErr w:type="spellStart"/>
      <w:r>
        <w:t>Moyamoya</w:t>
      </w:r>
      <w:proofErr w:type="spellEnd"/>
      <w:r>
        <w:t xml:space="preserve"> disease; or</w:t>
      </w:r>
    </w:p>
    <w:p w14:paraId="15903134" w14:textId="77777777" w:rsidR="00AC0E74" w:rsidRPr="00AC0E74" w:rsidRDefault="00AC0E74" w:rsidP="00AC0E74">
      <w:pPr>
        <w:pStyle w:val="SH4"/>
        <w:ind w:left="1418"/>
      </w:pPr>
      <w:r>
        <w:t>Sneddon syndrome.</w:t>
      </w:r>
    </w:p>
    <w:p w14:paraId="57BC4359" w14:textId="77777777" w:rsidR="00885EAB" w:rsidRPr="009C404D" w:rsidRDefault="00054930" w:rsidP="00E96DEE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6C7094A8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3603DD61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4D509EE4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28EC63B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0FB99FD3" w14:textId="77777777"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5F35144D" w14:textId="77777777" w:rsidR="00225CBD" w:rsidRPr="0019084F" w:rsidRDefault="00885EAB" w:rsidP="00E96DEE">
      <w:pPr>
        <w:pStyle w:val="SH3"/>
      </w:pPr>
      <w:r w:rsidRPr="00E96DEE">
        <w:rPr>
          <w:b/>
          <w:i/>
        </w:rPr>
        <w:t>VEA</w:t>
      </w:r>
      <w:r w:rsidRPr="0019084F">
        <w:t xml:space="preserve"> means the </w:t>
      </w:r>
      <w:r w:rsidRPr="00235C08">
        <w:rPr>
          <w:i/>
        </w:rPr>
        <w:t>Veterans</w:t>
      </w:r>
      <w:r w:rsidR="00ED21FE" w:rsidRPr="00235C08">
        <w:rPr>
          <w:i/>
        </w:rPr>
        <w:t>'</w:t>
      </w:r>
      <w:r w:rsidRPr="00235C08">
        <w:rPr>
          <w:i/>
        </w:rPr>
        <w:t xml:space="preserve"> Entitlements Act 1986</w:t>
      </w:r>
      <w:r w:rsidRPr="0019084F">
        <w:t>.</w:t>
      </w:r>
    </w:p>
    <w:p w14:paraId="1258C616" w14:textId="77777777" w:rsidR="00CF2367" w:rsidRPr="00FA33FB" w:rsidRDefault="00CF2367" w:rsidP="00CF2367"/>
    <w:p w14:paraId="72B3F3FC" w14:textId="77777777"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CA3FB03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7CAB" w14:textId="77777777" w:rsidR="00DC3C2D" w:rsidRDefault="00DC3C2D" w:rsidP="00715914">
      <w:pPr>
        <w:spacing w:line="240" w:lineRule="auto"/>
      </w:pPr>
      <w:r>
        <w:separator/>
      </w:r>
    </w:p>
  </w:endnote>
  <w:endnote w:type="continuationSeparator" w:id="0">
    <w:p w14:paraId="3114B081" w14:textId="77777777" w:rsidR="00DC3C2D" w:rsidRDefault="00DC3C2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6243" w14:textId="77777777" w:rsidR="00DC3C2D" w:rsidRPr="00E33C1C" w:rsidRDefault="00DC3C2D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851"/>
    </w:tblGrid>
    <w:tr w:rsidR="00DC3C2D" w:rsidRPr="00C01863" w14:paraId="263DADAF" w14:textId="77777777" w:rsidTr="004F5E7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3288C0" w14:textId="77777777" w:rsidR="00DC3C2D" w:rsidRPr="00C01863" w:rsidRDefault="00DC3C2D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4E127" w14:textId="77777777" w:rsidR="00DC3C2D" w:rsidRDefault="00DC3C2D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C2E5FE0" w14:textId="15D575EB" w:rsidR="00DC3C2D" w:rsidRDefault="00DC3C2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103EE">
            <w:rPr>
              <w:i/>
              <w:sz w:val="18"/>
              <w:szCs w:val="18"/>
            </w:rPr>
            <w:t>Retinal Vascular Occlusion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234960" w:rsidRPr="00234960">
            <w:rPr>
              <w:i/>
              <w:sz w:val="18"/>
              <w:szCs w:val="18"/>
            </w:rPr>
            <w:t>50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F103EE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14:paraId="3A20CB86" w14:textId="77777777" w:rsidR="00DC3C2D" w:rsidRPr="007C5CE0" w:rsidRDefault="00DC3C2D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2CA188" w14:textId="3E57932E" w:rsidR="00DC3C2D" w:rsidRPr="00C01863" w:rsidRDefault="003E2E6C" w:rsidP="004A2007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 w:rsidR="00D93C4F">
            <w:rPr>
              <w:i/>
              <w:noProof/>
              <w:sz w:val="18"/>
            </w:rPr>
            <w:t>12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93C4F">
            <w:rPr>
              <w:i/>
              <w:noProof/>
              <w:sz w:val="18"/>
            </w:rPr>
            <w:t>14</w:t>
          </w:r>
          <w:r>
            <w:rPr>
              <w:i/>
              <w:sz w:val="18"/>
            </w:rPr>
            <w:fldChar w:fldCharType="end"/>
          </w:r>
        </w:p>
      </w:tc>
    </w:tr>
  </w:tbl>
  <w:p w14:paraId="273CCCCC" w14:textId="77777777" w:rsidR="00DC3C2D" w:rsidRPr="004A2007" w:rsidRDefault="00DC3C2D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F185" w14:textId="77777777" w:rsidR="00DC3C2D" w:rsidRPr="00E33C1C" w:rsidRDefault="00DC3C2D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851"/>
    </w:tblGrid>
    <w:tr w:rsidR="00DC3C2D" w:rsidRPr="00C01863" w14:paraId="4F5427B9" w14:textId="77777777" w:rsidTr="004F5E7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DA609F" w14:textId="77777777" w:rsidR="00DC3C2D" w:rsidRPr="00C01863" w:rsidRDefault="00DC3C2D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B97D6A" w14:textId="77777777" w:rsidR="00DC3C2D" w:rsidRDefault="00DC3C2D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20D3A8D" w14:textId="5B145DC8" w:rsidR="00DC3C2D" w:rsidRDefault="00DC3C2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103EE">
            <w:rPr>
              <w:i/>
              <w:sz w:val="18"/>
              <w:szCs w:val="18"/>
            </w:rPr>
            <w:t>Retinal Vascular Occlusion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234960" w:rsidRPr="00234960">
            <w:rPr>
              <w:i/>
              <w:sz w:val="18"/>
              <w:szCs w:val="18"/>
            </w:rPr>
            <w:t>50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F103EE">
            <w:rPr>
              <w:i/>
              <w:sz w:val="18"/>
              <w:szCs w:val="18"/>
            </w:rPr>
            <w:t>2020</w:t>
          </w:r>
          <w:r w:rsidRPr="007C5CE0">
            <w:rPr>
              <w:i/>
              <w:sz w:val="18"/>
              <w:szCs w:val="18"/>
            </w:rPr>
            <w:t>)</w:t>
          </w:r>
        </w:p>
        <w:p w14:paraId="608C1467" w14:textId="77777777" w:rsidR="00DC3C2D" w:rsidRPr="007C5CE0" w:rsidRDefault="00DC3C2D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8F7A3CF" w14:textId="4D841DB9" w:rsidR="00DC3C2D" w:rsidRPr="00C01863" w:rsidRDefault="003E2E6C" w:rsidP="004A2007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</w:instrText>
          </w:r>
          <w:r>
            <w:rPr>
              <w:i/>
              <w:sz w:val="18"/>
            </w:rPr>
            <w:fldChar w:fldCharType="separate"/>
          </w:r>
          <w:r w:rsidR="00D93C4F"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93C4F">
            <w:rPr>
              <w:i/>
              <w:noProof/>
              <w:sz w:val="18"/>
            </w:rPr>
            <w:t>14</w:t>
          </w:r>
          <w:r>
            <w:rPr>
              <w:i/>
              <w:sz w:val="18"/>
            </w:rPr>
            <w:fldChar w:fldCharType="end"/>
          </w:r>
        </w:p>
      </w:tc>
    </w:tr>
  </w:tbl>
  <w:p w14:paraId="6A84B0DB" w14:textId="77777777" w:rsidR="00DC3C2D" w:rsidRPr="004A2007" w:rsidRDefault="00DC3C2D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6D4A" w14:textId="77777777" w:rsidR="00DC3C2D" w:rsidRPr="004A2007" w:rsidRDefault="00DC3C2D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4CEB" w14:textId="77777777" w:rsidR="00DC3C2D" w:rsidRPr="00A254EA" w:rsidRDefault="00DC3C2D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20AB8" w14:textId="77777777" w:rsidR="00DC3C2D" w:rsidRPr="00E33C1C" w:rsidRDefault="00DC3C2D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2B98" w14:textId="77777777" w:rsidR="00DC3C2D" w:rsidRPr="004A2007" w:rsidRDefault="00DC3C2D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92880" w14:textId="77777777" w:rsidR="00DC3C2D" w:rsidRPr="004A2007" w:rsidRDefault="00DC3C2D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E590" w14:textId="77777777" w:rsidR="00DC3C2D" w:rsidRDefault="00DC3C2D" w:rsidP="00715914">
      <w:pPr>
        <w:spacing w:line="240" w:lineRule="auto"/>
      </w:pPr>
      <w:r>
        <w:separator/>
      </w:r>
    </w:p>
  </w:footnote>
  <w:footnote w:type="continuationSeparator" w:id="0">
    <w:p w14:paraId="0CB7CD2D" w14:textId="77777777" w:rsidR="00DC3C2D" w:rsidRDefault="00DC3C2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7E03D" w14:textId="635FE12F" w:rsidR="00DC3C2D" w:rsidRPr="00ED20B7" w:rsidRDefault="00DC3C2D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7D38A" w14:textId="77777777" w:rsidR="00DC3C2D" w:rsidRPr="004A2007" w:rsidRDefault="00DC3C2D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196C" w14:textId="77777777" w:rsidR="00DC3C2D" w:rsidRDefault="00DC3C2D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5F12078" w14:textId="77777777" w:rsidR="00DC3C2D" w:rsidRDefault="00DC3C2D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6D05" w14:textId="77777777" w:rsidR="00DC3C2D" w:rsidRDefault="00DC3C2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C01B" w14:textId="77777777" w:rsidR="00DC3C2D" w:rsidRPr="004A2007" w:rsidRDefault="00DC3C2D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0CBC" w14:textId="77777777" w:rsidR="00DC3C2D" w:rsidRPr="004A2007" w:rsidRDefault="00DC3C2D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2CCC" w14:textId="77777777" w:rsidR="00DC3C2D" w:rsidRPr="007A1328" w:rsidRDefault="00DC3C2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D52"/>
    <w:multiLevelType w:val="multilevel"/>
    <w:tmpl w:val="B2DC388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" w15:restartNumberingAfterBreak="0">
    <w:nsid w:val="094A006A"/>
    <w:multiLevelType w:val="hybridMultilevel"/>
    <w:tmpl w:val="5ED21012"/>
    <w:lvl w:ilvl="0" w:tplc="08B67BE0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BA4AEB"/>
    <w:multiLevelType w:val="hybridMultilevel"/>
    <w:tmpl w:val="957C1EDE"/>
    <w:lvl w:ilvl="0" w:tplc="73BA04E6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" w15:restartNumberingAfterBreak="0">
    <w:nsid w:val="1803515F"/>
    <w:multiLevelType w:val="hybridMultilevel"/>
    <w:tmpl w:val="FAFC3810"/>
    <w:lvl w:ilvl="0" w:tplc="34D8C678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2B23774"/>
    <w:multiLevelType w:val="hybridMultilevel"/>
    <w:tmpl w:val="EEA017FE"/>
    <w:lvl w:ilvl="0" w:tplc="B1BE4F3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AE50AC8A">
      <w:start w:val="1"/>
      <w:numFmt w:val="lowerLetter"/>
      <w:lvlText w:val="(%4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86FA5"/>
    <w:multiLevelType w:val="hybridMultilevel"/>
    <w:tmpl w:val="E2DA52A2"/>
    <w:lvl w:ilvl="0" w:tplc="9AFC5A9C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41F78D9"/>
    <w:multiLevelType w:val="hybridMultilevel"/>
    <w:tmpl w:val="ABF451D4"/>
    <w:lvl w:ilvl="0" w:tplc="89D08374">
      <w:start w:val="1"/>
      <w:numFmt w:val="lowerLetter"/>
      <w:lvlText w:val="(%1)"/>
      <w:lvlJc w:val="left"/>
      <w:pPr>
        <w:ind w:left="3272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3992" w:hanging="360"/>
      </w:pPr>
    </w:lvl>
    <w:lvl w:ilvl="2" w:tplc="0C09001B" w:tentative="1">
      <w:start w:val="1"/>
      <w:numFmt w:val="lowerRoman"/>
      <w:lvlText w:val="%3."/>
      <w:lvlJc w:val="right"/>
      <w:pPr>
        <w:ind w:left="4712" w:hanging="180"/>
      </w:pPr>
    </w:lvl>
    <w:lvl w:ilvl="3" w:tplc="0C09000F" w:tentative="1">
      <w:start w:val="1"/>
      <w:numFmt w:val="decimal"/>
      <w:lvlText w:val="%4."/>
      <w:lvlJc w:val="left"/>
      <w:pPr>
        <w:ind w:left="5432" w:hanging="360"/>
      </w:pPr>
    </w:lvl>
    <w:lvl w:ilvl="4" w:tplc="0C090019" w:tentative="1">
      <w:start w:val="1"/>
      <w:numFmt w:val="lowerLetter"/>
      <w:lvlText w:val="%5."/>
      <w:lvlJc w:val="left"/>
      <w:pPr>
        <w:ind w:left="6152" w:hanging="360"/>
      </w:pPr>
    </w:lvl>
    <w:lvl w:ilvl="5" w:tplc="0C09001B" w:tentative="1">
      <w:start w:val="1"/>
      <w:numFmt w:val="lowerRoman"/>
      <w:lvlText w:val="%6."/>
      <w:lvlJc w:val="right"/>
      <w:pPr>
        <w:ind w:left="6872" w:hanging="180"/>
      </w:pPr>
    </w:lvl>
    <w:lvl w:ilvl="6" w:tplc="0C09000F" w:tentative="1">
      <w:start w:val="1"/>
      <w:numFmt w:val="decimal"/>
      <w:lvlText w:val="%7."/>
      <w:lvlJc w:val="left"/>
      <w:pPr>
        <w:ind w:left="7592" w:hanging="360"/>
      </w:pPr>
    </w:lvl>
    <w:lvl w:ilvl="7" w:tplc="0C090019" w:tentative="1">
      <w:start w:val="1"/>
      <w:numFmt w:val="lowerLetter"/>
      <w:lvlText w:val="%8."/>
      <w:lvlJc w:val="left"/>
      <w:pPr>
        <w:ind w:left="8312" w:hanging="360"/>
      </w:pPr>
    </w:lvl>
    <w:lvl w:ilvl="8" w:tplc="0C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 w15:restartNumberingAfterBreak="0">
    <w:nsid w:val="31CF0228"/>
    <w:multiLevelType w:val="multilevel"/>
    <w:tmpl w:val="6A664F7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9" w15:restartNumberingAfterBreak="0">
    <w:nsid w:val="3A213476"/>
    <w:multiLevelType w:val="hybridMultilevel"/>
    <w:tmpl w:val="DCCADE0C"/>
    <w:lvl w:ilvl="0" w:tplc="1CC29498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E143C1C"/>
    <w:multiLevelType w:val="hybridMultilevel"/>
    <w:tmpl w:val="52363206"/>
    <w:lvl w:ilvl="0" w:tplc="AE50AC8A">
      <w:start w:val="1"/>
      <w:numFmt w:val="lowerLetter"/>
      <w:lvlText w:val="(%1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A82"/>
    <w:multiLevelType w:val="hybridMultilevel"/>
    <w:tmpl w:val="B9CEA656"/>
    <w:lvl w:ilvl="0" w:tplc="E5989BBA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C9D57EE"/>
    <w:multiLevelType w:val="hybridMultilevel"/>
    <w:tmpl w:val="F954CB0C"/>
    <w:lvl w:ilvl="0" w:tplc="256E79CC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F4C5BA8"/>
    <w:multiLevelType w:val="hybridMultilevel"/>
    <w:tmpl w:val="C55287C6"/>
    <w:lvl w:ilvl="0" w:tplc="3EF48076">
      <w:start w:val="1"/>
      <w:numFmt w:val="lowerLetter"/>
      <w:lvlText w:val="(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A4C5D2A"/>
    <w:multiLevelType w:val="hybridMultilevel"/>
    <w:tmpl w:val="06EE2C1A"/>
    <w:lvl w:ilvl="0" w:tplc="6E32F13E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1331CB8"/>
    <w:multiLevelType w:val="hybridMultilevel"/>
    <w:tmpl w:val="DDFA5DC2"/>
    <w:lvl w:ilvl="0" w:tplc="2DE07882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6441590D"/>
    <w:multiLevelType w:val="hybridMultilevel"/>
    <w:tmpl w:val="34AACC04"/>
    <w:lvl w:ilvl="0" w:tplc="52DC2E76">
      <w:start w:val="1"/>
      <w:numFmt w:val="lowerLetter"/>
      <w:lvlText w:val="(%1)"/>
      <w:lvlJc w:val="left"/>
      <w:pPr>
        <w:ind w:left="3272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3992" w:hanging="360"/>
      </w:pPr>
    </w:lvl>
    <w:lvl w:ilvl="2" w:tplc="0C09001B" w:tentative="1">
      <w:start w:val="1"/>
      <w:numFmt w:val="lowerRoman"/>
      <w:lvlText w:val="%3."/>
      <w:lvlJc w:val="right"/>
      <w:pPr>
        <w:ind w:left="4712" w:hanging="180"/>
      </w:pPr>
    </w:lvl>
    <w:lvl w:ilvl="3" w:tplc="0C09000F" w:tentative="1">
      <w:start w:val="1"/>
      <w:numFmt w:val="decimal"/>
      <w:lvlText w:val="%4."/>
      <w:lvlJc w:val="left"/>
      <w:pPr>
        <w:ind w:left="5432" w:hanging="360"/>
      </w:pPr>
    </w:lvl>
    <w:lvl w:ilvl="4" w:tplc="0C090019" w:tentative="1">
      <w:start w:val="1"/>
      <w:numFmt w:val="lowerLetter"/>
      <w:lvlText w:val="%5."/>
      <w:lvlJc w:val="left"/>
      <w:pPr>
        <w:ind w:left="6152" w:hanging="360"/>
      </w:pPr>
    </w:lvl>
    <w:lvl w:ilvl="5" w:tplc="0C09001B" w:tentative="1">
      <w:start w:val="1"/>
      <w:numFmt w:val="lowerRoman"/>
      <w:lvlText w:val="%6."/>
      <w:lvlJc w:val="right"/>
      <w:pPr>
        <w:ind w:left="6872" w:hanging="180"/>
      </w:pPr>
    </w:lvl>
    <w:lvl w:ilvl="6" w:tplc="0C09000F" w:tentative="1">
      <w:start w:val="1"/>
      <w:numFmt w:val="decimal"/>
      <w:lvlText w:val="%7."/>
      <w:lvlJc w:val="left"/>
      <w:pPr>
        <w:ind w:left="7592" w:hanging="360"/>
      </w:pPr>
    </w:lvl>
    <w:lvl w:ilvl="7" w:tplc="0C090019" w:tentative="1">
      <w:start w:val="1"/>
      <w:numFmt w:val="lowerLetter"/>
      <w:lvlText w:val="%8."/>
      <w:lvlJc w:val="left"/>
      <w:pPr>
        <w:ind w:left="8312" w:hanging="360"/>
      </w:pPr>
    </w:lvl>
    <w:lvl w:ilvl="8" w:tplc="0C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7" w15:restartNumberingAfterBreak="0">
    <w:nsid w:val="7AE025C0"/>
    <w:multiLevelType w:val="hybridMultilevel"/>
    <w:tmpl w:val="9948FE5E"/>
    <w:lvl w:ilvl="0" w:tplc="180495F4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AE876FF"/>
    <w:multiLevelType w:val="hybridMultilevel"/>
    <w:tmpl w:val="C23C0BA6"/>
    <w:lvl w:ilvl="0" w:tplc="3E2C842E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F9D0478"/>
    <w:multiLevelType w:val="hybridMultilevel"/>
    <w:tmpl w:val="D552384E"/>
    <w:lvl w:ilvl="0" w:tplc="65168614">
      <w:start w:val="1"/>
      <w:numFmt w:val="lowerLetter"/>
      <w:lvlText w:val="(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7"/>
  </w:num>
  <w:num w:numId="10">
    <w:abstractNumId w:val="13"/>
  </w:num>
  <w:num w:numId="11">
    <w:abstractNumId w:val="19"/>
  </w:num>
  <w:num w:numId="12">
    <w:abstractNumId w:val="18"/>
  </w:num>
  <w:num w:numId="13">
    <w:abstractNumId w:val="1"/>
  </w:num>
  <w:num w:numId="14">
    <w:abstractNumId w:val="6"/>
  </w:num>
  <w:num w:numId="15">
    <w:abstractNumId w:val="11"/>
  </w:num>
  <w:num w:numId="16">
    <w:abstractNumId w:val="4"/>
  </w:num>
  <w:num w:numId="17">
    <w:abstractNumId w:val="15"/>
  </w:num>
  <w:num w:numId="18">
    <w:abstractNumId w:val="16"/>
  </w:num>
  <w:num w:numId="19">
    <w:abstractNumId w:val="5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1AF2"/>
    <w:rsid w:val="000320FC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3031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7E"/>
    <w:rsid w:val="000F76FA"/>
    <w:rsid w:val="00101F89"/>
    <w:rsid w:val="001058EA"/>
    <w:rsid w:val="0010745C"/>
    <w:rsid w:val="00113A8D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02AD"/>
    <w:rsid w:val="001E3026"/>
    <w:rsid w:val="001E3590"/>
    <w:rsid w:val="001E44BE"/>
    <w:rsid w:val="001E7407"/>
    <w:rsid w:val="001F5D5E"/>
    <w:rsid w:val="001F6219"/>
    <w:rsid w:val="001F6CD4"/>
    <w:rsid w:val="00206C4D"/>
    <w:rsid w:val="0021053C"/>
    <w:rsid w:val="002120DB"/>
    <w:rsid w:val="00214488"/>
    <w:rsid w:val="00215860"/>
    <w:rsid w:val="00215AF1"/>
    <w:rsid w:val="00223E2C"/>
    <w:rsid w:val="00225CBD"/>
    <w:rsid w:val="00226ECC"/>
    <w:rsid w:val="002321E8"/>
    <w:rsid w:val="00234960"/>
    <w:rsid w:val="00235C0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459F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256"/>
    <w:rsid w:val="0032243F"/>
    <w:rsid w:val="0033221D"/>
    <w:rsid w:val="003354D2"/>
    <w:rsid w:val="00335BC6"/>
    <w:rsid w:val="003415D3"/>
    <w:rsid w:val="00344701"/>
    <w:rsid w:val="003461D6"/>
    <w:rsid w:val="00352B0F"/>
    <w:rsid w:val="00356690"/>
    <w:rsid w:val="00360459"/>
    <w:rsid w:val="00365E25"/>
    <w:rsid w:val="00372791"/>
    <w:rsid w:val="003734C6"/>
    <w:rsid w:val="00373554"/>
    <w:rsid w:val="00375BB3"/>
    <w:rsid w:val="003802D6"/>
    <w:rsid w:val="0038399F"/>
    <w:rsid w:val="00385187"/>
    <w:rsid w:val="00391ED7"/>
    <w:rsid w:val="003A189F"/>
    <w:rsid w:val="003A2FFE"/>
    <w:rsid w:val="003A5C26"/>
    <w:rsid w:val="003B3E42"/>
    <w:rsid w:val="003B6579"/>
    <w:rsid w:val="003C4C02"/>
    <w:rsid w:val="003C6231"/>
    <w:rsid w:val="003D0BFE"/>
    <w:rsid w:val="003D380A"/>
    <w:rsid w:val="003D4C77"/>
    <w:rsid w:val="003D5700"/>
    <w:rsid w:val="003E2E6C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3B02"/>
    <w:rsid w:val="00424CA9"/>
    <w:rsid w:val="00425880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8623D"/>
    <w:rsid w:val="00487AD7"/>
    <w:rsid w:val="004916B9"/>
    <w:rsid w:val="00496F97"/>
    <w:rsid w:val="00497C7A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65C7"/>
    <w:rsid w:val="004E7BEC"/>
    <w:rsid w:val="004F23E0"/>
    <w:rsid w:val="004F57F3"/>
    <w:rsid w:val="004F5E74"/>
    <w:rsid w:val="00503538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0835"/>
    <w:rsid w:val="00566ED2"/>
    <w:rsid w:val="00571FBB"/>
    <w:rsid w:val="00575A90"/>
    <w:rsid w:val="00576E99"/>
    <w:rsid w:val="00580162"/>
    <w:rsid w:val="00584811"/>
    <w:rsid w:val="00585784"/>
    <w:rsid w:val="00593AA6"/>
    <w:rsid w:val="00594161"/>
    <w:rsid w:val="00594749"/>
    <w:rsid w:val="005960E9"/>
    <w:rsid w:val="005962C4"/>
    <w:rsid w:val="005B05D3"/>
    <w:rsid w:val="005B4067"/>
    <w:rsid w:val="005B6244"/>
    <w:rsid w:val="005C3F41"/>
    <w:rsid w:val="005C74AC"/>
    <w:rsid w:val="005C7789"/>
    <w:rsid w:val="005C7B57"/>
    <w:rsid w:val="005C7CC5"/>
    <w:rsid w:val="005D2188"/>
    <w:rsid w:val="005D2D09"/>
    <w:rsid w:val="005E589B"/>
    <w:rsid w:val="005E7FC2"/>
    <w:rsid w:val="005F4440"/>
    <w:rsid w:val="00600219"/>
    <w:rsid w:val="006013B7"/>
    <w:rsid w:val="00603D01"/>
    <w:rsid w:val="00603DC4"/>
    <w:rsid w:val="0060681C"/>
    <w:rsid w:val="00615B89"/>
    <w:rsid w:val="00616FF5"/>
    <w:rsid w:val="006176AD"/>
    <w:rsid w:val="00617C4E"/>
    <w:rsid w:val="00620076"/>
    <w:rsid w:val="006314DD"/>
    <w:rsid w:val="00642798"/>
    <w:rsid w:val="00654F96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1D05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6F51AC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35ED4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5E4"/>
    <w:rsid w:val="00771613"/>
    <w:rsid w:val="00774897"/>
    <w:rsid w:val="00774EDD"/>
    <w:rsid w:val="007757EC"/>
    <w:rsid w:val="0078129A"/>
    <w:rsid w:val="00781DD2"/>
    <w:rsid w:val="00782F4E"/>
    <w:rsid w:val="00783E89"/>
    <w:rsid w:val="007866A6"/>
    <w:rsid w:val="007904DB"/>
    <w:rsid w:val="00793915"/>
    <w:rsid w:val="007977D2"/>
    <w:rsid w:val="007A15B1"/>
    <w:rsid w:val="007A3989"/>
    <w:rsid w:val="007B132E"/>
    <w:rsid w:val="007B52F6"/>
    <w:rsid w:val="007B74EA"/>
    <w:rsid w:val="007C2253"/>
    <w:rsid w:val="007C5CE0"/>
    <w:rsid w:val="007C7DEE"/>
    <w:rsid w:val="007D3BA2"/>
    <w:rsid w:val="007E163D"/>
    <w:rsid w:val="007E4911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7028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A79"/>
    <w:rsid w:val="008A46E1"/>
    <w:rsid w:val="008A4F43"/>
    <w:rsid w:val="008B170B"/>
    <w:rsid w:val="008B2204"/>
    <w:rsid w:val="008B2706"/>
    <w:rsid w:val="008B45A0"/>
    <w:rsid w:val="008C419C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16229"/>
    <w:rsid w:val="009254C3"/>
    <w:rsid w:val="00925CA9"/>
    <w:rsid w:val="00932377"/>
    <w:rsid w:val="00941893"/>
    <w:rsid w:val="009465A8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232D"/>
    <w:rsid w:val="00997416"/>
    <w:rsid w:val="009B24A3"/>
    <w:rsid w:val="009B5A4E"/>
    <w:rsid w:val="009C2B65"/>
    <w:rsid w:val="009C404D"/>
    <w:rsid w:val="009C7842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264A4"/>
    <w:rsid w:val="00A30675"/>
    <w:rsid w:val="00A36B1A"/>
    <w:rsid w:val="00A36CFE"/>
    <w:rsid w:val="00A409F3"/>
    <w:rsid w:val="00A515BC"/>
    <w:rsid w:val="00A56C3D"/>
    <w:rsid w:val="00A574B8"/>
    <w:rsid w:val="00A6070D"/>
    <w:rsid w:val="00A64912"/>
    <w:rsid w:val="00A64BA1"/>
    <w:rsid w:val="00A70A74"/>
    <w:rsid w:val="00A77E0D"/>
    <w:rsid w:val="00A77E64"/>
    <w:rsid w:val="00A806DD"/>
    <w:rsid w:val="00A931D7"/>
    <w:rsid w:val="00AA64D6"/>
    <w:rsid w:val="00AA6D8B"/>
    <w:rsid w:val="00AB024F"/>
    <w:rsid w:val="00AC0E74"/>
    <w:rsid w:val="00AC5296"/>
    <w:rsid w:val="00AD1AE2"/>
    <w:rsid w:val="00AD2DC7"/>
    <w:rsid w:val="00AD5641"/>
    <w:rsid w:val="00AD7889"/>
    <w:rsid w:val="00AD7AC2"/>
    <w:rsid w:val="00AD7DCC"/>
    <w:rsid w:val="00AE67D2"/>
    <w:rsid w:val="00AF021B"/>
    <w:rsid w:val="00AF06CF"/>
    <w:rsid w:val="00AF63D5"/>
    <w:rsid w:val="00B05CF4"/>
    <w:rsid w:val="00B07CDB"/>
    <w:rsid w:val="00B15553"/>
    <w:rsid w:val="00B166C8"/>
    <w:rsid w:val="00B16A31"/>
    <w:rsid w:val="00B177FE"/>
    <w:rsid w:val="00B17DFD"/>
    <w:rsid w:val="00B24368"/>
    <w:rsid w:val="00B2488E"/>
    <w:rsid w:val="00B308FE"/>
    <w:rsid w:val="00B33709"/>
    <w:rsid w:val="00B33B3C"/>
    <w:rsid w:val="00B37ADB"/>
    <w:rsid w:val="00B43AA5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9C8"/>
    <w:rsid w:val="00BA691F"/>
    <w:rsid w:val="00BB4E1A"/>
    <w:rsid w:val="00BB78C9"/>
    <w:rsid w:val="00BC015E"/>
    <w:rsid w:val="00BC6472"/>
    <w:rsid w:val="00BC76AC"/>
    <w:rsid w:val="00BD0ECB"/>
    <w:rsid w:val="00BD3334"/>
    <w:rsid w:val="00BD5C93"/>
    <w:rsid w:val="00BE2155"/>
    <w:rsid w:val="00BE2213"/>
    <w:rsid w:val="00BE602E"/>
    <w:rsid w:val="00BE6EDA"/>
    <w:rsid w:val="00BE719A"/>
    <w:rsid w:val="00BE720A"/>
    <w:rsid w:val="00BF0D73"/>
    <w:rsid w:val="00BF2465"/>
    <w:rsid w:val="00BF3164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694F"/>
    <w:rsid w:val="00C5731E"/>
    <w:rsid w:val="00C670B0"/>
    <w:rsid w:val="00C738B9"/>
    <w:rsid w:val="00C7573B"/>
    <w:rsid w:val="00C77046"/>
    <w:rsid w:val="00C93C03"/>
    <w:rsid w:val="00C95FE4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06390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24C"/>
    <w:rsid w:val="00D93C4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3C2D"/>
    <w:rsid w:val="00DC4F88"/>
    <w:rsid w:val="00DC7873"/>
    <w:rsid w:val="00DD2B43"/>
    <w:rsid w:val="00DD31AB"/>
    <w:rsid w:val="00DE3EEF"/>
    <w:rsid w:val="00DE587E"/>
    <w:rsid w:val="00DE59B7"/>
    <w:rsid w:val="00DF24DC"/>
    <w:rsid w:val="00DF5291"/>
    <w:rsid w:val="00DF6D11"/>
    <w:rsid w:val="00E01205"/>
    <w:rsid w:val="00E05704"/>
    <w:rsid w:val="00E11E44"/>
    <w:rsid w:val="00E3270E"/>
    <w:rsid w:val="00E338EF"/>
    <w:rsid w:val="00E35C4E"/>
    <w:rsid w:val="00E424C8"/>
    <w:rsid w:val="00E443FF"/>
    <w:rsid w:val="00E450D0"/>
    <w:rsid w:val="00E544BB"/>
    <w:rsid w:val="00E55F66"/>
    <w:rsid w:val="00E613A5"/>
    <w:rsid w:val="00E64EE4"/>
    <w:rsid w:val="00E662CB"/>
    <w:rsid w:val="00E73C11"/>
    <w:rsid w:val="00E74DC7"/>
    <w:rsid w:val="00E75B71"/>
    <w:rsid w:val="00E8075A"/>
    <w:rsid w:val="00E90315"/>
    <w:rsid w:val="00E92D94"/>
    <w:rsid w:val="00E9347E"/>
    <w:rsid w:val="00E93E6F"/>
    <w:rsid w:val="00E94D5E"/>
    <w:rsid w:val="00E9568E"/>
    <w:rsid w:val="00E96DE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83E"/>
    <w:rsid w:val="00ED3B8D"/>
    <w:rsid w:val="00ED46FF"/>
    <w:rsid w:val="00ED4913"/>
    <w:rsid w:val="00ED6F32"/>
    <w:rsid w:val="00EF2E3A"/>
    <w:rsid w:val="00F000AC"/>
    <w:rsid w:val="00F02158"/>
    <w:rsid w:val="00F03112"/>
    <w:rsid w:val="00F03C06"/>
    <w:rsid w:val="00F072A7"/>
    <w:rsid w:val="00F078DC"/>
    <w:rsid w:val="00F103EE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5F12"/>
    <w:rsid w:val="00F861D4"/>
    <w:rsid w:val="00F863D4"/>
    <w:rsid w:val="00F9379C"/>
    <w:rsid w:val="00F956BA"/>
    <w:rsid w:val="00F9632C"/>
    <w:rsid w:val="00F97A62"/>
    <w:rsid w:val="00FA0587"/>
    <w:rsid w:val="00FA1E52"/>
    <w:rsid w:val="00FA33FB"/>
    <w:rsid w:val="00FB2C43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EF52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1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C7789"/>
    <w:pPr>
      <w:keepNext/>
      <w:numPr>
        <w:numId w:val="3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C419C"/>
    <w:pPr>
      <w:numPr>
        <w:ilvl w:val="1"/>
        <w:numId w:val="3"/>
      </w:numPr>
      <w:ind w:left="1418"/>
    </w:pPr>
  </w:style>
  <w:style w:type="paragraph" w:customStyle="1" w:styleId="LV3">
    <w:name w:val="LV 3"/>
    <w:basedOn w:val="PlainIndent"/>
    <w:autoRedefine/>
    <w:qFormat/>
    <w:rsid w:val="005F4440"/>
    <w:pPr>
      <w:numPr>
        <w:ilvl w:val="2"/>
        <w:numId w:val="3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3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3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2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2"/>
      </w:numPr>
    </w:pPr>
  </w:style>
  <w:style w:type="paragraph" w:customStyle="1" w:styleId="SH3">
    <w:name w:val="SH 3"/>
    <w:link w:val="SH3Char"/>
    <w:autoRedefine/>
    <w:qFormat/>
    <w:rsid w:val="00E96DEE"/>
    <w:pPr>
      <w:numPr>
        <w:ilvl w:val="2"/>
        <w:numId w:val="2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2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2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235C08"/>
    <w:pPr>
      <w:spacing w:before="200"/>
      <w:ind w:left="284"/>
      <w:jc w:val="center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E96DEE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BA59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8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73"/>
    <w:rPr>
      <w:b/>
      <w:bCs/>
      <w:lang w:eastAsia="en-US"/>
    </w:rPr>
  </w:style>
  <w:style w:type="paragraph" w:styleId="Revision">
    <w:name w:val="Revision"/>
    <w:hidden/>
    <w:uiPriority w:val="99"/>
    <w:semiHidden/>
    <w:rsid w:val="009C784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3747</Words>
  <Characters>21364</Characters>
  <Application>Microsoft Office Word</Application>
  <DocSecurity>0</DocSecurity>
  <PresentationFormat/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2019-12-16T04:05:00Z</dcterms:created>
  <dcterms:modified xsi:type="dcterms:W3CDTF">2020-06-26T04:00:00Z</dcterms:modified>
  <cp:category/>
  <cp:contentStatus/>
  <dc:language/>
  <cp:version/>
</cp:coreProperties>
</file>