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 -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045EE9" w:rsidP="006647B7">
      <w:pPr>
        <w:pStyle w:val="Plainheader"/>
      </w:pPr>
      <w:r>
        <w:t xml:space="preserve">MALIGNANT NEOPLASM OF THE </w:t>
      </w:r>
      <w:proofErr w:type="gramStart"/>
      <w:r>
        <w:t>NASOPHARYNX</w:t>
      </w:r>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0" w:name="BP"/>
      <w:r w:rsidR="00B0791F">
        <w:t>9</w:t>
      </w:r>
      <w:bookmarkEnd w:id="0"/>
      <w:r w:rsidRPr="00024911">
        <w:t xml:space="preserve"> of</w:t>
      </w:r>
      <w:r w:rsidR="00085567">
        <w:t xml:space="preserve"> </w:t>
      </w:r>
      <w:r w:rsidR="00045EE9">
        <w:t>20</w:t>
      </w:r>
      <w:r w:rsidR="00115A6B">
        <w:t>20</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004B5C2B">
        <w:rPr>
          <w:b w:val="0"/>
        </w:rPr>
        <w:t>28</w:t>
      </w:r>
      <w:bookmarkStart w:id="1" w:name="_GoBack"/>
      <w:bookmarkEnd w:id="1"/>
      <w:r w:rsidR="00E34DE9">
        <w:rPr>
          <w:b w:val="0"/>
        </w:rPr>
        <w:t xml:space="preserve"> February 2020</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DE22AF" w:rsidP="00781DD2">
            <w:pPr>
              <w:pStyle w:val="Plain"/>
              <w:spacing w:before="0"/>
              <w:ind w:left="0"/>
              <w:rPr>
                <w:b w:val="0"/>
              </w:rPr>
            </w:pPr>
            <w:r>
              <w:rPr>
                <w:noProof/>
              </w:rPr>
              <w:drawing>
                <wp:inline distT="0" distB="0" distL="0" distR="0" wp14:anchorId="320B27DA" wp14:editId="7104A64A">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5E5B19">
        <w:rPr>
          <w:noProof/>
        </w:rPr>
        <w:t>3</w:t>
      </w:r>
      <w:r w:rsidR="005962C4">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5E5B19">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5E5B19">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5E5B19">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5E5B19">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5E5B19">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5E5B19">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5E5B19">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5E5B19">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5E5B19">
        <w:rPr>
          <w:noProof/>
        </w:rPr>
        <w:t>6</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5E5B19">
        <w:rPr>
          <w:noProof/>
        </w:rPr>
        <w:t>6</w:t>
      </w:r>
      <w:r>
        <w:rPr>
          <w:noProof/>
        </w:rPr>
        <w:fldChar w:fldCharType="end"/>
      </w:r>
    </w:p>
    <w:p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5E5B19">
        <w:rPr>
          <w:noProof/>
        </w:rPr>
        <w:t>7</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5E5B19">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3" w:name="_Toc512513134"/>
      <w:r>
        <w:lastRenderedPageBreak/>
        <w:t>Name</w:t>
      </w:r>
      <w:bookmarkEnd w:id="3"/>
    </w:p>
    <w:p w:rsidR="00237471" w:rsidRPr="00F97A62" w:rsidRDefault="00715914" w:rsidP="00253D7C">
      <w:pPr>
        <w:pStyle w:val="PlainIndent"/>
      </w:pPr>
      <w:r w:rsidRPr="00F97A62">
        <w:t xml:space="preserve">This </w:t>
      </w:r>
      <w:r w:rsidR="00CE493D" w:rsidRPr="00F97A62">
        <w:t xml:space="preserve">is the </w:t>
      </w:r>
      <w:bookmarkStart w:id="4" w:name="BKCheck15B_3"/>
      <w:bookmarkEnd w:id="4"/>
      <w:r w:rsidR="00E55F66" w:rsidRPr="00F97A62">
        <w:t>Statement of Principles concerning</w:t>
      </w:r>
      <w:r w:rsidR="00912B55" w:rsidRPr="00F97A62">
        <w:t xml:space="preserve"> </w:t>
      </w:r>
      <w:r w:rsidR="00045EE9">
        <w:rPr>
          <w:i/>
        </w:rPr>
        <w:t>malignant neoplasm of the nasopharynx</w:t>
      </w:r>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921FCC">
        <w:t>9</w:t>
      </w:r>
      <w:r w:rsidR="00085567">
        <w:t xml:space="preserve"> </w:t>
      </w:r>
      <w:r w:rsidR="00E55F66" w:rsidRPr="00F97A62">
        <w:t>of</w:t>
      </w:r>
      <w:r w:rsidR="00085567">
        <w:t xml:space="preserve"> </w:t>
      </w:r>
      <w:r w:rsidR="00045EE9">
        <w:t>20</w:t>
      </w:r>
      <w:r w:rsidR="00115A6B">
        <w:t>20</w:t>
      </w:r>
      <w:r w:rsidR="00E55F66" w:rsidRPr="00F97A62">
        <w:t>)</w:t>
      </w:r>
      <w:r w:rsidRPr="00F97A62">
        <w:t>.</w:t>
      </w:r>
    </w:p>
    <w:p w:rsidR="00F67B67" w:rsidRPr="00684C0E" w:rsidRDefault="00F67B67" w:rsidP="00253D7C">
      <w:pPr>
        <w:pStyle w:val="LV1"/>
      </w:pPr>
      <w:bookmarkStart w:id="5" w:name="_Toc512513135"/>
      <w:r w:rsidRPr="00684C0E">
        <w:t>Commencement</w:t>
      </w:r>
      <w:bookmarkEnd w:id="5"/>
    </w:p>
    <w:p w:rsidR="00F67B67" w:rsidRPr="007527C1" w:rsidRDefault="007527C1" w:rsidP="00253D7C">
      <w:pPr>
        <w:pStyle w:val="PlainIndent"/>
      </w:pPr>
      <w:r w:rsidRPr="007527C1">
        <w:tab/>
      </w:r>
      <w:r w:rsidR="00F67B67" w:rsidRPr="007527C1">
        <w:t xml:space="preserve">This instrument commences on </w:t>
      </w:r>
      <w:r w:rsidR="00E34DE9" w:rsidRPr="00E34DE9">
        <w:t>23 March 2020</w:t>
      </w:r>
      <w:r w:rsidR="00F67B67" w:rsidRPr="007527C1">
        <w:t>.</w:t>
      </w:r>
    </w:p>
    <w:p w:rsidR="00F67B67" w:rsidRPr="00684C0E" w:rsidRDefault="00F67B67" w:rsidP="00253D7C">
      <w:pPr>
        <w:pStyle w:val="LV1"/>
      </w:pPr>
      <w:bookmarkStart w:id="6" w:name="_Toc512513136"/>
      <w:r w:rsidRPr="00684C0E">
        <w:t>Authority</w:t>
      </w:r>
      <w:bookmarkEnd w:id="6"/>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7" w:name="_Toc512513137"/>
      <w:r>
        <w:t>Re</w:t>
      </w:r>
      <w:r w:rsidR="005962C4">
        <w:t>peal</w:t>
      </w:r>
      <w:bookmarkEnd w:id="7"/>
    </w:p>
    <w:p w:rsidR="00DA3996" w:rsidRPr="007527C1" w:rsidRDefault="00DA3996" w:rsidP="00253D7C">
      <w:pPr>
        <w:pStyle w:val="PlainIndent"/>
      </w:pPr>
      <w:r>
        <w:t>The</w:t>
      </w:r>
      <w:r w:rsidRPr="007527C1">
        <w:t xml:space="preserve"> </w:t>
      </w:r>
      <w:r w:rsidRPr="00DA3996">
        <w:t xml:space="preserve">Statement of Principles concerning </w:t>
      </w:r>
      <w:r w:rsidR="00045EE9">
        <w:t>malignant neoplasm of the nasopharynx</w:t>
      </w:r>
      <w:r w:rsidRPr="00DA3996">
        <w:t xml:space="preserve"> No. </w:t>
      </w:r>
      <w:r w:rsidR="001601A8">
        <w:t>25</w:t>
      </w:r>
      <w:r w:rsidRPr="00DA3996">
        <w:t xml:space="preserve"> of </w:t>
      </w:r>
      <w:r w:rsidR="001601A8">
        <w:t>2011</w:t>
      </w:r>
      <w:r w:rsidR="005962C4">
        <w:t xml:space="preserve"> </w:t>
      </w:r>
      <w:r w:rsidR="005962C4" w:rsidRPr="00786DAE">
        <w:t>(Federal Register of Legislation No. F</w:t>
      </w:r>
      <w:r w:rsidR="001601A8" w:rsidRPr="001601A8">
        <w:t>2011L00740</w:t>
      </w:r>
      <w:r w:rsidR="005962C4" w:rsidRPr="00786DAE">
        <w:t xml:space="preserve">) </w:t>
      </w:r>
      <w:r w:rsidR="005962C4" w:rsidRPr="00DA3996">
        <w:t xml:space="preserve">made under subsection </w:t>
      </w:r>
      <w:proofErr w:type="gramStart"/>
      <w:r w:rsidR="005962C4" w:rsidRPr="00DA3996">
        <w:t>196B(</w:t>
      </w:r>
      <w:proofErr w:type="gramEnd"/>
      <w:r w:rsidR="005962C4" w:rsidRPr="00DA3996">
        <w:t xml:space="preserve">2)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8" w:name="_Toc512513138"/>
      <w:r w:rsidRPr="00684C0E">
        <w:t>Application</w:t>
      </w:r>
      <w:bookmarkEnd w:id="8"/>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9" w:name="_Ref410129949"/>
      <w:bookmarkStart w:id="10" w:name="_Toc512513139"/>
      <w:r w:rsidRPr="00684C0E">
        <w:t>Definitions</w:t>
      </w:r>
      <w:bookmarkEnd w:id="9"/>
      <w:bookmarkEnd w:id="10"/>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1" w:name="_Ref409687573"/>
      <w:bookmarkStart w:id="12" w:name="_Ref409687579"/>
      <w:bookmarkStart w:id="13" w:name="_Ref409687725"/>
      <w:bookmarkStart w:id="14" w:name="_Toc512513140"/>
      <w:r w:rsidRPr="00684C0E">
        <w:t>Kind of injury, disease or death</w:t>
      </w:r>
      <w:r w:rsidR="00215860" w:rsidRPr="00684C0E">
        <w:t xml:space="preserve"> to which this Statement of Principles relates</w:t>
      </w:r>
      <w:bookmarkEnd w:id="11"/>
      <w:bookmarkEnd w:id="12"/>
      <w:bookmarkEnd w:id="13"/>
      <w:bookmarkEnd w:id="14"/>
    </w:p>
    <w:p w:rsidR="007C7DEE" w:rsidRPr="00D5620B" w:rsidRDefault="007C7DEE" w:rsidP="00B84EFF">
      <w:pPr>
        <w:pStyle w:val="LV2"/>
      </w:pPr>
      <w:bookmarkStart w:id="15" w:name="_Ref403053584"/>
      <w:r w:rsidRPr="00D5620B">
        <w:t xml:space="preserve">This Statement of Principles is </w:t>
      </w:r>
      <w:r w:rsidRPr="002F77A1">
        <w:t xml:space="preserve">about </w:t>
      </w:r>
      <w:r w:rsidR="00045EE9">
        <w:t>malignant neoplasm of the nasopharynx</w:t>
      </w:r>
      <w:r w:rsidR="00D5620B" w:rsidRPr="002F77A1">
        <w:t xml:space="preserve"> </w:t>
      </w:r>
      <w:r w:rsidRPr="002F77A1">
        <w:t>and death</w:t>
      </w:r>
      <w:r w:rsidRPr="00D5620B">
        <w:t xml:space="preserve"> from</w:t>
      </w:r>
      <w:r w:rsidR="002F77A1">
        <w:t xml:space="preserve"> </w:t>
      </w:r>
      <w:r w:rsidR="00045EE9">
        <w:t>malignant neoplasm of the nasopharynx</w:t>
      </w:r>
      <w:r w:rsidRPr="00D5620B">
        <w:t>.</w:t>
      </w:r>
      <w:bookmarkEnd w:id="15"/>
    </w:p>
    <w:p w:rsidR="00215860" w:rsidRPr="00C670B0" w:rsidRDefault="00215860" w:rsidP="00C670B0">
      <w:pPr>
        <w:pStyle w:val="LVtext"/>
      </w:pPr>
      <w:r w:rsidRPr="00C670B0">
        <w:t>Meaning of</w:t>
      </w:r>
      <w:r w:rsidR="00D60FC8" w:rsidRPr="00C670B0">
        <w:t xml:space="preserve"> </w:t>
      </w:r>
      <w:r w:rsidR="00045EE9">
        <w:rPr>
          <w:b/>
        </w:rPr>
        <w:t>malignant neoplasm of the nasopharynx</w:t>
      </w:r>
    </w:p>
    <w:p w:rsidR="002716E4" w:rsidRPr="00237BAF" w:rsidRDefault="007C7DEE" w:rsidP="00B84EFF">
      <w:pPr>
        <w:pStyle w:val="LV2"/>
      </w:pPr>
      <w:bookmarkStart w:id="16" w:name="_Ref409598124"/>
      <w:bookmarkStart w:id="17" w:name="_Ref402529683"/>
      <w:r w:rsidRPr="00237BAF">
        <w:t>For the purposes of this Statement of Principles,</w:t>
      </w:r>
      <w:r w:rsidR="002F77A1" w:rsidRPr="002F77A1">
        <w:t xml:space="preserve"> </w:t>
      </w:r>
      <w:r w:rsidR="00045EE9">
        <w:t>malignant neoplasm of the nasopharynx</w:t>
      </w:r>
      <w:r w:rsidR="002716E4" w:rsidRPr="00237BAF">
        <w:t>:</w:t>
      </w:r>
      <w:bookmarkEnd w:id="16"/>
    </w:p>
    <w:bookmarkEnd w:id="17"/>
    <w:p w:rsidR="00253D7C" w:rsidRPr="001601A8" w:rsidRDefault="001601A8" w:rsidP="001601A8">
      <w:pPr>
        <w:pStyle w:val="LV3"/>
      </w:pPr>
      <w:r w:rsidRPr="001601A8">
        <w:t>means a primary malignancy of the mucosa of the nasopharynx, which extends from the nares (nostrils) to that part of the pharynx which lies above the level of the soft palate; and</w:t>
      </w:r>
    </w:p>
    <w:p w:rsidR="001601A8" w:rsidRDefault="00253D7C" w:rsidP="001601A8">
      <w:pPr>
        <w:pStyle w:val="LV3"/>
      </w:pPr>
      <w:r w:rsidRPr="008E76DC">
        <w:t>excludes</w:t>
      </w:r>
      <w:r w:rsidR="001601A8">
        <w:t>:</w:t>
      </w:r>
    </w:p>
    <w:p w:rsidR="001601A8" w:rsidRDefault="001601A8" w:rsidP="0075268F">
      <w:pPr>
        <w:pStyle w:val="LV4"/>
        <w:spacing w:before="60"/>
        <w:ind w:left="2552" w:hanging="567"/>
      </w:pPr>
      <w:r>
        <w:t>carcinoid (neuroendocrine) tumour;</w:t>
      </w:r>
    </w:p>
    <w:p w:rsidR="001601A8" w:rsidRDefault="001601A8" w:rsidP="0075268F">
      <w:pPr>
        <w:pStyle w:val="LV4"/>
        <w:ind w:left="2552" w:hanging="567"/>
      </w:pPr>
      <w:r>
        <w:t>Hodgkin's lymphoma;</w:t>
      </w:r>
    </w:p>
    <w:p w:rsidR="001601A8" w:rsidRDefault="001601A8" w:rsidP="0075268F">
      <w:pPr>
        <w:pStyle w:val="LV4"/>
        <w:ind w:left="2552" w:hanging="567"/>
      </w:pPr>
      <w:r>
        <w:t>malignant neoplasm of the oral cavity, oropharynx and hypopharynx;</w:t>
      </w:r>
    </w:p>
    <w:p w:rsidR="001601A8" w:rsidRDefault="001601A8" w:rsidP="0075268F">
      <w:pPr>
        <w:pStyle w:val="LV4"/>
        <w:ind w:left="2552" w:hanging="567"/>
      </w:pPr>
      <w:r>
        <w:t>malignant neoplasm of the larynx;</w:t>
      </w:r>
    </w:p>
    <w:p w:rsidR="001601A8" w:rsidRDefault="001601A8" w:rsidP="0075268F">
      <w:pPr>
        <w:pStyle w:val="LV4"/>
        <w:ind w:left="2552" w:hanging="567"/>
      </w:pPr>
      <w:r>
        <w:t xml:space="preserve">non-Hodgkin lymphoma; and </w:t>
      </w:r>
    </w:p>
    <w:p w:rsidR="00253D7C" w:rsidRDefault="001601A8" w:rsidP="0075268F">
      <w:pPr>
        <w:pStyle w:val="LV4"/>
        <w:ind w:left="2552" w:hanging="567"/>
      </w:pPr>
      <w:proofErr w:type="gramStart"/>
      <w:r>
        <w:lastRenderedPageBreak/>
        <w:t>soft</w:t>
      </w:r>
      <w:proofErr w:type="gramEnd"/>
      <w:r>
        <w:t xml:space="preserve"> tissue sarcoma.</w:t>
      </w:r>
    </w:p>
    <w:p w:rsidR="008F572A" w:rsidRPr="00237BAF" w:rsidRDefault="008F572A" w:rsidP="00B84EFF">
      <w:pPr>
        <w:pStyle w:val="LV2"/>
      </w:pPr>
      <w:r w:rsidRPr="00237BAF">
        <w:t xml:space="preserve">While </w:t>
      </w:r>
      <w:r w:rsidR="00045EE9">
        <w:t>malignant neoplasm of the nasopharynx</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1601A8">
        <w:t>C11</w:t>
      </w:r>
      <w:r w:rsidR="00885EAB" w:rsidRPr="00EB2BC4">
        <w:t>,</w:t>
      </w:r>
      <w:r w:rsidRPr="00237BAF">
        <w:t xml:space="preserve"> in applying this Statement of Principles the </w:t>
      </w:r>
      <w:r w:rsidR="00FA33FB" w:rsidRPr="00D5620B">
        <w:t xml:space="preserve">meaning </w:t>
      </w:r>
      <w:r w:rsidRPr="00D5620B">
        <w:t xml:space="preserve">of </w:t>
      </w:r>
      <w:r w:rsidR="00045EE9">
        <w:t>malignant neoplasm of the nasopharynx</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rsidR="000F76FA" w:rsidRPr="0053697E" w:rsidRDefault="00CD6358" w:rsidP="00B84EF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045EE9">
        <w:rPr>
          <w:b/>
        </w:rPr>
        <w:t>malignant neoplasm of the nasopharynx</w:t>
      </w:r>
    </w:p>
    <w:p w:rsidR="008F572A" w:rsidRPr="00237BAF" w:rsidRDefault="008F572A" w:rsidP="00B84EFF">
      <w:pPr>
        <w:pStyle w:val="LV2"/>
      </w:pPr>
      <w:r w:rsidRPr="00237BAF">
        <w:t xml:space="preserve">For the purposes of this Statement of </w:t>
      </w:r>
      <w:r w:rsidR="00D5620B">
        <w:t xml:space="preserve">Principles, </w:t>
      </w:r>
      <w:r w:rsidR="00045EE9">
        <w:t>malignant neoplasm of the nasopharynx</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045EE9">
        <w:t>malignant neoplasm of the nasopharynx</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18" w:name="_Toc512513141"/>
      <w:r w:rsidRPr="00A20CA1">
        <w:t>Basis for determining the factors</w:t>
      </w:r>
      <w:bookmarkEnd w:id="18"/>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045EE9">
        <w:t>malignant neoplasm of the nasopharynx</w:t>
      </w:r>
      <w:r>
        <w:t xml:space="preserve"> </w:t>
      </w:r>
      <w:r w:rsidRPr="00D5620B">
        <w:t>and death from</w:t>
      </w:r>
      <w:r>
        <w:t xml:space="preserve"> </w:t>
      </w:r>
      <w:r w:rsidR="00045EE9">
        <w:t>malignant neoplasm of the nasopharynx</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19" w:name="_Ref411946955"/>
      <w:bookmarkStart w:id="20" w:name="_Ref411946997"/>
      <w:bookmarkStart w:id="21" w:name="_Ref412032503"/>
      <w:bookmarkStart w:id="22" w:name="_Toc512513142"/>
      <w:r w:rsidRPr="00301C54">
        <w:t xml:space="preserve">Factors that must </w:t>
      </w:r>
      <w:r w:rsidR="00D32F71">
        <w:t>exist</w:t>
      </w:r>
      <w:bookmarkEnd w:id="19"/>
      <w:bookmarkEnd w:id="20"/>
      <w:bookmarkEnd w:id="21"/>
      <w:bookmarkEnd w:id="22"/>
    </w:p>
    <w:p w:rsidR="007C7DEE" w:rsidRPr="00AA6D8B" w:rsidRDefault="002716E4" w:rsidP="00253D7C">
      <w:pPr>
        <w:pStyle w:val="PlainIndent"/>
      </w:pPr>
      <w:bookmarkStart w:id="23"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045EE9">
        <w:t>malignant neoplasm of the nasopharynx</w:t>
      </w:r>
      <w:r w:rsidR="007A3989">
        <w:t xml:space="preserve"> </w:t>
      </w:r>
      <w:r w:rsidR="007C7DEE" w:rsidRPr="00AA6D8B">
        <w:t xml:space="preserve">or death from </w:t>
      </w:r>
      <w:r w:rsidR="00045EE9">
        <w:t>malignant neoplasm of the nasopharynx</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3"/>
    </w:p>
    <w:p w:rsidR="00253D7C" w:rsidRPr="00037FCB" w:rsidRDefault="001601A8" w:rsidP="00B84EFF">
      <w:pPr>
        <w:pStyle w:val="LV2"/>
      </w:pPr>
      <w:bookmarkStart w:id="24" w:name="_Ref402530260"/>
      <w:bookmarkStart w:id="25" w:name="_Ref409598844"/>
      <w:r w:rsidRPr="00037FCB">
        <w:t>having infection with the Epstein-Barr virus before the clinical onset of malignant neoplasm of the nasopharynx;</w:t>
      </w:r>
    </w:p>
    <w:p w:rsidR="00253D7C" w:rsidRPr="001601A8" w:rsidRDefault="001601A8" w:rsidP="00B84EFF">
      <w:pPr>
        <w:pStyle w:val="LV2"/>
      </w:pPr>
      <w:r w:rsidRPr="00037FCB">
        <w:t xml:space="preserve">having infection with human immunodeficiency virus </w:t>
      </w:r>
      <w:r w:rsidRPr="00507937">
        <w:t>before the clinical onset of malignant neoplasm of the nasopharynx;</w:t>
      </w:r>
      <w:r w:rsidR="00037FCB">
        <w:t xml:space="preserve"> </w:t>
      </w:r>
    </w:p>
    <w:p w:rsidR="001601A8" w:rsidRPr="00507937" w:rsidRDefault="001601A8" w:rsidP="00B84EFF">
      <w:pPr>
        <w:pStyle w:val="LV2"/>
      </w:pPr>
      <w:r w:rsidRPr="00507937">
        <w:t>smoking at least 15 pack-years of cigarettes, or the equivalent thereof in other tobacco products, before the clinical onset of malignant neoplasm of the nasopharynx, and</w:t>
      </w:r>
      <w:r w:rsidR="001775CC">
        <w:t>:</w:t>
      </w:r>
    </w:p>
    <w:p w:rsidR="001601A8" w:rsidRPr="00507937" w:rsidRDefault="001601A8" w:rsidP="001601A8">
      <w:pPr>
        <w:pStyle w:val="LV3"/>
      </w:pPr>
      <w:r w:rsidRPr="00507937">
        <w:t xml:space="preserve">smoking commenced at least 15 years before the clinical onset of </w:t>
      </w:r>
      <w:r w:rsidRPr="00507937">
        <w:rPr>
          <w:color w:val="000000"/>
          <w:lang w:val="en-US"/>
        </w:rPr>
        <w:t xml:space="preserve">malignant neoplasm of </w:t>
      </w:r>
      <w:r w:rsidRPr="00507937">
        <w:t>the nasopharynx</w:t>
      </w:r>
      <w:r w:rsidRPr="00507937">
        <w:rPr>
          <w:color w:val="000000"/>
          <w:lang w:val="en-US"/>
        </w:rPr>
        <w:t>;</w:t>
      </w:r>
      <w:r w:rsidRPr="00507937">
        <w:t xml:space="preserve"> and</w:t>
      </w:r>
    </w:p>
    <w:p w:rsidR="001601A8" w:rsidRDefault="001601A8" w:rsidP="001601A8">
      <w:pPr>
        <w:pStyle w:val="LV3"/>
      </w:pPr>
      <w:r w:rsidRPr="00507937">
        <w:lastRenderedPageBreak/>
        <w:t xml:space="preserve">where smoking has ceased, the clinical onset of </w:t>
      </w:r>
      <w:r w:rsidRPr="00507937">
        <w:rPr>
          <w:color w:val="000000"/>
          <w:lang w:val="en-US"/>
        </w:rPr>
        <w:t xml:space="preserve">malignant neoplasm of </w:t>
      </w:r>
      <w:r w:rsidRPr="00507937">
        <w:t>the nasopharynx</w:t>
      </w:r>
      <w:r>
        <w:t xml:space="preserve"> has occurred within 15 </w:t>
      </w:r>
      <w:r w:rsidRPr="00507937">
        <w:t>years of cessation;</w:t>
      </w:r>
    </w:p>
    <w:p w:rsidR="001601A8" w:rsidRPr="00507937" w:rsidRDefault="001601A8" w:rsidP="001601A8">
      <w:pPr>
        <w:pStyle w:val="Note2"/>
      </w:pPr>
      <w:r>
        <w:t xml:space="preserve">Note: </w:t>
      </w:r>
      <w:r w:rsidR="00037FCB">
        <w:t xml:space="preserve"> </w:t>
      </w:r>
      <w:r w:rsidRPr="001601A8">
        <w:rPr>
          <w:b/>
          <w:i/>
        </w:rPr>
        <w:t>pack-years of cigarettes, or the equivalent thereof in other tobacco products</w:t>
      </w:r>
      <w:r>
        <w:t xml:space="preserve"> is</w:t>
      </w:r>
      <w:r w:rsidRPr="00046E67">
        <w:t xml:space="preserve"> defined in the </w:t>
      </w:r>
      <w:r>
        <w:t>Schedule 1 - </w:t>
      </w:r>
      <w:r w:rsidRPr="00046E67">
        <w:t>Dictionary.</w:t>
      </w:r>
      <w:r w:rsidRPr="00046E67">
        <w:tab/>
      </w:r>
    </w:p>
    <w:p w:rsidR="001601A8" w:rsidRPr="00037FCB" w:rsidRDefault="002C53CF" w:rsidP="00B84EFF">
      <w:pPr>
        <w:pStyle w:val="LV2"/>
      </w:pPr>
      <w:r>
        <w:t>consuming</w:t>
      </w:r>
      <w:r w:rsidR="00037FCB" w:rsidRPr="00507937">
        <w:t xml:space="preserve"> at least 500 kilograms of alcohol before the clinical onset of malignant neoplasm of the nasopharynx</w:t>
      </w:r>
      <w:r w:rsidR="00037FCB">
        <w:t>;</w:t>
      </w:r>
    </w:p>
    <w:p w:rsidR="00037FCB" w:rsidRPr="008E76DC" w:rsidRDefault="00037FCB" w:rsidP="00037FCB">
      <w:pPr>
        <w:pStyle w:val="Note2"/>
      </w:pPr>
      <w:r>
        <w:t>Note</w:t>
      </w:r>
      <w:r w:rsidRPr="00037FCB">
        <w:rPr>
          <w:szCs w:val="18"/>
        </w:rPr>
        <w:t xml:space="preserve">:  </w:t>
      </w:r>
      <w:r w:rsidRPr="00037FCB">
        <w:rPr>
          <w:bCs/>
          <w:snapToGrid w:val="0"/>
          <w:szCs w:val="18"/>
        </w:rPr>
        <w:t xml:space="preserve">Alcohol consumption </w:t>
      </w:r>
      <w:r w:rsidRPr="00037FCB">
        <w:rPr>
          <w:snapToGrid w:val="0"/>
          <w:szCs w:val="18"/>
        </w:rPr>
        <w:t>is calculated utilising the Australian Standard of ten grams of alcohol per standard alcoholic drink.</w:t>
      </w:r>
    </w:p>
    <w:p w:rsidR="00253D7C" w:rsidRDefault="00037FCB" w:rsidP="00B84EFF">
      <w:pPr>
        <w:pStyle w:val="LV2"/>
      </w:pPr>
      <w:r w:rsidRPr="00507937">
        <w:t>being exposed to mustard gas at least five years before the clinical onset of malignant neoplasm of the nasopharynx;</w:t>
      </w:r>
    </w:p>
    <w:p w:rsidR="00037FCB" w:rsidRPr="00037FCB" w:rsidRDefault="00037FCB" w:rsidP="00B84EFF">
      <w:pPr>
        <w:pStyle w:val="LV2"/>
        <w:rPr>
          <w:lang w:val="en-AU"/>
        </w:rPr>
      </w:pPr>
      <w:r w:rsidRPr="00F22E2C">
        <w:t>inhaling wood dust for at least four hours per day on more days than not for at least ten years or for a cumulative period of at least 7</w:t>
      </w:r>
      <w:r w:rsidRPr="00507937">
        <w:t> </w:t>
      </w:r>
      <w:r w:rsidRPr="00F22E2C">
        <w:t>500 hours before the clinical onset of malignant neoplasm of the nasopharynx;</w:t>
      </w:r>
    </w:p>
    <w:p w:rsidR="00037FCB" w:rsidRPr="008E76DC" w:rsidRDefault="00037FCB" w:rsidP="00037FCB">
      <w:pPr>
        <w:pStyle w:val="Note2"/>
        <w:ind w:left="1985" w:hanging="567"/>
      </w:pPr>
      <w:r>
        <w:t xml:space="preserve">Note:  </w:t>
      </w:r>
      <w:r w:rsidRPr="00037FCB">
        <w:rPr>
          <w:b/>
          <w:i/>
          <w:lang w:val="en-US"/>
        </w:rPr>
        <w:t>inhaling wood dust</w:t>
      </w:r>
      <w:r>
        <w:t xml:space="preserve"> is</w:t>
      </w:r>
      <w:r w:rsidRPr="00046E67">
        <w:t xml:space="preserve"> defined in the </w:t>
      </w:r>
      <w:r>
        <w:t>Schedule 1 - </w:t>
      </w:r>
      <w:r w:rsidRPr="00046E67">
        <w:t>Dictionary.</w:t>
      </w:r>
      <w:r w:rsidRPr="00046E67">
        <w:tab/>
      </w:r>
    </w:p>
    <w:p w:rsidR="00037FCB" w:rsidRDefault="00037FCB" w:rsidP="00B84EFF">
      <w:pPr>
        <w:pStyle w:val="LV2"/>
      </w:pPr>
      <w:r>
        <w:t>inhaling formaldehyde for a cumulative total of at least 750 hours:</w:t>
      </w:r>
    </w:p>
    <w:p w:rsidR="00037FCB" w:rsidRDefault="00037FCB" w:rsidP="00037FCB">
      <w:pPr>
        <w:pStyle w:val="LV3"/>
      </w:pPr>
      <w:r>
        <w:t>at a level of at least one part per million; or</w:t>
      </w:r>
    </w:p>
    <w:p w:rsidR="00037FCB" w:rsidRDefault="00037FCB" w:rsidP="00037FCB">
      <w:pPr>
        <w:pStyle w:val="LV3"/>
      </w:pPr>
      <w:r>
        <w:t>resulting in sensory irritation of the eyes or nose;</w:t>
      </w:r>
    </w:p>
    <w:p w:rsidR="00037FCB" w:rsidRDefault="00037FCB" w:rsidP="00037FCB">
      <w:pPr>
        <w:spacing w:before="60"/>
        <w:ind w:left="1418"/>
        <w:rPr>
          <w:sz w:val="24"/>
          <w:szCs w:val="24"/>
        </w:rPr>
      </w:pPr>
      <w:proofErr w:type="gramStart"/>
      <w:r w:rsidRPr="00037FCB">
        <w:rPr>
          <w:sz w:val="24"/>
          <w:szCs w:val="24"/>
        </w:rPr>
        <w:t>at</w:t>
      </w:r>
      <w:proofErr w:type="gramEnd"/>
      <w:r w:rsidRPr="00037FCB">
        <w:rPr>
          <w:sz w:val="24"/>
          <w:szCs w:val="24"/>
        </w:rPr>
        <w:t xml:space="preserve"> least 15 years before the clinical onset of malignant neoplasm of the nasopharynx;</w:t>
      </w:r>
    </w:p>
    <w:p w:rsidR="00037FCB" w:rsidRPr="00037FCB" w:rsidRDefault="00037FCB" w:rsidP="00B84EFF">
      <w:pPr>
        <w:pStyle w:val="LV2"/>
        <w:rPr>
          <w:lang w:val="en-AU"/>
        </w:rPr>
      </w:pPr>
      <w:r w:rsidRPr="00507937">
        <w:t>inhaling smoke from the combustion of wood, charcoal or coal while in an enclosed space, on more days than not for at least ten years or for a cumulative period of at least 7 500 hours, before the clinical onset of malignant neoplasm of the nasopharynx;</w:t>
      </w:r>
      <w:r w:rsidR="00B84EFF">
        <w:t xml:space="preserve"> </w:t>
      </w:r>
    </w:p>
    <w:p w:rsidR="00037FCB" w:rsidRPr="00037FCB" w:rsidRDefault="00037FCB" w:rsidP="00B84EFF">
      <w:pPr>
        <w:pStyle w:val="LV2"/>
        <w:rPr>
          <w:lang w:val="en-AU"/>
        </w:rPr>
      </w:pPr>
      <w:r w:rsidRPr="00507937">
        <w:t>consuming an average of at least ten grams per week of Chinese-style salted fish for at least five consecutive years within the 20 years before the clinical onset of malignant neoplasm of the nasopharynx;</w:t>
      </w:r>
    </w:p>
    <w:p w:rsidR="00037FCB" w:rsidRDefault="00037FCB" w:rsidP="00037FCB">
      <w:pPr>
        <w:pStyle w:val="Note2"/>
        <w:ind w:left="1985" w:hanging="567"/>
      </w:pPr>
      <w:r>
        <w:t xml:space="preserve">Note:  </w:t>
      </w:r>
      <w:r w:rsidRPr="00037FCB">
        <w:rPr>
          <w:b/>
          <w:i/>
        </w:rPr>
        <w:t>Chinese-style salted fish</w:t>
      </w:r>
      <w:r>
        <w:t xml:space="preserve"> is</w:t>
      </w:r>
      <w:r w:rsidRPr="00046E67">
        <w:t xml:space="preserve"> defined in the </w:t>
      </w:r>
      <w:r>
        <w:t>Schedule 1 - </w:t>
      </w:r>
      <w:r w:rsidRPr="00046E67">
        <w:t>Dictionary.</w:t>
      </w:r>
      <w:r w:rsidRPr="00046E67">
        <w:tab/>
      </w:r>
    </w:p>
    <w:p w:rsidR="00B84EFF" w:rsidRPr="00B84EFF" w:rsidRDefault="00B84EFF" w:rsidP="00B84EFF">
      <w:pPr>
        <w:pStyle w:val="LV2"/>
        <w:rPr>
          <w:lang w:val="en-AU"/>
        </w:rPr>
      </w:pPr>
      <w:r w:rsidRPr="00507937">
        <w:t>consuming an average of at least 75 grams per week of preserved vegetables for at least five consecutive years within the 20 years before the clinical onset of malignant neoplasm of the nasopharynx;</w:t>
      </w:r>
    </w:p>
    <w:p w:rsidR="00B84EFF" w:rsidRDefault="00B84EFF" w:rsidP="00B84EFF">
      <w:pPr>
        <w:pStyle w:val="Note2"/>
        <w:ind w:left="1985" w:hanging="567"/>
      </w:pPr>
      <w:r>
        <w:t xml:space="preserve">Note:  </w:t>
      </w:r>
      <w:r w:rsidRPr="00B84EFF">
        <w:rPr>
          <w:b/>
          <w:i/>
        </w:rPr>
        <w:t>preserved vegetables</w:t>
      </w:r>
      <w:r>
        <w:t xml:space="preserve"> is</w:t>
      </w:r>
      <w:r w:rsidRPr="00046E67">
        <w:t xml:space="preserve"> defined in the </w:t>
      </w:r>
      <w:r>
        <w:t>Schedule 1 - </w:t>
      </w:r>
      <w:r w:rsidRPr="00046E67">
        <w:t>Dictionary.</w:t>
      </w:r>
      <w:r w:rsidRPr="00046E67">
        <w:tab/>
      </w:r>
    </w:p>
    <w:p w:rsidR="00B84EFF" w:rsidRPr="00B84EFF" w:rsidRDefault="00B84EFF" w:rsidP="00B84EFF">
      <w:pPr>
        <w:pStyle w:val="LV2"/>
        <w:rPr>
          <w:lang w:val="en-AU"/>
        </w:rPr>
      </w:pPr>
      <w:r w:rsidRPr="00507937">
        <w:t>an inability to consume an average of at least 100 grams per day of any combination of fresh fruit and vegetables for a period of at least five consecutive years within the 20 years before the clinical onset of malignant neoplasm of the nasopharynx;</w:t>
      </w:r>
      <w:r>
        <w:t xml:space="preserve"> </w:t>
      </w:r>
    </w:p>
    <w:p w:rsidR="00B84EFF" w:rsidRPr="00B84EFF" w:rsidRDefault="00B84EFF" w:rsidP="00B84EFF">
      <w:pPr>
        <w:pStyle w:val="LV2"/>
      </w:pPr>
      <w:r w:rsidRPr="00B84EFF">
        <w:t xml:space="preserve">having chronic sinusitis or chronic rhinitis before the clinical onset of malignant neoplasm of the nasopharynx; </w:t>
      </w:r>
    </w:p>
    <w:p w:rsidR="007C7DEE" w:rsidRPr="008D1B8B" w:rsidRDefault="007C7DEE" w:rsidP="00B84EFF">
      <w:pPr>
        <w:pStyle w:val="LV2"/>
      </w:pPr>
      <w:proofErr w:type="gramStart"/>
      <w:r w:rsidRPr="008D1B8B">
        <w:lastRenderedPageBreak/>
        <w:t>inability</w:t>
      </w:r>
      <w:proofErr w:type="gramEnd"/>
      <w:r w:rsidRPr="008D1B8B">
        <w:t xml:space="preserve"> to obtain appropriate clinical management for</w:t>
      </w:r>
      <w:bookmarkEnd w:id="24"/>
      <w:r w:rsidR="007A3989">
        <w:t xml:space="preserve"> </w:t>
      </w:r>
      <w:r w:rsidR="00045EE9">
        <w:t>malignant neoplasm of the nasopharynx</w:t>
      </w:r>
      <w:r w:rsidR="00D5620B" w:rsidRPr="008D1B8B">
        <w:t>.</w:t>
      </w:r>
      <w:bookmarkEnd w:id="25"/>
    </w:p>
    <w:p w:rsidR="000C21A3" w:rsidRPr="00684C0E" w:rsidRDefault="00D32F71" w:rsidP="00253D7C">
      <w:pPr>
        <w:pStyle w:val="LV1"/>
      </w:pPr>
      <w:bookmarkStart w:id="26" w:name="_Toc512513143"/>
      <w:bookmarkStart w:id="27" w:name="_Ref402530057"/>
      <w:r>
        <w:t>Relationship to s</w:t>
      </w:r>
      <w:r w:rsidR="000C21A3" w:rsidRPr="00684C0E">
        <w:t>ervice</w:t>
      </w:r>
      <w:bookmarkEnd w:id="26"/>
    </w:p>
    <w:p w:rsidR="00F03C06" w:rsidRPr="00187DE1" w:rsidRDefault="00F03C06" w:rsidP="00B84EFF">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7"/>
    <w:p w:rsidR="00CF2367" w:rsidRPr="00187DE1" w:rsidRDefault="00F03C06" w:rsidP="00B84EFF">
      <w:pPr>
        <w:pStyle w:val="LV2"/>
      </w:pPr>
      <w:r w:rsidRPr="00187DE1">
        <w:t xml:space="preserve">The factor set out in </w:t>
      </w:r>
      <w:r w:rsidR="009056AF">
        <w:t>subsection</w:t>
      </w:r>
      <w:r w:rsidR="00FF1D47">
        <w:t xml:space="preserve"> </w:t>
      </w:r>
      <w:r w:rsidR="00DA3996">
        <w:t>9</w:t>
      </w:r>
      <w:r w:rsidR="00FF1D47">
        <w:t>(</w:t>
      </w:r>
      <w:r w:rsidR="005649FC">
        <w:t>13</w:t>
      </w:r>
      <w:r w:rsidR="00FF1D47">
        <w:t xml:space="preserve">) </w:t>
      </w:r>
      <w:r w:rsidRPr="00187DE1">
        <w:t xml:space="preserve">applies only to material contribution to, or aggravation of, </w:t>
      </w:r>
      <w:r w:rsidR="00045EE9">
        <w:t>malignant neoplasm of the nasopharynx</w:t>
      </w:r>
      <w:r w:rsidR="007A3989">
        <w:t xml:space="preserve"> </w:t>
      </w:r>
      <w:r w:rsidRPr="00187DE1">
        <w:t>where the person</w:t>
      </w:r>
      <w:r w:rsidR="00950C80">
        <w:t>'</w:t>
      </w:r>
      <w:r w:rsidRPr="00187DE1">
        <w:t xml:space="preserve">s </w:t>
      </w:r>
      <w:r w:rsidR="00045EE9">
        <w:t>malignant neoplasm of the nasopharynx</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28" w:name="_Toc512513144"/>
      <w:r w:rsidRPr="00301C54">
        <w:t>Factors referring to an injury or disea</w:t>
      </w:r>
      <w:r w:rsidR="008B2204">
        <w:t>se covered by another Statement</w:t>
      </w:r>
      <w:r w:rsidRPr="00301C54">
        <w:t xml:space="preserve"> of Principles</w:t>
      </w:r>
      <w:bookmarkEnd w:id="28"/>
    </w:p>
    <w:p w:rsidR="00F03C06" w:rsidRPr="00E64EE4" w:rsidRDefault="00F03C06" w:rsidP="00253D7C">
      <w:pPr>
        <w:pStyle w:val="PlainIndent"/>
      </w:pPr>
      <w:r w:rsidRPr="00E64EE4">
        <w:t>In this Statement of Principles:</w:t>
      </w:r>
    </w:p>
    <w:p w:rsidR="00F03C06" w:rsidRPr="00E64EE4" w:rsidRDefault="00F03C06" w:rsidP="00B84EFF">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B84EFF">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29" w:name="opcAmSched"/>
      <w:bookmarkStart w:id="30" w:name="opcCurrentFind"/>
      <w:bookmarkStart w:id="31"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9"/>
      <w:bookmarkEnd w:id="30"/>
      <w:bookmarkEnd w:id="31"/>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2" w:name="_Toc405472918"/>
      <w:bookmarkStart w:id="33" w:name="_Toc512513146"/>
      <w:r w:rsidRPr="00D97BB3">
        <w:t>Definitions</w:t>
      </w:r>
      <w:bookmarkEnd w:id="32"/>
      <w:bookmarkEnd w:id="33"/>
    </w:p>
    <w:p w:rsidR="00702C42" w:rsidRPr="00516768" w:rsidRDefault="00702C42" w:rsidP="00253D7C">
      <w:pPr>
        <w:pStyle w:val="SH2"/>
      </w:pPr>
      <w:r w:rsidRPr="00516768">
        <w:t>In this instrument:</w:t>
      </w:r>
    </w:p>
    <w:p w:rsidR="00B84EFF" w:rsidRDefault="00B84EFF" w:rsidP="004A1E0E">
      <w:pPr>
        <w:pStyle w:val="SH3"/>
      </w:pPr>
      <w:bookmarkStart w:id="34" w:name="_Ref402530810"/>
      <w:r w:rsidRPr="00507937">
        <w:rPr>
          <w:b/>
          <w:i/>
        </w:rPr>
        <w:t>Chinese-style salted fish</w:t>
      </w:r>
      <w:r w:rsidRPr="00507937">
        <w:t xml:space="preserve"> means fish preserved by salting and is characterised by using less salt and a higher degree of fermentation during the drying process because of the relatively high outdoor temperature and moisture levels.</w:t>
      </w:r>
    </w:p>
    <w:p w:rsidR="00B84EFF" w:rsidRPr="00B84EFF" w:rsidRDefault="00B84EFF" w:rsidP="00B84EFF">
      <w:pPr>
        <w:pStyle w:val="ScheduleNote"/>
        <w:ind w:left="1305" w:hanging="454"/>
        <w:rPr>
          <w:szCs w:val="18"/>
        </w:rPr>
      </w:pPr>
      <w:r w:rsidRPr="00B84EFF">
        <w:rPr>
          <w:szCs w:val="18"/>
        </w:rPr>
        <w:t>Note: Chinese-style salted fish is a traditional part of the diet in southern China, Hong Kong, Taiwan, Malaysia, Singapore, other areas of south-east Asia, and in Chinese communities in other countries.</w:t>
      </w:r>
    </w:p>
    <w:p w:rsidR="00037FCB" w:rsidRDefault="007B52F6" w:rsidP="004A1E0E">
      <w:pPr>
        <w:pStyle w:val="SH3"/>
      </w:pPr>
      <w:r w:rsidRPr="007B52F6">
        <w:tab/>
      </w:r>
      <w:r w:rsidR="00037FCB" w:rsidRPr="00FE285C">
        <w:rPr>
          <w:b/>
          <w:i/>
          <w:lang w:val="en-US"/>
        </w:rPr>
        <w:t>inhaling wood dust</w:t>
      </w:r>
      <w:r w:rsidR="00037FCB" w:rsidRPr="00FE285C">
        <w:rPr>
          <w:lang w:val="en-US"/>
        </w:rPr>
        <w:t xml:space="preserve"> means</w:t>
      </w:r>
      <w:r w:rsidR="00037FCB" w:rsidRPr="00F22E2C">
        <w:rPr>
          <w:lang w:val="en-US"/>
        </w:rPr>
        <w:t xml:space="preserve"> being exposed to fine particulate material of wood origin from work entailing the sanding, planing, machining, sawing, repairing or manufacturing of timber products or performing other tasks in an area whe</w:t>
      </w:r>
      <w:r w:rsidR="00037FCB">
        <w:rPr>
          <w:lang w:val="en-US"/>
        </w:rPr>
        <w:t>re such work is being performed.</w:t>
      </w:r>
    </w:p>
    <w:p w:rsidR="005649FC" w:rsidRPr="00513D05" w:rsidRDefault="005649FC" w:rsidP="005649FC">
      <w:pPr>
        <w:pStyle w:val="SH3"/>
      </w:pPr>
      <w:proofErr w:type="gramStart"/>
      <w:r>
        <w:rPr>
          <w:b/>
          <w:i/>
        </w:rPr>
        <w:t>malignant</w:t>
      </w:r>
      <w:proofErr w:type="gramEnd"/>
      <w:r>
        <w:rPr>
          <w:b/>
          <w:i/>
        </w:rPr>
        <w:t xml:space="preserve"> neoplasm of the nasopharynx</w:t>
      </w:r>
      <w:r w:rsidRPr="00513D05">
        <w:t>—see subsection</w:t>
      </w:r>
      <w:r>
        <w:t xml:space="preserve"> 7(2).</w:t>
      </w:r>
    </w:p>
    <w:p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037FCB" w:rsidRPr="00037FCB" w:rsidRDefault="00037FCB" w:rsidP="00576E99">
      <w:pPr>
        <w:pStyle w:val="SH3"/>
      </w:pPr>
      <w:bookmarkStart w:id="35" w:name="_Ref402529607"/>
      <w:bookmarkEnd w:id="34"/>
      <w:r w:rsidRPr="00037FCB">
        <w:rPr>
          <w:b/>
          <w:i/>
        </w:rPr>
        <w:t>pack-years of cigarettes, or the equivalent thereof in other tobacco products</w:t>
      </w:r>
      <w:r w:rsidRPr="00037FCB">
        <w:t xml:space="preserve"> means a calculation of consumption where one pack-year of cigarettes equals twenty tailor-made cigarettes per day for a period of one calendar year, or 7 300 cigarettes.  One tailor-made cigarette approximates one gram of tobacco or one gram of cigar or pipe tobacco by weight.  One pack-year of tailor-made cigarettes equates to 7.3 kilograms of smoking tobacco by weight.  Tobacco products mean cigarettes, pipe tobacco or cigars, smoked alone or in any combination.</w:t>
      </w:r>
    </w:p>
    <w:p w:rsidR="00B84EFF" w:rsidRPr="00B84EFF" w:rsidRDefault="00B84EFF" w:rsidP="00576E99">
      <w:pPr>
        <w:pStyle w:val="SH3"/>
      </w:pPr>
      <w:proofErr w:type="gramStart"/>
      <w:r w:rsidRPr="00507937">
        <w:rPr>
          <w:b/>
          <w:i/>
        </w:rPr>
        <w:t>preserved</w:t>
      </w:r>
      <w:proofErr w:type="gramEnd"/>
      <w:r w:rsidRPr="00507937">
        <w:rPr>
          <w:b/>
          <w:i/>
        </w:rPr>
        <w:t xml:space="preserve"> vegetables</w:t>
      </w:r>
      <w:r w:rsidRPr="00507937">
        <w:rPr>
          <w:i/>
        </w:rPr>
        <w:t xml:space="preserve"> </w:t>
      </w:r>
      <w:r w:rsidRPr="00507937">
        <w:t xml:space="preserve">means vegetables preserved by </w:t>
      </w:r>
      <w:r>
        <w:t>salting, fermenting or pickling.</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5"/>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lastRenderedPageBreak/>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045EE9" w:rsidP="004A2007">
          <w:pPr>
            <w:spacing w:line="0" w:lineRule="atLeast"/>
            <w:jc w:val="center"/>
            <w:rPr>
              <w:i/>
              <w:sz w:val="18"/>
              <w:szCs w:val="18"/>
            </w:rPr>
          </w:pPr>
          <w:r>
            <w:rPr>
              <w:i/>
              <w:sz w:val="18"/>
              <w:szCs w:val="18"/>
            </w:rPr>
            <w:t>Malignant Neoplasm Of The Nasopharynx</w:t>
          </w:r>
          <w:r w:rsidR="004A2007">
            <w:rPr>
              <w:i/>
              <w:sz w:val="18"/>
              <w:szCs w:val="18"/>
            </w:rPr>
            <w:t xml:space="preserve"> (Reasonable Hypothesis) </w:t>
          </w:r>
          <w:r w:rsidR="004A2007" w:rsidRPr="007C5CE0">
            <w:rPr>
              <w:i/>
              <w:sz w:val="18"/>
            </w:rPr>
            <w:t xml:space="preserve">(No. </w:t>
          </w:r>
          <w:r w:rsidR="00E34DE9">
            <w:rPr>
              <w:i/>
              <w:sz w:val="18"/>
              <w:szCs w:val="18"/>
            </w:rPr>
            <w:t>9</w:t>
          </w:r>
          <w:r w:rsidR="004A2007" w:rsidRPr="007C5CE0">
            <w:rPr>
              <w:i/>
              <w:sz w:val="18"/>
              <w:szCs w:val="18"/>
            </w:rPr>
            <w:t xml:space="preserve"> of </w:t>
          </w:r>
          <w:r>
            <w:rPr>
              <w:i/>
              <w:sz w:val="18"/>
              <w:szCs w:val="18"/>
            </w:rPr>
            <w:t>20</w:t>
          </w:r>
          <w:r w:rsidR="00115A6B">
            <w:rPr>
              <w:i/>
              <w:sz w:val="18"/>
              <w:szCs w:val="18"/>
            </w:rPr>
            <w:t>20</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B5C2B">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B5C2B">
            <w:rPr>
              <w:i/>
              <w:noProof/>
              <w:sz w:val="18"/>
            </w:rPr>
            <w:t>8</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045EE9" w:rsidP="004A2007">
          <w:pPr>
            <w:spacing w:line="0" w:lineRule="atLeast"/>
            <w:jc w:val="center"/>
            <w:rPr>
              <w:i/>
              <w:sz w:val="18"/>
              <w:szCs w:val="18"/>
            </w:rPr>
          </w:pPr>
          <w:r>
            <w:rPr>
              <w:i/>
              <w:sz w:val="18"/>
              <w:szCs w:val="18"/>
            </w:rPr>
            <w:t>Malignant Neoplasm Of The Nasopharynx</w:t>
          </w:r>
          <w:r w:rsidR="004A2007">
            <w:rPr>
              <w:i/>
              <w:sz w:val="18"/>
              <w:szCs w:val="18"/>
            </w:rPr>
            <w:t xml:space="preserve"> (Reasonable Hypothesis) </w:t>
          </w:r>
          <w:r w:rsidR="004A2007" w:rsidRPr="007C5CE0">
            <w:rPr>
              <w:i/>
              <w:sz w:val="18"/>
            </w:rPr>
            <w:t xml:space="preserve">(No. </w:t>
          </w:r>
          <w:r w:rsidR="00E34DE9">
            <w:rPr>
              <w:i/>
              <w:sz w:val="18"/>
              <w:szCs w:val="18"/>
            </w:rPr>
            <w:t>9</w:t>
          </w:r>
          <w:r w:rsidR="004A2007" w:rsidRPr="007C5CE0">
            <w:rPr>
              <w:i/>
              <w:sz w:val="18"/>
              <w:szCs w:val="18"/>
            </w:rPr>
            <w:t xml:space="preserve"> of </w:t>
          </w:r>
          <w:r>
            <w:rPr>
              <w:i/>
              <w:sz w:val="18"/>
              <w:szCs w:val="18"/>
            </w:rPr>
            <w:t>20</w:t>
          </w:r>
          <w:r w:rsidR="00115A6B">
            <w:rPr>
              <w:i/>
              <w:sz w:val="18"/>
              <w:szCs w:val="18"/>
            </w:rPr>
            <w:t>20</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B5C2B">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B5C2B">
            <w:rPr>
              <w:i/>
              <w:noProof/>
              <w:sz w:val="18"/>
            </w:rPr>
            <w:t>8</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2F5AE15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6B294B4F"/>
    <w:multiLevelType w:val="hybridMultilevel"/>
    <w:tmpl w:val="4DD42C44"/>
    <w:lvl w:ilvl="0" w:tplc="D6147FE4">
      <w:start w:val="1"/>
      <w:numFmt w:val="lowerRoman"/>
      <w:lvlText w:val="(%1)"/>
      <w:lvlJc w:val="left"/>
      <w:pPr>
        <w:tabs>
          <w:tab w:val="num" w:pos="2160"/>
        </w:tabs>
        <w:ind w:left="2160" w:hanging="720"/>
      </w:pPr>
      <w:rPr>
        <w:rFonts w:ascii="Times New Roman" w:hAnsi="Times New Roman" w:hint="default"/>
        <w:b w:val="0"/>
        <w:i w:val="0"/>
        <w:sz w:val="24"/>
      </w:rPr>
    </w:lvl>
    <w:lvl w:ilvl="1" w:tplc="E556A444">
      <w:start w:val="2"/>
      <w:numFmt w:val="lowerLetter"/>
      <w:lvlText w:val="(%2)"/>
      <w:lvlJc w:val="left"/>
      <w:pPr>
        <w:tabs>
          <w:tab w:val="num" w:pos="2520"/>
        </w:tabs>
        <w:ind w:left="2520" w:hanging="720"/>
      </w:pPr>
      <w:rPr>
        <w:rFonts w:hint="default"/>
        <w:b w:val="0"/>
        <w:i w:val="0"/>
        <w:sz w:val="24"/>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 w:numId="22">
    <w:abstractNumId w:val="16"/>
  </w:num>
  <w:num w:numId="2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37FCB"/>
    <w:rsid w:val="000437C1"/>
    <w:rsid w:val="00045EE9"/>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4E7B"/>
    <w:rsid w:val="000C664A"/>
    <w:rsid w:val="000C6D96"/>
    <w:rsid w:val="000D05EF"/>
    <w:rsid w:val="000D4D03"/>
    <w:rsid w:val="000E2261"/>
    <w:rsid w:val="000E4183"/>
    <w:rsid w:val="000F21C1"/>
    <w:rsid w:val="000F76FA"/>
    <w:rsid w:val="00101F89"/>
    <w:rsid w:val="001058EA"/>
    <w:rsid w:val="0010745C"/>
    <w:rsid w:val="00115A6B"/>
    <w:rsid w:val="00132CEB"/>
    <w:rsid w:val="00137D25"/>
    <w:rsid w:val="00137FE9"/>
    <w:rsid w:val="00142B62"/>
    <w:rsid w:val="001514A8"/>
    <w:rsid w:val="0015201F"/>
    <w:rsid w:val="00157B8B"/>
    <w:rsid w:val="001601A8"/>
    <w:rsid w:val="00161A8E"/>
    <w:rsid w:val="001648F7"/>
    <w:rsid w:val="00166C2F"/>
    <w:rsid w:val="00167E0C"/>
    <w:rsid w:val="001775C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4353"/>
    <w:rsid w:val="002A7BCF"/>
    <w:rsid w:val="002B45FA"/>
    <w:rsid w:val="002B5188"/>
    <w:rsid w:val="002C53CF"/>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B5C2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74D1"/>
    <w:rsid w:val="005649FC"/>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5B19"/>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68F"/>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1FCC"/>
    <w:rsid w:val="009254C3"/>
    <w:rsid w:val="00925CA9"/>
    <w:rsid w:val="00932377"/>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91F"/>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84EFF"/>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2775"/>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97F7F"/>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22AF"/>
    <w:rsid w:val="00DE587E"/>
    <w:rsid w:val="00DE59B7"/>
    <w:rsid w:val="00DF24DC"/>
    <w:rsid w:val="00DF5291"/>
    <w:rsid w:val="00DF6D11"/>
    <w:rsid w:val="00E05704"/>
    <w:rsid w:val="00E11E44"/>
    <w:rsid w:val="00E3270E"/>
    <w:rsid w:val="00E338EF"/>
    <w:rsid w:val="00E34DE9"/>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214B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B84EFF"/>
    <w:pPr>
      <w:numPr>
        <w:ilvl w:val="1"/>
        <w:numId w:val="19"/>
      </w:numPr>
      <w:ind w:left="1418"/>
    </w:pPr>
    <w:rPr>
      <w:lang w:val="en-US"/>
    </w:rPr>
  </w:style>
  <w:style w:type="paragraph" w:customStyle="1" w:styleId="LV3">
    <w:name w:val="LV 3"/>
    <w:basedOn w:val="PlainIndent"/>
    <w:autoRedefine/>
    <w:qFormat/>
    <w:rsid w:val="001601A8"/>
    <w:pPr>
      <w:numPr>
        <w:ilvl w:val="2"/>
        <w:numId w:val="19"/>
      </w:numPr>
      <w:spacing w:before="120"/>
      <w:ind w:left="1985"/>
      <w:contextualSpacing/>
    </w:pPr>
  </w:style>
  <w:style w:type="paragraph" w:customStyle="1" w:styleId="LV4">
    <w:name w:val="LV 4"/>
    <w:basedOn w:val="PlainIndent"/>
    <w:autoRedefine/>
    <w:qFormat/>
    <w:rsid w:val="001601A8"/>
    <w:pPr>
      <w:numPr>
        <w:ilvl w:val="3"/>
        <w:numId w:val="19"/>
      </w:numPr>
      <w:ind w:left="2410" w:hanging="425"/>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paragraph" w:styleId="BodyTextIndent">
    <w:name w:val="Body Text Indent"/>
    <w:basedOn w:val="Normal"/>
    <w:link w:val="BodyTextIndentChar"/>
    <w:rsid w:val="001601A8"/>
    <w:pPr>
      <w:spacing w:line="240" w:lineRule="auto"/>
      <w:ind w:left="720" w:hanging="720"/>
      <w:jc w:val="both"/>
    </w:pPr>
    <w:rPr>
      <w:rFonts w:eastAsia="Times New Roman"/>
      <w:sz w:val="24"/>
      <w:lang w:eastAsia="en-AU"/>
    </w:rPr>
  </w:style>
  <w:style w:type="character" w:customStyle="1" w:styleId="BodyTextIndentChar">
    <w:name w:val="Body Text Indent Char"/>
    <w:basedOn w:val="DefaultParagraphFont"/>
    <w:link w:val="BodyTextIndent"/>
    <w:rsid w:val="001601A8"/>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1587</Words>
  <Characters>9048</Characters>
  <Application>Microsoft Office Word</Application>
  <DocSecurity>0</DocSecurity>
  <PresentationFormat/>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2019-08-28T01:22:00Z</dcterms:created>
  <dcterms:modified xsi:type="dcterms:W3CDTF">2020-02-28T05:16:00Z</dcterms:modified>
  <cp:category/>
  <cp:contentStatus/>
  <dc:language/>
  <cp:version/>
</cp:coreProperties>
</file>