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F81851" w:rsidP="000D4972">
      <w:pPr>
        <w:pStyle w:val="Plainheader"/>
      </w:pPr>
      <w:bookmarkStart w:id="1" w:name="SoP_Name_Title"/>
      <w:r>
        <w:t>KAPOSI SARCOMA</w:t>
      </w:r>
      <w:bookmarkEnd w:id="1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5734A2">
        <w:t>2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F81851">
        <w:t>2020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5734A2">
        <w:t>20 December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C31609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1677725A" wp14:editId="7F6A9513">
                  <wp:extent cx="2463800" cy="5334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5734A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734A2">
        <w:rPr>
          <w:noProof/>
        </w:rPr>
        <w:t>1</w:t>
      </w:r>
      <w:r w:rsidR="005734A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734A2">
        <w:rPr>
          <w:noProof/>
        </w:rPr>
        <w:t>Name</w:t>
      </w:r>
      <w:r w:rsidR="005734A2">
        <w:rPr>
          <w:noProof/>
        </w:rPr>
        <w:tab/>
      </w:r>
      <w:r w:rsidR="005734A2">
        <w:rPr>
          <w:noProof/>
        </w:rPr>
        <w:fldChar w:fldCharType="begin"/>
      </w:r>
      <w:r w:rsidR="005734A2">
        <w:rPr>
          <w:noProof/>
        </w:rPr>
        <w:instrText xml:space="preserve"> PAGEREF _Toc25241744 \h </w:instrText>
      </w:r>
      <w:r w:rsidR="005734A2">
        <w:rPr>
          <w:noProof/>
        </w:rPr>
      </w:r>
      <w:r w:rsidR="005734A2">
        <w:rPr>
          <w:noProof/>
        </w:rPr>
        <w:fldChar w:fldCharType="separate"/>
      </w:r>
      <w:r w:rsidR="00C31609">
        <w:rPr>
          <w:noProof/>
        </w:rPr>
        <w:t>3</w:t>
      </w:r>
      <w:r w:rsidR="005734A2">
        <w:rPr>
          <w:noProof/>
        </w:rPr>
        <w:fldChar w:fldCharType="end"/>
      </w:r>
    </w:p>
    <w:p w:rsidR="005734A2" w:rsidRDefault="005734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_Toc25241745 \h </w:instrText>
      </w:r>
      <w:r>
        <w:rPr>
          <w:noProof/>
        </w:rPr>
      </w:r>
      <w:r>
        <w:rPr>
          <w:noProof/>
        </w:rPr>
        <w:fldChar w:fldCharType="separate"/>
      </w:r>
      <w:r w:rsidR="00C31609">
        <w:rPr>
          <w:noProof/>
        </w:rPr>
        <w:t>3</w:t>
      </w:r>
      <w:r>
        <w:rPr>
          <w:noProof/>
        </w:rPr>
        <w:fldChar w:fldCharType="end"/>
      </w:r>
    </w:p>
    <w:p w:rsidR="005734A2" w:rsidRDefault="005734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_Toc25241746 \h </w:instrText>
      </w:r>
      <w:r>
        <w:rPr>
          <w:noProof/>
        </w:rPr>
      </w:r>
      <w:r>
        <w:rPr>
          <w:noProof/>
        </w:rPr>
        <w:fldChar w:fldCharType="separate"/>
      </w:r>
      <w:r w:rsidR="00C31609">
        <w:rPr>
          <w:noProof/>
        </w:rPr>
        <w:t>3</w:t>
      </w:r>
      <w:r>
        <w:rPr>
          <w:noProof/>
        </w:rPr>
        <w:fldChar w:fldCharType="end"/>
      </w:r>
    </w:p>
    <w:p w:rsidR="005734A2" w:rsidRDefault="005734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_Toc25241747 \h </w:instrText>
      </w:r>
      <w:r>
        <w:rPr>
          <w:noProof/>
        </w:rPr>
      </w:r>
      <w:r>
        <w:rPr>
          <w:noProof/>
        </w:rPr>
        <w:fldChar w:fldCharType="separate"/>
      </w:r>
      <w:r w:rsidR="00C31609">
        <w:rPr>
          <w:noProof/>
        </w:rPr>
        <w:t>3</w:t>
      </w:r>
      <w:r>
        <w:rPr>
          <w:noProof/>
        </w:rPr>
        <w:fldChar w:fldCharType="end"/>
      </w:r>
    </w:p>
    <w:p w:rsidR="005734A2" w:rsidRDefault="005734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_Toc25241748 \h </w:instrText>
      </w:r>
      <w:r>
        <w:rPr>
          <w:noProof/>
        </w:rPr>
      </w:r>
      <w:r>
        <w:rPr>
          <w:noProof/>
        </w:rPr>
        <w:fldChar w:fldCharType="separate"/>
      </w:r>
      <w:r w:rsidR="00C31609">
        <w:rPr>
          <w:noProof/>
        </w:rPr>
        <w:t>3</w:t>
      </w:r>
      <w:r>
        <w:rPr>
          <w:noProof/>
        </w:rPr>
        <w:fldChar w:fldCharType="end"/>
      </w:r>
    </w:p>
    <w:p w:rsidR="005734A2" w:rsidRDefault="005734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_Toc25241749 \h </w:instrText>
      </w:r>
      <w:r>
        <w:rPr>
          <w:noProof/>
        </w:rPr>
      </w:r>
      <w:r>
        <w:rPr>
          <w:noProof/>
        </w:rPr>
        <w:fldChar w:fldCharType="separate"/>
      </w:r>
      <w:r w:rsidR="00C31609">
        <w:rPr>
          <w:noProof/>
        </w:rPr>
        <w:t>3</w:t>
      </w:r>
      <w:r>
        <w:rPr>
          <w:noProof/>
        </w:rPr>
        <w:fldChar w:fldCharType="end"/>
      </w:r>
    </w:p>
    <w:p w:rsidR="005734A2" w:rsidRDefault="005734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_Toc25241750 \h </w:instrText>
      </w:r>
      <w:r>
        <w:rPr>
          <w:noProof/>
        </w:rPr>
      </w:r>
      <w:r>
        <w:rPr>
          <w:noProof/>
        </w:rPr>
        <w:fldChar w:fldCharType="separate"/>
      </w:r>
      <w:r w:rsidR="00C31609">
        <w:rPr>
          <w:noProof/>
        </w:rPr>
        <w:t>3</w:t>
      </w:r>
      <w:r>
        <w:rPr>
          <w:noProof/>
        </w:rPr>
        <w:fldChar w:fldCharType="end"/>
      </w:r>
    </w:p>
    <w:p w:rsidR="005734A2" w:rsidRDefault="005734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_Toc25241751 \h </w:instrText>
      </w:r>
      <w:r>
        <w:rPr>
          <w:noProof/>
        </w:rPr>
      </w:r>
      <w:r>
        <w:rPr>
          <w:noProof/>
        </w:rPr>
        <w:fldChar w:fldCharType="separate"/>
      </w:r>
      <w:r w:rsidR="00C31609">
        <w:rPr>
          <w:noProof/>
        </w:rPr>
        <w:t>4</w:t>
      </w:r>
      <w:r>
        <w:rPr>
          <w:noProof/>
        </w:rPr>
        <w:fldChar w:fldCharType="end"/>
      </w:r>
    </w:p>
    <w:p w:rsidR="005734A2" w:rsidRDefault="005734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_Toc25241752 \h </w:instrText>
      </w:r>
      <w:r>
        <w:rPr>
          <w:noProof/>
        </w:rPr>
      </w:r>
      <w:r>
        <w:rPr>
          <w:noProof/>
        </w:rPr>
        <w:fldChar w:fldCharType="separate"/>
      </w:r>
      <w:r w:rsidR="00C31609">
        <w:rPr>
          <w:noProof/>
        </w:rPr>
        <w:t>4</w:t>
      </w:r>
      <w:r>
        <w:rPr>
          <w:noProof/>
        </w:rPr>
        <w:fldChar w:fldCharType="end"/>
      </w:r>
    </w:p>
    <w:p w:rsidR="005734A2" w:rsidRDefault="005734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_Toc25241753 \h </w:instrText>
      </w:r>
      <w:r>
        <w:rPr>
          <w:noProof/>
        </w:rPr>
      </w:r>
      <w:r>
        <w:rPr>
          <w:noProof/>
        </w:rPr>
        <w:fldChar w:fldCharType="separate"/>
      </w:r>
      <w:r w:rsidR="00C31609">
        <w:rPr>
          <w:noProof/>
        </w:rPr>
        <w:t>5</w:t>
      </w:r>
      <w:r>
        <w:rPr>
          <w:noProof/>
        </w:rPr>
        <w:fldChar w:fldCharType="end"/>
      </w:r>
    </w:p>
    <w:p w:rsidR="005734A2" w:rsidRDefault="005734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_Toc25241754 \h </w:instrText>
      </w:r>
      <w:r>
        <w:rPr>
          <w:noProof/>
        </w:rPr>
      </w:r>
      <w:r>
        <w:rPr>
          <w:noProof/>
        </w:rPr>
        <w:fldChar w:fldCharType="separate"/>
      </w:r>
      <w:r w:rsidR="00C31609">
        <w:rPr>
          <w:noProof/>
        </w:rPr>
        <w:t>5</w:t>
      </w:r>
      <w:r>
        <w:rPr>
          <w:noProof/>
        </w:rPr>
        <w:fldChar w:fldCharType="end"/>
      </w:r>
    </w:p>
    <w:p w:rsidR="005734A2" w:rsidRDefault="005734A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_Toc25241755 \h </w:instrText>
      </w:r>
      <w:r>
        <w:rPr>
          <w:noProof/>
        </w:rPr>
      </w:r>
      <w:r>
        <w:rPr>
          <w:noProof/>
        </w:rPr>
        <w:fldChar w:fldCharType="separate"/>
      </w:r>
      <w:r w:rsidR="00C31609">
        <w:rPr>
          <w:noProof/>
        </w:rPr>
        <w:t>6</w:t>
      </w:r>
      <w:r>
        <w:rPr>
          <w:noProof/>
        </w:rPr>
        <w:fldChar w:fldCharType="end"/>
      </w:r>
    </w:p>
    <w:p w:rsidR="005734A2" w:rsidRDefault="005734A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_Toc25241756 \h </w:instrText>
      </w:r>
      <w:r>
        <w:rPr>
          <w:noProof/>
        </w:rPr>
      </w:r>
      <w:r>
        <w:rPr>
          <w:noProof/>
        </w:rPr>
        <w:fldChar w:fldCharType="separate"/>
      </w:r>
      <w:r w:rsidR="00C31609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25241744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F81851">
        <w:rPr>
          <w:i/>
        </w:rPr>
        <w:t>Kaposi sarcoma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D25D17">
        <w:t>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81851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25241745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>This instrument commences on</w:t>
      </w:r>
      <w:r w:rsidR="005734A2">
        <w:t xml:space="preserve"> 27 January 2020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25241746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25241747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F81851">
        <w:t>K</w:t>
      </w:r>
      <w:r w:rsidR="00F81851" w:rsidRPr="00F81851">
        <w:t>aposi</w:t>
      </w:r>
      <w:r w:rsidR="00F81851">
        <w:t>'s</w:t>
      </w:r>
      <w:r w:rsidR="00F81851" w:rsidRPr="00F81851">
        <w:t xml:space="preserve"> sarcoma</w:t>
      </w:r>
      <w:r w:rsidRPr="00DA3996">
        <w:t xml:space="preserve"> No. </w:t>
      </w:r>
      <w:r w:rsidR="00F81851">
        <w:t>10</w:t>
      </w:r>
      <w:r w:rsidRPr="00DA3996">
        <w:t xml:space="preserve"> of </w:t>
      </w:r>
      <w:r w:rsidR="00F81851">
        <w:t>2011</w:t>
      </w:r>
      <w:r>
        <w:t xml:space="preserve"> </w:t>
      </w:r>
      <w:r w:rsidRPr="00786DAE">
        <w:t xml:space="preserve">(Federal Register of Legislation No. </w:t>
      </w:r>
      <w:r w:rsidR="00F81851" w:rsidRPr="00F81851">
        <w:t>F2010L03267</w:t>
      </w:r>
      <w:r w:rsidRPr="00786DAE">
        <w:t xml:space="preserve">) </w:t>
      </w:r>
      <w:r w:rsidRPr="00DA3996">
        <w:t xml:space="preserve">made under subsection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25241748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25241749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2524175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F81851" w:rsidRPr="00F81851">
        <w:t>Kaposi sarcoma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81851" w:rsidRPr="00F81851">
        <w:t>Kaposi sarcoma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F81851" w:rsidRPr="00F81851">
        <w:rPr>
          <w:b/>
        </w:rPr>
        <w:t>Kaposi sarcoma</w:t>
      </w:r>
    </w:p>
    <w:p w:rsidR="000D4972" w:rsidRPr="00237BAF" w:rsidRDefault="000D4972" w:rsidP="000D497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F81851" w:rsidRPr="00F81851">
        <w:t>Kaposi sarcoma</w:t>
      </w:r>
      <w:r w:rsidRPr="00237BAF">
        <w:t>:</w:t>
      </w:r>
      <w:bookmarkEnd w:id="19"/>
    </w:p>
    <w:bookmarkEnd w:id="20"/>
    <w:p w:rsidR="000D4972" w:rsidRPr="008E76DC" w:rsidRDefault="00367BC2" w:rsidP="00367BC2">
      <w:pPr>
        <w:pStyle w:val="LV3"/>
      </w:pPr>
      <w:r w:rsidRPr="00367BC2">
        <w:tab/>
        <w:t xml:space="preserve">means a </w:t>
      </w:r>
      <w:proofErr w:type="spellStart"/>
      <w:r w:rsidRPr="00367BC2">
        <w:t>multicentric</w:t>
      </w:r>
      <w:proofErr w:type="spellEnd"/>
      <w:r w:rsidRPr="00367BC2">
        <w:t xml:space="preserve"> vascular neoplasm arising from endothelial cells and characterised by the proliferation of spindle cells, formation of new blood vessels and inflammation; and</w:t>
      </w:r>
    </w:p>
    <w:p w:rsidR="000D4972" w:rsidRDefault="00367BC2" w:rsidP="00367BC2">
      <w:pPr>
        <w:pStyle w:val="LV3"/>
      </w:pPr>
      <w:r w:rsidRPr="00367BC2">
        <w:tab/>
      </w:r>
      <w:proofErr w:type="gramStart"/>
      <w:r w:rsidRPr="00367BC2">
        <w:t>excludes</w:t>
      </w:r>
      <w:proofErr w:type="gramEnd"/>
      <w:r w:rsidRPr="00367BC2">
        <w:t xml:space="preserve"> soft tissue sarcoma.</w:t>
      </w:r>
    </w:p>
    <w:p w:rsidR="000D4972" w:rsidRPr="008E76DC" w:rsidRDefault="000D4972" w:rsidP="00557B63">
      <w:pPr>
        <w:pStyle w:val="Note2"/>
      </w:pPr>
      <w:r w:rsidRPr="00557B63">
        <w:rPr>
          <w:rStyle w:val="Note2Char"/>
        </w:rPr>
        <w:t xml:space="preserve">Note: </w:t>
      </w:r>
      <w:r w:rsidR="00557B63">
        <w:rPr>
          <w:rStyle w:val="Note2Char"/>
        </w:rPr>
        <w:t xml:space="preserve"> </w:t>
      </w:r>
      <w:r w:rsidR="00367BC2" w:rsidRPr="00557B63">
        <w:rPr>
          <w:rStyle w:val="Note2Char"/>
        </w:rPr>
        <w:t>Typical clinical manifestations are coloured patches, plaques or nodules on the skin, although lesions may also involve the mucous membranes, lymph nodes and</w:t>
      </w:r>
      <w:r w:rsidR="00367BC2" w:rsidRPr="00367BC2">
        <w:t xml:space="preserve"> viscera.</w:t>
      </w:r>
    </w:p>
    <w:p w:rsidR="008F572A" w:rsidRPr="00237BAF" w:rsidRDefault="000D4972" w:rsidP="000D4972">
      <w:pPr>
        <w:pStyle w:val="LV2"/>
      </w:pPr>
      <w:r w:rsidRPr="00237BAF">
        <w:t xml:space="preserve">While </w:t>
      </w:r>
      <w:r w:rsidR="00F81851" w:rsidRPr="00F81851">
        <w:t>Kaposi sarcoma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367BC2">
        <w:t>C46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F81851" w:rsidRPr="00F81851">
        <w:t>Kaposi sarcoma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F81851" w:rsidRPr="00F81851">
        <w:rPr>
          <w:b/>
        </w:rPr>
        <w:t>Kaposi sarcoma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81851" w:rsidRPr="00F81851">
        <w:t>Kaposi sarcoma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F81851" w:rsidRPr="00F81851">
        <w:t>Kaposi sarcoma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25241751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F81851" w:rsidRPr="00F81851">
        <w:t>Kaposi sarcoma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F81851" w:rsidRPr="00F81851">
        <w:t>Kaposi sarcoma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25241752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F81851" w:rsidRPr="00F81851">
        <w:t>Kaposi sarcoma</w:t>
      </w:r>
      <w:r w:rsidR="007A3989">
        <w:t xml:space="preserve"> </w:t>
      </w:r>
      <w:r w:rsidR="007C7DEE" w:rsidRPr="00AA6D8B">
        <w:t xml:space="preserve">or death from </w:t>
      </w:r>
      <w:r w:rsidR="00F81851" w:rsidRPr="00F81851">
        <w:t>Kaposi sarcoma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367BC2" w:rsidRPr="008D1B8B" w:rsidRDefault="00367BC2" w:rsidP="00367BC2">
      <w:pPr>
        <w:pStyle w:val="LV2"/>
      </w:pPr>
      <w:bookmarkStart w:id="27" w:name="_Ref402530260"/>
      <w:bookmarkStart w:id="28" w:name="_Ref409598844"/>
      <w:r w:rsidRPr="00825C8B">
        <w:t>having infection with human herpesvirus type 8 before the clinical onset of Kaposi sarcoma;</w:t>
      </w:r>
    </w:p>
    <w:p w:rsidR="00367BC2" w:rsidRDefault="00367BC2" w:rsidP="00367BC2">
      <w:pPr>
        <w:pStyle w:val="LV2"/>
      </w:pPr>
      <w:r w:rsidRPr="00825C8B">
        <w:t>having infection with human immunodeficiency virus before the clinical onset of Kaposi sarcoma;</w:t>
      </w:r>
    </w:p>
    <w:p w:rsidR="00367BC2" w:rsidRDefault="00367BC2" w:rsidP="00367BC2">
      <w:pPr>
        <w:pStyle w:val="LV2"/>
      </w:pPr>
      <w:r w:rsidRPr="00D35719">
        <w:t>having non-Hodgkin lymphoma or chronic lymphocytic leukaemia/small lymphocytic lymphoma before the clinical onset of Kaposi sarcoma;</w:t>
      </w:r>
    </w:p>
    <w:p w:rsidR="00367BC2" w:rsidRDefault="00367BC2" w:rsidP="00367BC2">
      <w:pPr>
        <w:pStyle w:val="LV2"/>
      </w:pPr>
      <w:r w:rsidRPr="00825C8B">
        <w:t>undergoing solid organ, stem cell or bone marrow transplantation before the clinical onset of Kaposi sarcoma;</w:t>
      </w:r>
    </w:p>
    <w:p w:rsidR="00367BC2" w:rsidRPr="008E76DC" w:rsidRDefault="00367BC2" w:rsidP="00367BC2">
      <w:pPr>
        <w:pStyle w:val="LV2"/>
      </w:pPr>
      <w:r w:rsidRPr="00825C8B">
        <w:t>being treated with an immunosuppressive drug:</w:t>
      </w:r>
    </w:p>
    <w:p w:rsidR="00367BC2" w:rsidRDefault="00367BC2" w:rsidP="00367BC2">
      <w:pPr>
        <w:pStyle w:val="LV3"/>
      </w:pPr>
      <w:r>
        <w:t xml:space="preserve">for a continuous period of at least three months </w:t>
      </w:r>
      <w:r w:rsidR="00A67481">
        <w:t xml:space="preserve">before </w:t>
      </w:r>
      <w:r>
        <w:t>the clinical onset of Kaposi sarcoma</w:t>
      </w:r>
      <w:r w:rsidR="00D25D17">
        <w:t>;</w:t>
      </w:r>
      <w:r>
        <w:t xml:space="preserve"> and</w:t>
      </w:r>
    </w:p>
    <w:p w:rsidR="00367BC2" w:rsidRPr="008E76DC" w:rsidRDefault="00367BC2" w:rsidP="00367BC2">
      <w:pPr>
        <w:pStyle w:val="LV3"/>
      </w:pPr>
      <w:r>
        <w:t xml:space="preserve">where that exposure has ceased, the clinical onset of Kaposi sarcoma </w:t>
      </w:r>
      <w:r w:rsidR="004A61DC">
        <w:t xml:space="preserve">has </w:t>
      </w:r>
      <w:r>
        <w:t>occurred within ten years of cessation;</w:t>
      </w:r>
    </w:p>
    <w:p w:rsidR="00367BC2" w:rsidRPr="00046E67" w:rsidRDefault="00367BC2" w:rsidP="005734A2">
      <w:pPr>
        <w:pStyle w:val="NOTE"/>
        <w:ind w:hanging="510"/>
      </w:pPr>
      <w:r>
        <w:t xml:space="preserve">Note: </w:t>
      </w:r>
      <w:r w:rsidRPr="00825C8B">
        <w:rPr>
          <w:b/>
          <w:i/>
        </w:rPr>
        <w:t>immunosuppressive drug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367BC2" w:rsidRPr="008E76DC" w:rsidRDefault="00367BC2" w:rsidP="00367BC2">
      <w:pPr>
        <w:pStyle w:val="LV2"/>
        <w:keepNext/>
      </w:pPr>
      <w:r w:rsidRPr="00196E1A">
        <w:lastRenderedPageBreak/>
        <w:t>being treated with an angiotensin converting enzyme inhibitor</w:t>
      </w:r>
      <w:r>
        <w:t>:</w:t>
      </w:r>
      <w:r w:rsidRPr="00196E1A">
        <w:t xml:space="preserve"> </w:t>
      </w:r>
    </w:p>
    <w:p w:rsidR="00367BC2" w:rsidRDefault="00367BC2" w:rsidP="00367BC2">
      <w:pPr>
        <w:pStyle w:val="LV3"/>
      </w:pPr>
      <w:r w:rsidRPr="00196E1A">
        <w:t>for at least three months before the clinical onset of Kaposi sarcoma</w:t>
      </w:r>
      <w:r>
        <w:t>;</w:t>
      </w:r>
      <w:r w:rsidRPr="00D66277">
        <w:t xml:space="preserve"> and</w:t>
      </w:r>
    </w:p>
    <w:p w:rsidR="00367BC2" w:rsidRDefault="00367BC2" w:rsidP="00367BC2">
      <w:pPr>
        <w:pStyle w:val="LV3"/>
      </w:pPr>
      <w:r w:rsidRPr="00196E1A">
        <w:t xml:space="preserve">where that exposure has ceased, the clinical onset of Kaposi sarcoma </w:t>
      </w:r>
      <w:r w:rsidR="004A61DC">
        <w:t xml:space="preserve">has </w:t>
      </w:r>
      <w:r w:rsidRPr="00196E1A">
        <w:t>occurred within ten years of cessation</w:t>
      </w:r>
      <w:r w:rsidRPr="00C4016E">
        <w:t>;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F81851" w:rsidRPr="00F81851">
        <w:t>Kaposi sarcoma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25241753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367BC2">
        <w:t>7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F81851" w:rsidRPr="00F81851">
        <w:t>Kaposi sarcoma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F81851" w:rsidRPr="00F81851">
        <w:t>Kaposi sarcoma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2524175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2524175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25241756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367BC2" w:rsidRDefault="00367BC2" w:rsidP="00367BC2">
      <w:pPr>
        <w:pStyle w:val="SH3"/>
        <w:ind w:left="851"/>
      </w:pPr>
      <w:bookmarkStart w:id="37" w:name="_Ref402530810"/>
      <w:proofErr w:type="gramStart"/>
      <w:r w:rsidRPr="00825C8B">
        <w:rPr>
          <w:b/>
          <w:i/>
        </w:rPr>
        <w:t>immunosuppressive</w:t>
      </w:r>
      <w:proofErr w:type="gramEnd"/>
      <w:r w:rsidRPr="00825C8B">
        <w:rPr>
          <w:b/>
          <w:i/>
        </w:rPr>
        <w:t xml:space="preserve"> drug</w:t>
      </w:r>
      <w:r w:rsidRPr="00825C8B">
        <w:t xml:space="preserve"> means a drug or an agent which results in substantial suppression of immune responses.</w:t>
      </w:r>
    </w:p>
    <w:p w:rsidR="00367BC2" w:rsidRPr="00825C8B" w:rsidRDefault="00367BC2" w:rsidP="00367BC2">
      <w:pPr>
        <w:pStyle w:val="SH3"/>
        <w:ind w:left="851"/>
        <w:rPr>
          <w:sz w:val="18"/>
          <w:szCs w:val="20"/>
        </w:rPr>
      </w:pPr>
      <w:r w:rsidRPr="00825C8B">
        <w:rPr>
          <w:sz w:val="18"/>
          <w:szCs w:val="20"/>
        </w:rPr>
        <w:t xml:space="preserve">Note: Examples of an immunosuppressive drug include, but are not limited to: </w:t>
      </w:r>
    </w:p>
    <w:p w:rsidR="00367BC2" w:rsidRPr="00D35719" w:rsidRDefault="00367BC2" w:rsidP="00367BC2">
      <w:pPr>
        <w:pStyle w:val="SH4"/>
        <w:ind w:left="1418"/>
        <w:rPr>
          <w:sz w:val="18"/>
          <w:szCs w:val="18"/>
        </w:rPr>
      </w:pPr>
      <w:r w:rsidRPr="00D35719">
        <w:rPr>
          <w:sz w:val="18"/>
          <w:szCs w:val="18"/>
        </w:rPr>
        <w:t xml:space="preserve">chemotherapeutic agents used for the treatment of cancer; </w:t>
      </w:r>
    </w:p>
    <w:p w:rsidR="00367BC2" w:rsidRPr="00D35719" w:rsidRDefault="00367BC2" w:rsidP="00367BC2">
      <w:pPr>
        <w:pStyle w:val="SH4"/>
        <w:ind w:left="1418"/>
        <w:rPr>
          <w:sz w:val="18"/>
          <w:szCs w:val="18"/>
        </w:rPr>
      </w:pPr>
      <w:r w:rsidRPr="00D35719">
        <w:rPr>
          <w:sz w:val="18"/>
          <w:szCs w:val="18"/>
        </w:rPr>
        <w:t xml:space="preserve">corticosteroids, other than inhaled or topical corticosteroids; </w:t>
      </w:r>
    </w:p>
    <w:p w:rsidR="00367BC2" w:rsidRPr="00D35719" w:rsidRDefault="00367BC2" w:rsidP="00367BC2">
      <w:pPr>
        <w:pStyle w:val="SH4"/>
        <w:ind w:left="1418"/>
        <w:rPr>
          <w:sz w:val="18"/>
          <w:szCs w:val="18"/>
        </w:rPr>
      </w:pPr>
      <w:r w:rsidRPr="00D35719">
        <w:rPr>
          <w:sz w:val="18"/>
          <w:szCs w:val="18"/>
        </w:rPr>
        <w:t xml:space="preserve">drugs used to prevent transplant rejection; and </w:t>
      </w:r>
    </w:p>
    <w:p w:rsidR="00367BC2" w:rsidRPr="00D35719" w:rsidRDefault="00367BC2" w:rsidP="00367BC2">
      <w:pPr>
        <w:pStyle w:val="SH4"/>
        <w:ind w:left="1418"/>
        <w:rPr>
          <w:sz w:val="18"/>
          <w:szCs w:val="18"/>
        </w:rPr>
      </w:pPr>
      <w:proofErr w:type="gramStart"/>
      <w:r w:rsidRPr="00D35719">
        <w:rPr>
          <w:sz w:val="18"/>
          <w:szCs w:val="18"/>
        </w:rPr>
        <w:t>tumour</w:t>
      </w:r>
      <w:proofErr w:type="gramEnd"/>
      <w:r w:rsidRPr="00D35719">
        <w:rPr>
          <w:sz w:val="18"/>
          <w:szCs w:val="18"/>
        </w:rPr>
        <w:t xml:space="preserve"> necrosis factor-α inhibitors.</w:t>
      </w:r>
    </w:p>
    <w:p w:rsidR="00367BC2" w:rsidRPr="00513D05" w:rsidRDefault="00367BC2" w:rsidP="00367BC2">
      <w:pPr>
        <w:pStyle w:val="SH3"/>
        <w:ind w:left="851"/>
      </w:pPr>
      <w:r>
        <w:rPr>
          <w:b/>
          <w:i/>
        </w:rPr>
        <w:t>K</w:t>
      </w:r>
      <w:r w:rsidRPr="00F81851">
        <w:rPr>
          <w:b/>
          <w:i/>
        </w:rPr>
        <w:t>aposi sarcoma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5734A2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734A2">
            <w:rPr>
              <w:bCs/>
              <w:i/>
              <w:sz w:val="18"/>
              <w:szCs w:val="18"/>
              <w:lang w:val="en-US"/>
            </w:rPr>
            <w:t>Kaposi Sarcoma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5734A2">
            <w:rPr>
              <w:i/>
              <w:sz w:val="18"/>
              <w:szCs w:val="18"/>
            </w:rPr>
            <w:t>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5734A2">
            <w:rPr>
              <w:i/>
              <w:sz w:val="18"/>
              <w:szCs w:val="18"/>
            </w:rPr>
            <w:t>2020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31609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31609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5734A2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734A2">
            <w:rPr>
              <w:bCs/>
              <w:i/>
              <w:sz w:val="18"/>
              <w:szCs w:val="18"/>
              <w:lang w:val="en-US"/>
            </w:rPr>
            <w:t>Kaposi Sarcoma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5734A2">
            <w:rPr>
              <w:i/>
              <w:sz w:val="18"/>
              <w:szCs w:val="18"/>
            </w:rPr>
            <w:t>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5734A2">
            <w:rPr>
              <w:i/>
              <w:sz w:val="18"/>
              <w:szCs w:val="18"/>
            </w:rPr>
            <w:t>2020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3160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31609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67BC2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1F6B"/>
    <w:rsid w:val="00472DBE"/>
    <w:rsid w:val="00474A19"/>
    <w:rsid w:val="004834A1"/>
    <w:rsid w:val="004840A6"/>
    <w:rsid w:val="004916B9"/>
    <w:rsid w:val="00496F97"/>
    <w:rsid w:val="004A4764"/>
    <w:rsid w:val="004A5E4B"/>
    <w:rsid w:val="004A61DC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57B63"/>
    <w:rsid w:val="00571FBB"/>
    <w:rsid w:val="005734A2"/>
    <w:rsid w:val="005758CA"/>
    <w:rsid w:val="00575A90"/>
    <w:rsid w:val="00584811"/>
    <w:rsid w:val="00585784"/>
    <w:rsid w:val="00591343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18A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7735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6748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1609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5D1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57548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1851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6256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2019-11-04T00:50:00Z</dcterms:created>
  <dcterms:modified xsi:type="dcterms:W3CDTF">2019-12-18T07:21:00Z</dcterms:modified>
  <cp:category/>
  <cp:contentStatus/>
  <dc:language/>
  <cp:version/>
</cp:coreProperties>
</file>