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64E31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E10FDD" w:rsidP="006647B7">
      <w:pPr>
        <w:pStyle w:val="Plainheader"/>
      </w:pPr>
      <w:bookmarkStart w:id="0" w:name="SoP_Name_Title"/>
      <w:r>
        <w:t xml:space="preserve">TOXIC </w:t>
      </w:r>
      <w:proofErr w:type="gramStart"/>
      <w:r>
        <w:t>VESTIBULOPATHY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C393B">
        <w:t>88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E10FDD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Pr="00764E31" w:rsidRDefault="00F67B67" w:rsidP="00764E31">
      <w:pPr>
        <w:pStyle w:val="Plain"/>
        <w:spacing w:before="0"/>
        <w:ind w:left="0"/>
        <w:rPr>
          <w:b w:val="0"/>
        </w:rPr>
      </w:pPr>
      <w:r w:rsidRPr="00764E31">
        <w:rPr>
          <w:b w:val="0"/>
        </w:rPr>
        <w:t>Dated</w:t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7615E2" w:rsidRPr="00764E31">
        <w:rPr>
          <w:b w:val="0"/>
        </w:rPr>
        <w:tab/>
      </w:r>
      <w:r w:rsidR="00F92C3B">
        <w:rPr>
          <w:b w:val="0"/>
        </w:rPr>
        <w:t xml:space="preserve">   30 October 2020</w:t>
      </w: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p w:rsidR="00D93DA9" w:rsidRPr="00764E31" w:rsidRDefault="00D93DA9" w:rsidP="00764E31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657233" w:rsidRPr="00764E31" w:rsidTr="0034373D">
        <w:tc>
          <w:tcPr>
            <w:tcW w:w="4116" w:type="dxa"/>
          </w:tcPr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The Common Seal of the</w:t>
            </w:r>
            <w:r w:rsidRPr="00764E31">
              <w:rPr>
                <w:b w:val="0"/>
              </w:rPr>
              <w:br/>
              <w:t>Repatriation Medical Authority</w:t>
            </w:r>
            <w:r w:rsidRPr="00764E31">
              <w:rPr>
                <w:b w:val="0"/>
              </w:rPr>
              <w:br/>
              <w:t>was affixed to this instrument</w:t>
            </w:r>
            <w:r w:rsidRPr="00764E31">
              <w:rPr>
                <w:b w:val="0"/>
              </w:rPr>
              <w:br/>
              <w:t>at the direction of: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657233" w:rsidRPr="00764E31" w:rsidTr="0034373D">
        <w:tc>
          <w:tcPr>
            <w:tcW w:w="4116" w:type="dxa"/>
          </w:tcPr>
          <w:p w:rsidR="00657233" w:rsidRPr="00764E31" w:rsidRDefault="002A364C" w:rsidP="00764E31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40043943" wp14:editId="7D1599C6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Professor Nicholas Saunders AO</w:t>
            </w:r>
          </w:p>
          <w:p w:rsidR="00657233" w:rsidRPr="00764E31" w:rsidRDefault="00657233" w:rsidP="00764E31">
            <w:pPr>
              <w:pStyle w:val="Plain"/>
              <w:spacing w:before="0"/>
              <w:ind w:left="0"/>
              <w:rPr>
                <w:b w:val="0"/>
              </w:rPr>
            </w:pPr>
            <w:r w:rsidRPr="00764E31">
              <w:rPr>
                <w:b w:val="0"/>
              </w:rPr>
              <w:t>Chairperson</w:t>
            </w:r>
          </w:p>
          <w:p w:rsidR="00657233" w:rsidRPr="00764E31" w:rsidRDefault="00657233" w:rsidP="00764E31"/>
        </w:tc>
      </w:tr>
    </w:tbl>
    <w:p w:rsidR="00657233" w:rsidRPr="00FA33FB" w:rsidRDefault="00657233" w:rsidP="00657233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E5414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5414F">
        <w:rPr>
          <w:noProof/>
        </w:rPr>
        <w:t>1</w:t>
      </w:r>
      <w:r w:rsidR="00E5414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5414F">
        <w:rPr>
          <w:noProof/>
        </w:rPr>
        <w:t>Name</w:t>
      </w:r>
      <w:r w:rsidR="00E5414F">
        <w:rPr>
          <w:noProof/>
        </w:rPr>
        <w:tab/>
      </w:r>
      <w:r w:rsidR="00E5414F">
        <w:rPr>
          <w:noProof/>
        </w:rPr>
        <w:fldChar w:fldCharType="begin"/>
      </w:r>
      <w:r w:rsidR="00E5414F">
        <w:rPr>
          <w:noProof/>
        </w:rPr>
        <w:instrText xml:space="preserve"> PAGEREF _Toc54079913 \h </w:instrText>
      </w:r>
      <w:r w:rsidR="00E5414F">
        <w:rPr>
          <w:noProof/>
        </w:rPr>
      </w:r>
      <w:r w:rsidR="00E5414F">
        <w:rPr>
          <w:noProof/>
        </w:rPr>
        <w:fldChar w:fldCharType="separate"/>
      </w:r>
      <w:r w:rsidR="00E5414F">
        <w:rPr>
          <w:noProof/>
        </w:rPr>
        <w:t>3</w:t>
      </w:r>
      <w:r w:rsidR="00E5414F"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5414F" w:rsidRDefault="00E541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E5414F" w:rsidRDefault="00E5414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_Toc54079924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7843ED" w:rsidRDefault="007843ED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503619" w:rsidRDefault="00503619" w:rsidP="00503619">
      <w:pPr>
        <w:pStyle w:val="LV1"/>
      </w:pPr>
      <w:bookmarkStart w:id="5" w:name="_Toc432153670"/>
      <w:bookmarkStart w:id="6" w:name="_Toc54079913"/>
      <w:r>
        <w:lastRenderedPageBreak/>
        <w:t>Name</w:t>
      </w:r>
      <w:bookmarkEnd w:id="5"/>
      <w:bookmarkEnd w:id="6"/>
    </w:p>
    <w:p w:rsidR="00237471" w:rsidRPr="00F97A62" w:rsidRDefault="00715914" w:rsidP="00503619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E55F66" w:rsidRPr="00F97A62">
        <w:t>Statement of Principles concerning</w:t>
      </w:r>
      <w:r w:rsidR="00912B55" w:rsidRPr="00F97A62">
        <w:t xml:space="preserve"> </w:t>
      </w:r>
      <w:bookmarkStart w:id="8" w:name="SoP_Name"/>
      <w:r w:rsidR="00D4611D">
        <w:rPr>
          <w:i/>
        </w:rPr>
        <w:t xml:space="preserve">toxic </w:t>
      </w:r>
      <w:proofErr w:type="spellStart"/>
      <w:r w:rsidR="00D4611D">
        <w:rPr>
          <w:i/>
        </w:rPr>
        <w:t>vestibulopathy</w:t>
      </w:r>
      <w:bookmarkEnd w:id="8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C393B">
        <w:t>88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C393B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503619">
      <w:pPr>
        <w:pStyle w:val="LV1"/>
      </w:pPr>
      <w:bookmarkStart w:id="9" w:name="_Toc54079914"/>
      <w:r w:rsidRPr="00684C0E">
        <w:t>Commencement</w:t>
      </w:r>
      <w:bookmarkEnd w:id="9"/>
    </w:p>
    <w:p w:rsidR="00F67B67" w:rsidRPr="007527C1" w:rsidRDefault="007527C1" w:rsidP="00503619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92C3B">
        <w:t>30 November 2020</w:t>
      </w:r>
      <w:r w:rsidR="00F67B67" w:rsidRPr="007527C1">
        <w:t>.</w:t>
      </w:r>
    </w:p>
    <w:p w:rsidR="00F67B67" w:rsidRPr="00684C0E" w:rsidRDefault="00F67B67" w:rsidP="00503619">
      <w:pPr>
        <w:pStyle w:val="LV1"/>
      </w:pPr>
      <w:bookmarkStart w:id="10" w:name="_Toc54079915"/>
      <w:r w:rsidRPr="00684C0E">
        <w:t>Authority</w:t>
      </w:r>
      <w:bookmarkEnd w:id="10"/>
    </w:p>
    <w:p w:rsidR="00F67B67" w:rsidRPr="007527C1" w:rsidRDefault="00F67B67" w:rsidP="00503619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503619">
      <w:pPr>
        <w:pStyle w:val="LV1"/>
      </w:pPr>
      <w:bookmarkStart w:id="11" w:name="_Toc54079916"/>
      <w:r w:rsidRPr="00684C0E">
        <w:t>Application</w:t>
      </w:r>
      <w:bookmarkEnd w:id="11"/>
    </w:p>
    <w:p w:rsidR="007C7DEE" w:rsidRPr="007527C1" w:rsidRDefault="007C7DEE" w:rsidP="00503619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03619">
      <w:pPr>
        <w:pStyle w:val="LV1"/>
      </w:pPr>
      <w:bookmarkStart w:id="12" w:name="_Ref410129949"/>
      <w:bookmarkStart w:id="13" w:name="_Toc54079917"/>
      <w:r w:rsidRPr="00684C0E">
        <w:t>Definitions</w:t>
      </w:r>
      <w:bookmarkEnd w:id="12"/>
      <w:bookmarkEnd w:id="13"/>
    </w:p>
    <w:p w:rsidR="00237471" w:rsidRPr="00D5620B" w:rsidRDefault="007142FB" w:rsidP="00503619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03619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407991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03619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C393B" w:rsidRPr="00CC393B">
        <w:rPr>
          <w:b/>
        </w:rPr>
        <w:t xml:space="preserve">toxic </w:t>
      </w:r>
      <w:proofErr w:type="spellStart"/>
      <w:r w:rsidR="00CC393B" w:rsidRPr="00CC393B">
        <w:rPr>
          <w:b/>
        </w:rPr>
        <w:t>vestibulopathy</w:t>
      </w:r>
      <w:proofErr w:type="spellEnd"/>
    </w:p>
    <w:p w:rsidR="002716E4" w:rsidRPr="00237BAF" w:rsidRDefault="007C7DEE" w:rsidP="00503619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="002716E4" w:rsidRPr="00237BAF">
        <w:t>:</w:t>
      </w:r>
      <w:bookmarkEnd w:id="19"/>
    </w:p>
    <w:bookmarkEnd w:id="20"/>
    <w:p w:rsidR="00503619" w:rsidRPr="008E76DC" w:rsidRDefault="00503619" w:rsidP="00D4611D">
      <w:pPr>
        <w:pStyle w:val="LV3"/>
      </w:pPr>
      <w:r>
        <w:t xml:space="preserve">means </w:t>
      </w:r>
      <w:r w:rsidR="00D4611D" w:rsidRPr="00D4611D">
        <w:t>damage to the vestibular organs of the inner ear or the vestibular nerve as a result of exposure to a chemical agent, resulting in symptoms or signs of vestibular loss</w:t>
      </w:r>
      <w:r w:rsidRPr="008E76DC">
        <w:t>; and</w:t>
      </w:r>
    </w:p>
    <w:p w:rsidR="00503619" w:rsidRDefault="00503619" w:rsidP="00D4611D">
      <w:pPr>
        <w:pStyle w:val="LV3"/>
      </w:pPr>
      <w:proofErr w:type="gramStart"/>
      <w:r w:rsidRPr="008E76DC">
        <w:t>excludes</w:t>
      </w:r>
      <w:proofErr w:type="gramEnd"/>
      <w:r w:rsidRPr="008E76DC">
        <w:t xml:space="preserve"> </w:t>
      </w:r>
      <w:r w:rsidR="00D4611D" w:rsidRPr="00D4611D">
        <w:t>impairment of balance due to damage to the brain or brainstem</w:t>
      </w:r>
      <w:r w:rsidRPr="008E76DC">
        <w:t>.</w:t>
      </w:r>
    </w:p>
    <w:p w:rsidR="00503619" w:rsidRPr="008E76DC" w:rsidRDefault="00503619" w:rsidP="00503619">
      <w:pPr>
        <w:pStyle w:val="Note2"/>
      </w:pPr>
      <w:r>
        <w:t xml:space="preserve">Note: </w:t>
      </w:r>
      <w:r w:rsidR="00D4611D" w:rsidRPr="00D4611D">
        <w:t xml:space="preserve">Typical symptoms and signs of damage to the vestibular nerve or vestibular organs include nausea, vomiting, vertigo, dizziness, disequilibrium, nystagmus (eye jerking) and </w:t>
      </w:r>
      <w:proofErr w:type="spellStart"/>
      <w:r w:rsidR="00D4611D" w:rsidRPr="00D4611D">
        <w:t>oscillopsia</w:t>
      </w:r>
      <w:proofErr w:type="spellEnd"/>
      <w:r w:rsidR="00D4611D" w:rsidRPr="00D4611D">
        <w:t xml:space="preserve"> (blurred vision with head movement).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C393B" w:rsidRPr="00CC393B">
        <w:rPr>
          <w:b/>
        </w:rPr>
        <w:t xml:space="preserve">toxic </w:t>
      </w:r>
      <w:proofErr w:type="spellStart"/>
      <w:r w:rsidR="00CC393B" w:rsidRPr="00CC393B">
        <w:rPr>
          <w:b/>
        </w:rPr>
        <w:t>vestibulopathy</w:t>
      </w:r>
      <w:proofErr w:type="spellEnd"/>
    </w:p>
    <w:p w:rsidR="008F572A" w:rsidRPr="00237BAF" w:rsidRDefault="008F572A" w:rsidP="0050361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Pr="00D5620B">
        <w:t>.</w:t>
      </w:r>
    </w:p>
    <w:p w:rsidR="007C7DEE" w:rsidRPr="00046E67" w:rsidRDefault="00046E67" w:rsidP="00503619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4611D">
        <w:t>-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:rsidR="007C7DEE" w:rsidRPr="00A20CA1" w:rsidRDefault="007C7DEE" w:rsidP="00D4611D">
      <w:pPr>
        <w:pStyle w:val="LV1"/>
        <w:keepNext/>
      </w:pPr>
      <w:bookmarkStart w:id="21" w:name="_Toc54079919"/>
      <w:r w:rsidRPr="00A20CA1">
        <w:lastRenderedPageBreak/>
        <w:t>Basis for determining the factors</w:t>
      </w:r>
      <w:bookmarkEnd w:id="21"/>
    </w:p>
    <w:p w:rsidR="007C7DEE" w:rsidRPr="00237BAF" w:rsidRDefault="00F863D4" w:rsidP="00503619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03619" w:rsidRPr="00046E67" w:rsidRDefault="00503619" w:rsidP="00503619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D4611D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503619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407992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03619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03619" w:rsidRPr="008D1B8B" w:rsidRDefault="00D4611D" w:rsidP="00D4611D">
      <w:pPr>
        <w:pStyle w:val="LV2"/>
      </w:pPr>
      <w:bookmarkStart w:id="27" w:name="_Ref402530260"/>
      <w:bookmarkStart w:id="28" w:name="_Ref409598844"/>
      <w:r w:rsidRPr="00D4611D">
        <w:t xml:space="preserve">taking a drug from the specified list of drugs within the 30 days before the clinical onset of toxic </w:t>
      </w:r>
      <w:proofErr w:type="spellStart"/>
      <w:r w:rsidRPr="00D4611D">
        <w:t>vestibulopathy</w:t>
      </w:r>
      <w:proofErr w:type="spellEnd"/>
      <w:r w:rsidR="00503619" w:rsidRPr="008D1B8B">
        <w:t>;</w:t>
      </w:r>
    </w:p>
    <w:p w:rsidR="00503619" w:rsidRPr="00046E67" w:rsidRDefault="00503619" w:rsidP="00503619">
      <w:pPr>
        <w:pStyle w:val="Note2"/>
      </w:pPr>
      <w:r>
        <w:t xml:space="preserve">Note: </w:t>
      </w:r>
      <w:r w:rsidR="00F307A6" w:rsidRPr="00F307A6">
        <w:rPr>
          <w:b/>
          <w:i/>
        </w:rPr>
        <w:t>specified list of drugs</w:t>
      </w:r>
      <w:r w:rsidR="00F307A6" w:rsidRPr="00F307A6">
        <w:t xml:space="preserve"> </w:t>
      </w:r>
      <w:r w:rsidR="00F326CD">
        <w:t>is</w:t>
      </w:r>
      <w:r w:rsidR="00F307A6" w:rsidRPr="00F307A6">
        <w:t xml:space="preserve"> defined in the Schedule 1 - Dictionary</w:t>
      </w:r>
      <w:r w:rsidRPr="00046E67">
        <w:t>.</w:t>
      </w:r>
      <w:r w:rsidRPr="00046E67">
        <w:tab/>
      </w:r>
      <w:r>
        <w:t xml:space="preserve"> </w:t>
      </w:r>
    </w:p>
    <w:p w:rsidR="000C79D1" w:rsidRDefault="000C79D1" w:rsidP="000C79D1">
      <w:pPr>
        <w:pStyle w:val="LV2"/>
      </w:pPr>
      <w:r w:rsidRPr="000C79D1">
        <w:t>taking a drug which is associated in the individual with:</w:t>
      </w:r>
    </w:p>
    <w:p w:rsidR="000C79D1" w:rsidRDefault="000C79D1" w:rsidP="000C79D1">
      <w:pPr>
        <w:pStyle w:val="LV3"/>
      </w:pPr>
      <w:r w:rsidRPr="000C79D1">
        <w:t xml:space="preserve">the development of toxic </w:t>
      </w:r>
      <w:proofErr w:type="spellStart"/>
      <w:r w:rsidRPr="000C79D1">
        <w:t>vestibulopathy</w:t>
      </w:r>
      <w:proofErr w:type="spellEnd"/>
      <w:r w:rsidRPr="000C79D1">
        <w:t xml:space="preserve"> within 30 days of commencing drug therapy; and</w:t>
      </w:r>
    </w:p>
    <w:p w:rsidR="000C79D1" w:rsidRDefault="000C79D1" w:rsidP="000C79D1">
      <w:pPr>
        <w:pStyle w:val="LV3"/>
      </w:pPr>
      <w:r w:rsidRPr="000C79D1">
        <w:tab/>
        <w:t xml:space="preserve">a decrease in the symptoms and signs of toxic </w:t>
      </w:r>
      <w:proofErr w:type="spellStart"/>
      <w:r w:rsidRPr="000C79D1">
        <w:t>vestibulopathy</w:t>
      </w:r>
      <w:proofErr w:type="spellEnd"/>
      <w:r w:rsidRPr="000C79D1">
        <w:t xml:space="preserve"> within three months of discontinuing or tapering drug therapy; and</w:t>
      </w:r>
    </w:p>
    <w:p w:rsidR="000C79D1" w:rsidRDefault="000C79D1" w:rsidP="002C6FA0">
      <w:pPr>
        <w:pStyle w:val="LV3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</w:t>
      </w:r>
      <w:r w:rsidRPr="000C79D1">
        <w:t xml:space="preserve">treatment with the drug continued for at least the three days before the clinical onset of toxic </w:t>
      </w:r>
      <w:proofErr w:type="spellStart"/>
      <w:r w:rsidRPr="000C79D1">
        <w:t>vestibulopathy</w:t>
      </w:r>
      <w:proofErr w:type="spellEnd"/>
      <w:r>
        <w:t>;</w:t>
      </w:r>
    </w:p>
    <w:p w:rsidR="002C6FA0" w:rsidRDefault="002C6FA0" w:rsidP="002C6FA0">
      <w:pPr>
        <w:pStyle w:val="LV2"/>
      </w:pPr>
      <w:r w:rsidRPr="002C6FA0">
        <w:t xml:space="preserve">having inner ear exposure to a chemical agent from the specified list of chemical agents within the 30 days before the clinical onset of toxic </w:t>
      </w:r>
      <w:proofErr w:type="spellStart"/>
      <w:r w:rsidRPr="002C6FA0">
        <w:t>vestibulopathy</w:t>
      </w:r>
      <w:proofErr w:type="spellEnd"/>
      <w:r w:rsidRPr="002C6FA0">
        <w:t>;</w:t>
      </w:r>
    </w:p>
    <w:p w:rsidR="002C6FA0" w:rsidRDefault="002C6FA0" w:rsidP="002C6FA0">
      <w:pPr>
        <w:pStyle w:val="Note2"/>
        <w:ind w:left="1985" w:hanging="567"/>
      </w:pPr>
      <w:r>
        <w:t xml:space="preserve">Note 1: </w:t>
      </w:r>
      <w:r w:rsidRPr="002C6FA0">
        <w:t>Inner ear exposure to a chemical agent will only occur in the presence of a defect in the tympanic membrane.</w:t>
      </w:r>
    </w:p>
    <w:p w:rsidR="002C6FA0" w:rsidRPr="002C6FA0" w:rsidRDefault="002C6FA0" w:rsidP="002C6FA0">
      <w:pPr>
        <w:pStyle w:val="Note2"/>
        <w:ind w:left="1985" w:hanging="567"/>
      </w:pPr>
      <w:r>
        <w:t xml:space="preserve">Note 2: </w:t>
      </w:r>
      <w:r w:rsidRPr="002C6FA0">
        <w:rPr>
          <w:b/>
          <w:i/>
        </w:rPr>
        <w:t>specified list of chemical agents</w:t>
      </w:r>
      <w:r w:rsidRPr="002C6FA0">
        <w:t xml:space="preserve"> is defined in the Schedule 1 - Dictionary.</w:t>
      </w:r>
    </w:p>
    <w:p w:rsidR="00BA37E3" w:rsidRDefault="006B0918" w:rsidP="006B0918">
      <w:pPr>
        <w:pStyle w:val="LV2"/>
      </w:pPr>
      <w:r w:rsidRPr="006B0918">
        <w:t>inhaling fumes from jet fuel or having</w:t>
      </w:r>
      <w:r>
        <w:t xml:space="preserve"> cutaneous contact with jet fuel</w:t>
      </w:r>
      <w:r w:rsidR="00BA37E3">
        <w:t>:</w:t>
      </w:r>
    </w:p>
    <w:p w:rsidR="00BA37E3" w:rsidRDefault="006B0918" w:rsidP="00BA37E3">
      <w:pPr>
        <w:pStyle w:val="LV3"/>
      </w:pPr>
      <w:r w:rsidRPr="006B0918">
        <w:tab/>
        <w:t xml:space="preserve">for a cumulative period of at least 2,000 hours before the clinical onset of toxic </w:t>
      </w:r>
      <w:proofErr w:type="spellStart"/>
      <w:r w:rsidRPr="006B0918">
        <w:t>vestibulopathy</w:t>
      </w:r>
      <w:proofErr w:type="spellEnd"/>
      <w:r w:rsidR="00BA37E3">
        <w:t>;</w:t>
      </w:r>
      <w:r>
        <w:t xml:space="preserve"> and </w:t>
      </w:r>
    </w:p>
    <w:p w:rsidR="00133DFA" w:rsidRDefault="006B0918" w:rsidP="00BA37E3">
      <w:pPr>
        <w:pStyle w:val="LV3"/>
      </w:pPr>
      <w:r w:rsidRPr="006B0918">
        <w:t xml:space="preserve">where that exposure has ceased, the clinical onset of toxic </w:t>
      </w:r>
      <w:proofErr w:type="spellStart"/>
      <w:r w:rsidRPr="006B0918">
        <w:t>vestibulopathy</w:t>
      </w:r>
      <w:proofErr w:type="spellEnd"/>
      <w:r w:rsidRPr="006B0918">
        <w:t xml:space="preserve"> has occurred within one year of cessation</w:t>
      </w:r>
      <w:r>
        <w:t>;</w:t>
      </w:r>
    </w:p>
    <w:p w:rsidR="006B0918" w:rsidRPr="00133DFA" w:rsidRDefault="006B0918" w:rsidP="006B0918">
      <w:pPr>
        <w:pStyle w:val="Note2"/>
      </w:pPr>
      <w:r>
        <w:t xml:space="preserve">Note: </w:t>
      </w:r>
      <w:r w:rsidRPr="006B0918">
        <w:rPr>
          <w:b/>
          <w:i/>
        </w:rPr>
        <w:t>fumes</w:t>
      </w:r>
      <w:r w:rsidRPr="006B0918">
        <w:t xml:space="preserve"> is defined in the Schedule 1 - Dictionary.</w:t>
      </w:r>
    </w:p>
    <w:p w:rsidR="00D4611D" w:rsidRDefault="00F307A6" w:rsidP="00F307A6">
      <w:pPr>
        <w:pStyle w:val="LV2"/>
      </w:pPr>
      <w:r w:rsidRPr="006B0918">
        <w:t>taking a drug</w:t>
      </w:r>
      <w:r w:rsidRPr="00F307A6">
        <w:t xml:space="preserve"> from the specified list of drugs within the 30 days before the clinical worsening of toxic </w:t>
      </w:r>
      <w:proofErr w:type="spellStart"/>
      <w:r w:rsidRPr="00F307A6">
        <w:t>vestibulopathy</w:t>
      </w:r>
      <w:proofErr w:type="spellEnd"/>
      <w:r>
        <w:t>;</w:t>
      </w:r>
    </w:p>
    <w:p w:rsidR="00F307A6" w:rsidRDefault="00F307A6" w:rsidP="00F307A6">
      <w:pPr>
        <w:pStyle w:val="Note2"/>
      </w:pPr>
      <w:r w:rsidRPr="00F307A6">
        <w:t xml:space="preserve">Note: </w:t>
      </w:r>
      <w:r w:rsidRPr="00F307A6">
        <w:rPr>
          <w:b/>
          <w:i/>
        </w:rPr>
        <w:t>specified list of drugs</w:t>
      </w:r>
      <w:r w:rsidRPr="00F307A6">
        <w:t xml:space="preserve"> </w:t>
      </w:r>
      <w:r w:rsidR="00F326CD">
        <w:t>is</w:t>
      </w:r>
      <w:r w:rsidRPr="00F307A6">
        <w:t xml:space="preserve"> defined in the Schedule 1 - Dictionary.</w:t>
      </w:r>
      <w:r w:rsidRPr="00F307A6">
        <w:tab/>
      </w:r>
    </w:p>
    <w:p w:rsidR="002C6FA0" w:rsidRDefault="002C6FA0" w:rsidP="006B0918">
      <w:pPr>
        <w:pStyle w:val="LV2"/>
        <w:keepNext/>
      </w:pPr>
      <w:r w:rsidRPr="002C6FA0">
        <w:lastRenderedPageBreak/>
        <w:t>taking a drug which is associated in the individual with:</w:t>
      </w:r>
    </w:p>
    <w:p w:rsidR="002C6FA0" w:rsidRDefault="002C6FA0" w:rsidP="002C6FA0">
      <w:pPr>
        <w:pStyle w:val="LV3"/>
      </w:pPr>
      <w:r w:rsidRPr="002C6FA0">
        <w:t xml:space="preserve">an increase in the symptoms or signs of toxic </w:t>
      </w:r>
      <w:proofErr w:type="spellStart"/>
      <w:r w:rsidRPr="002C6FA0">
        <w:t>vestibulopathy</w:t>
      </w:r>
      <w:proofErr w:type="spellEnd"/>
      <w:r w:rsidRPr="002C6FA0">
        <w:t xml:space="preserve"> during drug therapy; and</w:t>
      </w:r>
    </w:p>
    <w:p w:rsidR="002C6FA0" w:rsidRDefault="002C6FA0" w:rsidP="002C6FA0">
      <w:pPr>
        <w:pStyle w:val="LV3"/>
      </w:pPr>
      <w:r w:rsidRPr="002C6FA0">
        <w:t xml:space="preserve">a decrease in the symptoms or signs of toxic </w:t>
      </w:r>
      <w:proofErr w:type="spellStart"/>
      <w:r w:rsidRPr="002C6FA0">
        <w:t>vestibulopathy</w:t>
      </w:r>
      <w:proofErr w:type="spellEnd"/>
      <w:r w:rsidRPr="002C6FA0">
        <w:t xml:space="preserve"> within three months of discontinuing or tapering drug therapy; and</w:t>
      </w:r>
    </w:p>
    <w:p w:rsidR="002C6FA0" w:rsidRDefault="002C6FA0" w:rsidP="002C6FA0">
      <w:pPr>
        <w:pStyle w:val="LV3"/>
        <w:numPr>
          <w:ilvl w:val="0"/>
          <w:numId w:val="0"/>
        </w:numPr>
        <w:ind w:left="1418"/>
      </w:pPr>
      <w:proofErr w:type="gramStart"/>
      <w:r w:rsidRPr="002C6FA0">
        <w:t>where</w:t>
      </w:r>
      <w:proofErr w:type="gramEnd"/>
      <w:r w:rsidRPr="002C6FA0">
        <w:t xml:space="preserve"> treatment with the drug continued for at least the three days before the clinical worsening of toxic </w:t>
      </w:r>
      <w:proofErr w:type="spellStart"/>
      <w:r w:rsidRPr="002C6FA0">
        <w:t>vestibulopathy</w:t>
      </w:r>
      <w:proofErr w:type="spellEnd"/>
      <w:r w:rsidRPr="002C6FA0">
        <w:t>;</w:t>
      </w:r>
    </w:p>
    <w:p w:rsidR="00BB2954" w:rsidRDefault="00BB2954" w:rsidP="00BB2954">
      <w:pPr>
        <w:pStyle w:val="LV2"/>
      </w:pPr>
      <w:r w:rsidRPr="00BB2954">
        <w:t xml:space="preserve">having inner ear exposure to a chemical agent from the specified list of chemical agents within the 30 days before the clinical worsening of toxic </w:t>
      </w:r>
      <w:proofErr w:type="spellStart"/>
      <w:r w:rsidRPr="00BB2954">
        <w:t>vestibulopathy</w:t>
      </w:r>
      <w:proofErr w:type="spellEnd"/>
      <w:r w:rsidRPr="00BB2954">
        <w:t>;</w:t>
      </w:r>
    </w:p>
    <w:p w:rsidR="00BB2954" w:rsidRDefault="00BB2954" w:rsidP="00BB2954">
      <w:pPr>
        <w:pStyle w:val="Note2"/>
        <w:ind w:left="1985" w:hanging="567"/>
      </w:pPr>
      <w:r>
        <w:t xml:space="preserve">Note 1: </w:t>
      </w:r>
      <w:r w:rsidRPr="00BB2954">
        <w:t>Inner ear exposure to a chemical agent will only occur in the presence of a defect in the tympanic membrane.</w:t>
      </w:r>
    </w:p>
    <w:p w:rsidR="00BB2954" w:rsidRDefault="00BB2954" w:rsidP="00BB2954">
      <w:pPr>
        <w:pStyle w:val="Note2"/>
        <w:ind w:left="1985" w:hanging="567"/>
      </w:pPr>
      <w:r>
        <w:t xml:space="preserve">Note 2: </w:t>
      </w:r>
      <w:r w:rsidRPr="00BB2954">
        <w:rPr>
          <w:b/>
          <w:i/>
        </w:rPr>
        <w:t>specified list of chemical agents</w:t>
      </w:r>
      <w:r w:rsidRPr="00BB2954">
        <w:t xml:space="preserve"> is defined in the Schedule 1 - Dictionary.</w:t>
      </w:r>
    </w:p>
    <w:p w:rsidR="00906AE8" w:rsidRDefault="006B0918" w:rsidP="006B0918">
      <w:pPr>
        <w:pStyle w:val="LV2"/>
      </w:pPr>
      <w:r w:rsidRPr="006B0918">
        <w:tab/>
        <w:t>inhaling fumes from jet fuel or having cutaneous contact with jet fuel</w:t>
      </w:r>
      <w:r w:rsidR="00906AE8">
        <w:t>:</w:t>
      </w:r>
      <w:r w:rsidRPr="006B0918">
        <w:t xml:space="preserve"> </w:t>
      </w:r>
      <w:r w:rsidRPr="006B0918">
        <w:tab/>
      </w:r>
    </w:p>
    <w:p w:rsidR="00906AE8" w:rsidRDefault="006B0918" w:rsidP="00906AE8">
      <w:pPr>
        <w:pStyle w:val="LV3"/>
      </w:pPr>
      <w:r w:rsidRPr="006B0918">
        <w:t xml:space="preserve">for a cumulative period of at least 2,000 hours before the clinical </w:t>
      </w:r>
      <w:r>
        <w:t>worsening</w:t>
      </w:r>
      <w:r w:rsidRPr="006B0918">
        <w:t xml:space="preserve"> of toxic </w:t>
      </w:r>
      <w:proofErr w:type="spellStart"/>
      <w:r w:rsidRPr="006B0918">
        <w:t>vestibulopathy</w:t>
      </w:r>
      <w:proofErr w:type="spellEnd"/>
      <w:r w:rsidR="00906AE8">
        <w:t>;</w:t>
      </w:r>
      <w:r w:rsidRPr="006B0918">
        <w:t xml:space="preserve"> </w:t>
      </w:r>
    </w:p>
    <w:p w:rsidR="006B0918" w:rsidRDefault="006B0918" w:rsidP="00906AE8">
      <w:pPr>
        <w:pStyle w:val="LV3"/>
      </w:pPr>
      <w:r w:rsidRPr="006B0918">
        <w:t xml:space="preserve">and where that exposure has ceased, the clinical </w:t>
      </w:r>
      <w:r>
        <w:t>worsening</w:t>
      </w:r>
      <w:r w:rsidRPr="006B0918">
        <w:t xml:space="preserve"> of toxic </w:t>
      </w:r>
      <w:proofErr w:type="spellStart"/>
      <w:r w:rsidRPr="006B0918">
        <w:t>vestibulopathy</w:t>
      </w:r>
      <w:proofErr w:type="spellEnd"/>
      <w:r w:rsidRPr="006B0918">
        <w:t xml:space="preserve"> has occurred within one year of cessation</w:t>
      </w:r>
      <w:r>
        <w:t>;</w:t>
      </w:r>
    </w:p>
    <w:p w:rsidR="006B0918" w:rsidRDefault="006B0918" w:rsidP="006B0918">
      <w:pPr>
        <w:pStyle w:val="Note2"/>
      </w:pPr>
      <w:r>
        <w:t xml:space="preserve">Note: </w:t>
      </w:r>
      <w:r w:rsidRPr="006B0918">
        <w:rPr>
          <w:b/>
          <w:i/>
        </w:rPr>
        <w:t>fumes</w:t>
      </w:r>
      <w:r w:rsidRPr="006B0918">
        <w:t xml:space="preserve"> is defined in the Schedule 1 - Dictionary.</w:t>
      </w:r>
    </w:p>
    <w:p w:rsidR="007C7DEE" w:rsidRPr="008D1B8B" w:rsidRDefault="007C7DEE" w:rsidP="00503619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="00D5620B" w:rsidRPr="008D1B8B">
        <w:t>.</w:t>
      </w:r>
      <w:bookmarkEnd w:id="28"/>
    </w:p>
    <w:p w:rsidR="000C21A3" w:rsidRPr="00684C0E" w:rsidRDefault="00D32F71" w:rsidP="00503619">
      <w:pPr>
        <w:pStyle w:val="LV1"/>
      </w:pPr>
      <w:bookmarkStart w:id="29" w:name="_Toc5407992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0361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03619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</w:t>
      </w:r>
      <w:r w:rsidR="006B0918">
        <w:t>n</w:t>
      </w:r>
      <w:r w:rsidR="009056AF">
        <w:t>s</w:t>
      </w:r>
      <w:r w:rsidR="006B0918">
        <w:t xml:space="preserve"> 8(5</w:t>
      </w:r>
      <w:r w:rsidR="00FF1D47">
        <w:t>)</w:t>
      </w:r>
      <w:r w:rsidR="006B0918">
        <w:t xml:space="preserve"> to 8(9)</w:t>
      </w:r>
      <w:r w:rsidR="00FF1D47">
        <w:t xml:space="preserve"> </w:t>
      </w:r>
      <w:r w:rsidRPr="00187DE1">
        <w:t>appl</w:t>
      </w:r>
      <w:r w:rsidR="006B0918">
        <w:t>y</w:t>
      </w:r>
      <w:r w:rsidRPr="00187DE1">
        <w:t xml:space="preserve"> only to material contribution to, or aggravation of,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CC393B" w:rsidRPr="00CC393B">
        <w:t xml:space="preserve">toxic </w:t>
      </w:r>
      <w:proofErr w:type="spellStart"/>
      <w:r w:rsidR="00CC393B" w:rsidRPr="00CC393B">
        <w:t>vestibulopathy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:rsidR="00774897" w:rsidRPr="00301C54" w:rsidRDefault="00774897" w:rsidP="00503619">
      <w:pPr>
        <w:pStyle w:val="LV1"/>
      </w:pPr>
      <w:bookmarkStart w:id="31" w:name="_Toc5407992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03619">
      <w:pPr>
        <w:pStyle w:val="PlainIndent"/>
      </w:pPr>
      <w:r w:rsidRPr="00E64EE4">
        <w:t>In this Statement of Principles:</w:t>
      </w:r>
    </w:p>
    <w:p w:rsidR="00F03C06" w:rsidRPr="00E64EE4" w:rsidRDefault="00F03C06" w:rsidP="0050361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50361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782F4E" w:rsidRPr="00E64EE4" w:rsidRDefault="00733269" w:rsidP="00503619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503619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03619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407992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5" w:name="_Toc405472918"/>
      <w:bookmarkStart w:id="36" w:name="_Toc54079924"/>
      <w:r w:rsidRPr="00D97BB3">
        <w:t>Definitions</w:t>
      </w:r>
      <w:bookmarkEnd w:id="35"/>
      <w:bookmarkEnd w:id="36"/>
    </w:p>
    <w:p w:rsidR="00702C42" w:rsidRPr="00516768" w:rsidRDefault="00702C42" w:rsidP="00503619">
      <w:pPr>
        <w:pStyle w:val="SH2"/>
      </w:pPr>
      <w:r w:rsidRPr="00516768">
        <w:t>In this instrument:</w:t>
      </w:r>
    </w:p>
    <w:p w:rsidR="006B0918" w:rsidRPr="006B0918" w:rsidRDefault="006B0918" w:rsidP="006B0918">
      <w:pPr>
        <w:pStyle w:val="SH3"/>
        <w:ind w:left="851" w:hanging="851"/>
      </w:pPr>
      <w:bookmarkStart w:id="37" w:name="_Ref402530810"/>
      <w:r w:rsidRPr="006B0918">
        <w:rPr>
          <w:b/>
          <w:i/>
        </w:rPr>
        <w:t>fumes</w:t>
      </w:r>
      <w:r w:rsidRPr="006B0918">
        <w:t xml:space="preserve"> means combustion products, aerosols, vapours or dust arising through industrial processes or from workplace practices that involve the refining, manufacture or use of the stated material.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5B76EA" w:rsidRPr="005B76EA" w:rsidRDefault="005B76EA" w:rsidP="00503619">
      <w:pPr>
        <w:pStyle w:val="Schedule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:rsidR="002C6FA0" w:rsidRDefault="002C6FA0" w:rsidP="002C6FA0">
      <w:pPr>
        <w:pStyle w:val="SH3"/>
        <w:ind w:left="851"/>
      </w:pPr>
      <w:r w:rsidRPr="002C6FA0">
        <w:rPr>
          <w:b/>
          <w:i/>
        </w:rPr>
        <w:t>specified list of chemical agents</w:t>
      </w:r>
      <w:r w:rsidRPr="002C6FA0">
        <w:t xml:space="preserve"> means:</w:t>
      </w:r>
    </w:p>
    <w:p w:rsidR="002C6FA0" w:rsidRDefault="002C6FA0" w:rsidP="002C6FA0">
      <w:pPr>
        <w:pStyle w:val="SH4"/>
      </w:pPr>
      <w:r w:rsidRPr="002C6FA0">
        <w:t>aminoglycoside-containing ear drops;</w:t>
      </w:r>
    </w:p>
    <w:p w:rsidR="002C6FA0" w:rsidRDefault="00E5414F" w:rsidP="002C6FA0">
      <w:pPr>
        <w:pStyle w:val="SH4"/>
      </w:pPr>
      <w:proofErr w:type="spellStart"/>
      <w:r>
        <w:t>Burow'</w:t>
      </w:r>
      <w:r w:rsidR="002C6FA0" w:rsidRPr="002C6FA0">
        <w:t>s</w:t>
      </w:r>
      <w:proofErr w:type="spellEnd"/>
      <w:r w:rsidR="002C6FA0" w:rsidRPr="002C6FA0">
        <w:t xml:space="preserve"> solution (5% aluminium </w:t>
      </w:r>
      <w:proofErr w:type="spellStart"/>
      <w:r w:rsidR="002C6FA0" w:rsidRPr="002C6FA0">
        <w:t>subacetate</w:t>
      </w:r>
      <w:proofErr w:type="spellEnd"/>
      <w:r w:rsidR="002C6FA0" w:rsidRPr="002C6FA0">
        <w:t>); or</w:t>
      </w:r>
    </w:p>
    <w:p w:rsidR="002C6FA0" w:rsidRPr="002C6FA0" w:rsidRDefault="002C6FA0" w:rsidP="002C6FA0">
      <w:pPr>
        <w:pStyle w:val="SH4"/>
      </w:pPr>
      <w:proofErr w:type="gramStart"/>
      <w:r w:rsidRPr="002C6FA0">
        <w:t>surgical</w:t>
      </w:r>
      <w:proofErr w:type="gramEnd"/>
      <w:r w:rsidRPr="002C6FA0">
        <w:t xml:space="preserve"> antiseptics.</w:t>
      </w:r>
    </w:p>
    <w:p w:rsidR="00E02056" w:rsidRDefault="00E02056" w:rsidP="00E02056">
      <w:pPr>
        <w:pStyle w:val="SH3"/>
        <w:ind w:left="851" w:hanging="851"/>
      </w:pPr>
      <w:r w:rsidRPr="00E02056">
        <w:rPr>
          <w:b/>
          <w:i/>
        </w:rPr>
        <w:t>specified list of drugs</w:t>
      </w:r>
      <w:r w:rsidRPr="00E02056">
        <w:t xml:space="preserve"> means:</w:t>
      </w:r>
    </w:p>
    <w:p w:rsidR="00E02056" w:rsidRDefault="00E02056" w:rsidP="00E02056">
      <w:pPr>
        <w:pStyle w:val="SH4"/>
      </w:pPr>
      <w:r>
        <w:t>amiodarone;</w:t>
      </w:r>
    </w:p>
    <w:p w:rsidR="00E02056" w:rsidRDefault="00E02056" w:rsidP="00E02056">
      <w:pPr>
        <w:pStyle w:val="SH4"/>
      </w:pPr>
      <w:r>
        <w:t>aminoglycosides;</w:t>
      </w:r>
    </w:p>
    <w:p w:rsidR="00E02056" w:rsidRDefault="00E02056" w:rsidP="00E02056">
      <w:pPr>
        <w:pStyle w:val="SH4"/>
      </w:pPr>
      <w:proofErr w:type="spellStart"/>
      <w:r>
        <w:t>bleomycin</w:t>
      </w:r>
      <w:proofErr w:type="spellEnd"/>
      <w:r>
        <w:t>;</w:t>
      </w:r>
    </w:p>
    <w:p w:rsidR="00E02056" w:rsidRDefault="00E02056" w:rsidP="00E02056">
      <w:pPr>
        <w:pStyle w:val="SH4"/>
      </w:pPr>
      <w:r>
        <w:t>chloroquine;</w:t>
      </w:r>
    </w:p>
    <w:p w:rsidR="00E02056" w:rsidRDefault="00E02056" w:rsidP="00E02056">
      <w:pPr>
        <w:pStyle w:val="SH4"/>
      </w:pPr>
      <w:proofErr w:type="spellStart"/>
      <w:r>
        <w:t>hydroxychloroquine</w:t>
      </w:r>
      <w:proofErr w:type="spellEnd"/>
      <w:r>
        <w:t>;</w:t>
      </w:r>
    </w:p>
    <w:p w:rsidR="00E02056" w:rsidRDefault="00E02056" w:rsidP="00E02056">
      <w:pPr>
        <w:pStyle w:val="SH4"/>
      </w:pPr>
      <w:r>
        <w:t>immune checkpoint inhibitors;</w:t>
      </w:r>
    </w:p>
    <w:p w:rsidR="00E02056" w:rsidRDefault="00E02056" w:rsidP="00E02056">
      <w:pPr>
        <w:pStyle w:val="SH4"/>
      </w:pPr>
      <w:r>
        <w:t>loop diuretics;</w:t>
      </w:r>
    </w:p>
    <w:p w:rsidR="00E02056" w:rsidRDefault="00E02056" w:rsidP="00E02056">
      <w:pPr>
        <w:pStyle w:val="SH4"/>
      </w:pPr>
      <w:proofErr w:type="spellStart"/>
      <w:r>
        <w:t>mefloquine</w:t>
      </w:r>
      <w:proofErr w:type="spellEnd"/>
      <w:r>
        <w:t xml:space="preserve">; </w:t>
      </w:r>
    </w:p>
    <w:p w:rsidR="00E02056" w:rsidRDefault="00E02056" w:rsidP="00E02056">
      <w:pPr>
        <w:pStyle w:val="SH4"/>
      </w:pPr>
      <w:r>
        <w:t>non-steroidal anti-inflammatory drugs;</w:t>
      </w:r>
    </w:p>
    <w:p w:rsidR="00E02056" w:rsidRDefault="00E02056" w:rsidP="00E02056">
      <w:pPr>
        <w:pStyle w:val="SH4"/>
      </w:pPr>
      <w:r>
        <w:t>opiates and opioids;</w:t>
      </w:r>
    </w:p>
    <w:p w:rsidR="00E02056" w:rsidRDefault="00E02056" w:rsidP="00E02056">
      <w:pPr>
        <w:pStyle w:val="SH4"/>
      </w:pPr>
      <w:r>
        <w:t xml:space="preserve">platinum-based chemotherapy (cisplatin, carboplatin and </w:t>
      </w:r>
      <w:proofErr w:type="spellStart"/>
      <w:r>
        <w:t>oxaliplatin</w:t>
      </w:r>
      <w:proofErr w:type="spellEnd"/>
      <w:r>
        <w:t>);</w:t>
      </w:r>
    </w:p>
    <w:p w:rsidR="00E02056" w:rsidRDefault="00E02056" w:rsidP="00E02056">
      <w:pPr>
        <w:pStyle w:val="SH4"/>
      </w:pPr>
      <w:r>
        <w:t>phosphodiesterase-5 inhibitors;</w:t>
      </w:r>
    </w:p>
    <w:p w:rsidR="00E02056" w:rsidRDefault="00E02056" w:rsidP="00E02056">
      <w:pPr>
        <w:pStyle w:val="SH4"/>
      </w:pPr>
      <w:r>
        <w:t>quinidine;</w:t>
      </w:r>
    </w:p>
    <w:p w:rsidR="00E02056" w:rsidRDefault="00E02056" w:rsidP="00E02056">
      <w:pPr>
        <w:pStyle w:val="SH4"/>
      </w:pPr>
      <w:r>
        <w:t>quinine;</w:t>
      </w:r>
    </w:p>
    <w:p w:rsidR="00E02056" w:rsidRDefault="0042763F" w:rsidP="00E02056">
      <w:pPr>
        <w:pStyle w:val="SH4"/>
      </w:pPr>
      <w:proofErr w:type="spellStart"/>
      <w:r>
        <w:t>sotalol</w:t>
      </w:r>
      <w:proofErr w:type="spellEnd"/>
      <w:r w:rsidR="00E02056">
        <w:t>; or</w:t>
      </w:r>
    </w:p>
    <w:p w:rsidR="00E02056" w:rsidRPr="00E02056" w:rsidRDefault="00E02056" w:rsidP="00E02056">
      <w:pPr>
        <w:pStyle w:val="SH4"/>
      </w:pPr>
      <w:proofErr w:type="gramStart"/>
      <w:r>
        <w:t>vincristine</w:t>
      </w:r>
      <w:proofErr w:type="gramEnd"/>
      <w:r>
        <w:t>.</w:t>
      </w:r>
    </w:p>
    <w:p w:rsidR="00885EAB" w:rsidRPr="009C404D" w:rsidRDefault="00054930" w:rsidP="008373D8">
      <w:pPr>
        <w:pStyle w:val="SH3"/>
        <w:keepNext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F307A6" w:rsidRPr="00513D05" w:rsidRDefault="00CC393B" w:rsidP="00F307A6">
      <w:pPr>
        <w:pStyle w:val="SH3"/>
        <w:ind w:left="851" w:hanging="851"/>
      </w:pPr>
      <w:proofErr w:type="gramStart"/>
      <w:r w:rsidRPr="00CC393B">
        <w:rPr>
          <w:b/>
          <w:i/>
        </w:rPr>
        <w:t>toxic</w:t>
      </w:r>
      <w:proofErr w:type="gramEnd"/>
      <w:r w:rsidRPr="00CC393B">
        <w:rPr>
          <w:b/>
          <w:i/>
        </w:rPr>
        <w:t xml:space="preserve"> </w:t>
      </w:r>
      <w:proofErr w:type="spellStart"/>
      <w:r w:rsidRPr="00CC393B">
        <w:rPr>
          <w:b/>
          <w:i/>
        </w:rPr>
        <w:t>vestibulopathy</w:t>
      </w:r>
      <w:proofErr w:type="spellEnd"/>
      <w:r w:rsidR="00F307A6" w:rsidRPr="00513D05">
        <w:t>—see subsection</w:t>
      </w:r>
      <w:r w:rsidR="00F307A6">
        <w:t xml:space="preserve"> 6(2).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CC393B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C393B">
            <w:rPr>
              <w:i/>
              <w:sz w:val="18"/>
              <w:szCs w:val="18"/>
            </w:rPr>
            <w:t xml:space="preserve">Toxic </w:t>
          </w:r>
          <w:proofErr w:type="spellStart"/>
          <w:r w:rsidRPr="00CC393B">
            <w:rPr>
              <w:i/>
              <w:sz w:val="18"/>
              <w:szCs w:val="18"/>
            </w:rPr>
            <w:t>Vestibulopathy</w:t>
          </w:r>
          <w:proofErr w:type="spellEnd"/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CC393B">
            <w:rPr>
              <w:i/>
              <w:sz w:val="18"/>
              <w:szCs w:val="18"/>
            </w:rPr>
            <w:t>88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CC393B">
            <w:rPr>
              <w:i/>
              <w:sz w:val="18"/>
              <w:szCs w:val="18"/>
            </w:rPr>
            <w:t>2020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A364C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A364C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E33C1C" w:rsidRDefault="0073640D" w:rsidP="00736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3640D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Default="0073640D" w:rsidP="0073640D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3640D" w:rsidRDefault="00CC393B" w:rsidP="0073640D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C393B">
            <w:rPr>
              <w:i/>
              <w:sz w:val="18"/>
              <w:szCs w:val="18"/>
            </w:rPr>
            <w:t xml:space="preserve">Toxic </w:t>
          </w:r>
          <w:proofErr w:type="spellStart"/>
          <w:r w:rsidRPr="00CC393B">
            <w:rPr>
              <w:i/>
              <w:sz w:val="18"/>
              <w:szCs w:val="18"/>
            </w:rPr>
            <w:t>Vestibulopathy</w:t>
          </w:r>
          <w:proofErr w:type="spellEnd"/>
          <w:r w:rsidR="0073640D">
            <w:rPr>
              <w:i/>
              <w:sz w:val="18"/>
              <w:szCs w:val="18"/>
            </w:rPr>
            <w:t xml:space="preserve"> (Reasonable Hypothesis) </w:t>
          </w:r>
          <w:r w:rsidR="0073640D" w:rsidRPr="007C5CE0">
            <w:rPr>
              <w:i/>
              <w:sz w:val="18"/>
            </w:rPr>
            <w:t xml:space="preserve">(No. </w:t>
          </w:r>
          <w:r w:rsidRPr="00CC393B">
            <w:rPr>
              <w:i/>
              <w:sz w:val="18"/>
              <w:szCs w:val="18"/>
            </w:rPr>
            <w:t>88</w:t>
          </w:r>
          <w:r w:rsidR="0073640D" w:rsidRPr="007C5CE0">
            <w:rPr>
              <w:i/>
              <w:sz w:val="18"/>
              <w:szCs w:val="18"/>
            </w:rPr>
            <w:t xml:space="preserve"> of </w:t>
          </w:r>
          <w:r w:rsidRPr="00CC393B">
            <w:rPr>
              <w:i/>
              <w:sz w:val="18"/>
              <w:szCs w:val="18"/>
            </w:rPr>
            <w:t>2020</w:t>
          </w:r>
          <w:r w:rsidR="0073640D" w:rsidRPr="007C5CE0">
            <w:rPr>
              <w:i/>
              <w:sz w:val="18"/>
              <w:szCs w:val="18"/>
            </w:rPr>
            <w:t>)</w:t>
          </w:r>
        </w:p>
        <w:p w:rsidR="0073640D" w:rsidRPr="007C5CE0" w:rsidRDefault="0073640D" w:rsidP="0073640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3640D" w:rsidRPr="00C01863" w:rsidRDefault="0073640D" w:rsidP="0073640D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A364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A364C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3640D" w:rsidRPr="000D6A16" w:rsidRDefault="0073640D" w:rsidP="00736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73640D" w:rsidRDefault="00997416" w:rsidP="007364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97073" w:rsidRDefault="00885EAB" w:rsidP="0019707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861BB" w:rsidRDefault="00885EAB" w:rsidP="001861B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Pr="00657233" w:rsidRDefault="0073640D" w:rsidP="0065723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0D" w:rsidRDefault="0073640D" w:rsidP="0073640D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73640D" w:rsidRDefault="0073640D" w:rsidP="0073640D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3640D" w:rsidRDefault="00885EAB" w:rsidP="0073640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07C14B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BA23EE7"/>
    <w:multiLevelType w:val="hybridMultilevel"/>
    <w:tmpl w:val="209ED762"/>
    <w:lvl w:ilvl="0" w:tplc="662074F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9D1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3DFA"/>
    <w:rsid w:val="00137FE9"/>
    <w:rsid w:val="00141DBE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33C8"/>
    <w:rsid w:val="001861BB"/>
    <w:rsid w:val="00187DE1"/>
    <w:rsid w:val="0019084F"/>
    <w:rsid w:val="001939E1"/>
    <w:rsid w:val="00194C3E"/>
    <w:rsid w:val="00195382"/>
    <w:rsid w:val="00197073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14AA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364C"/>
    <w:rsid w:val="002A7BCF"/>
    <w:rsid w:val="002B45FA"/>
    <w:rsid w:val="002B5188"/>
    <w:rsid w:val="002C6FA0"/>
    <w:rsid w:val="002C7539"/>
    <w:rsid w:val="002D043A"/>
    <w:rsid w:val="002D2AA2"/>
    <w:rsid w:val="002D6224"/>
    <w:rsid w:val="002E35CD"/>
    <w:rsid w:val="002E3F4B"/>
    <w:rsid w:val="002F56B1"/>
    <w:rsid w:val="002F5948"/>
    <w:rsid w:val="002F6582"/>
    <w:rsid w:val="002F77A1"/>
    <w:rsid w:val="00301C54"/>
    <w:rsid w:val="00304166"/>
    <w:rsid w:val="00304F8B"/>
    <w:rsid w:val="00317B85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2763F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3619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66A1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6EA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7233"/>
    <w:rsid w:val="0066266D"/>
    <w:rsid w:val="006647B7"/>
    <w:rsid w:val="0066782B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B0918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640D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4E31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843ED"/>
    <w:rsid w:val="007904DB"/>
    <w:rsid w:val="00793915"/>
    <w:rsid w:val="007A15B1"/>
    <w:rsid w:val="007A3989"/>
    <w:rsid w:val="007B0C61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373D8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259C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6AE8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62EE2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7E3"/>
    <w:rsid w:val="00BA3A57"/>
    <w:rsid w:val="00BA691F"/>
    <w:rsid w:val="00BB295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393B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6DC1"/>
    <w:rsid w:val="00D32F65"/>
    <w:rsid w:val="00D32F71"/>
    <w:rsid w:val="00D377E3"/>
    <w:rsid w:val="00D4611D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2056"/>
    <w:rsid w:val="00E05704"/>
    <w:rsid w:val="00E10FDD"/>
    <w:rsid w:val="00E11E44"/>
    <w:rsid w:val="00E3270E"/>
    <w:rsid w:val="00E338EF"/>
    <w:rsid w:val="00E35C4E"/>
    <w:rsid w:val="00E5414F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F2E3A"/>
    <w:rsid w:val="00F03C06"/>
    <w:rsid w:val="00F072A7"/>
    <w:rsid w:val="00F078DC"/>
    <w:rsid w:val="00F307A6"/>
    <w:rsid w:val="00F326CD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2C3B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03619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03619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03619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03619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E31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2"/>
    <w:semiHidden/>
    <w:rsid w:val="0073640D"/>
    <w:rPr>
      <w:rFonts w:eastAsia="Times New Roman"/>
      <w:sz w:val="22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03619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03619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03619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03619"/>
    <w:rPr>
      <w:rFonts w:eastAsia="Times New Roman"/>
      <w:sz w:val="18"/>
    </w:rPr>
  </w:style>
  <w:style w:type="paragraph" w:customStyle="1" w:styleId="ScheduleNote">
    <w:name w:val="Schedule Note"/>
    <w:basedOn w:val="Normal"/>
    <w:link w:val="ScheduleNoteChar"/>
    <w:uiPriority w:val="2"/>
    <w:qFormat/>
    <w:rsid w:val="00503619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503619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03619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03619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1303</Words>
  <Characters>7431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2016-12-07T04:56:00Z</dcterms:created>
  <dcterms:modified xsi:type="dcterms:W3CDTF">2020-10-28T01:04:00Z</dcterms:modified>
  <cp:category/>
  <cp:contentStatus/>
  <dc:language/>
  <cp:version/>
</cp:coreProperties>
</file>