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6E1890" w:rsidP="006647B7">
      <w:pPr>
        <w:pStyle w:val="Plainheader"/>
      </w:pPr>
      <w:r>
        <w:t>MORTON</w:t>
      </w:r>
      <w:r w:rsidRPr="006E1890">
        <w:t xml:space="preserve"> </w:t>
      </w:r>
      <w:proofErr w:type="gramStart"/>
      <w:r w:rsidRPr="006E1890">
        <w:t>METATARSALGIA</w:t>
      </w:r>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0" w:name="BP"/>
      <w:r w:rsidR="00306DF0">
        <w:t>77</w:t>
      </w:r>
      <w:bookmarkEnd w:id="0"/>
      <w:r w:rsidRPr="00024911">
        <w:t xml:space="preserve"> of</w:t>
      </w:r>
      <w:r w:rsidR="00085567">
        <w:t xml:space="preserve"> </w:t>
      </w:r>
      <w:bookmarkStart w:id="1" w:name="year"/>
      <w:r w:rsidR="002D6D36">
        <w:t>2019</w:t>
      </w:r>
      <w:bookmarkEnd w:id="1"/>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00A46DEF">
        <w:rPr>
          <w:b w:val="0"/>
        </w:rPr>
        <w:t>2</w:t>
      </w:r>
      <w:r w:rsidR="00306DF0">
        <w:rPr>
          <w:b w:val="0"/>
        </w:rPr>
        <w:t>3</w:t>
      </w:r>
      <w:r w:rsidR="00A46DEF">
        <w:rPr>
          <w:b w:val="0"/>
        </w:rPr>
        <w:t xml:space="preserve"> August 2019</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2C1CA2" w:rsidP="00781DD2">
            <w:pPr>
              <w:pStyle w:val="Plain"/>
              <w:spacing w:before="0"/>
              <w:ind w:left="0"/>
              <w:rPr>
                <w:b w:val="0"/>
              </w:rPr>
            </w:pPr>
            <w:bookmarkStart w:id="2" w:name="_GoBack"/>
            <w:bookmarkEnd w:id="2"/>
            <w:r w:rsidRPr="003D2444">
              <w:rPr>
                <w:noProof/>
              </w:rPr>
              <w:drawing>
                <wp:inline distT="0" distB="0" distL="0" distR="0">
                  <wp:extent cx="2463165"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165" cy="532130"/>
                          </a:xfrm>
                          <a:prstGeom prst="rect">
                            <a:avLst/>
                          </a:prstGeom>
                          <a:noFill/>
                          <a:ln>
                            <a:noFill/>
                          </a:ln>
                        </pic:spPr>
                      </pic:pic>
                    </a:graphicData>
                  </a:graphic>
                </wp:inline>
              </w:drawing>
            </w: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Professor Nicholas Saunders AO</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2C1C4D" w:rsidRPr="00FA33FB" w:rsidRDefault="002C1C4D" w:rsidP="002C1C4D">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2C1C4D" w:rsidRDefault="002C1C4D" w:rsidP="002C1C4D">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Pr>
          <w:noProof/>
        </w:rPr>
        <w:t>1</w:t>
      </w:r>
      <w:r>
        <w:rPr>
          <w:rFonts w:asciiTheme="minorHAnsi" w:eastAsiaTheme="minorEastAsia" w:hAnsiTheme="minorHAnsi" w:cstheme="minorBidi"/>
          <w:noProof/>
          <w:kern w:val="0"/>
          <w:sz w:val="22"/>
          <w:szCs w:val="22"/>
        </w:rPr>
        <w:tab/>
      </w:r>
      <w:r>
        <w:rPr>
          <w:noProof/>
        </w:rPr>
        <w:t>Name</w:t>
      </w:r>
      <w:r>
        <w:rPr>
          <w:noProof/>
        </w:rPr>
        <w:tab/>
      </w:r>
      <w:r>
        <w:rPr>
          <w:noProof/>
        </w:rPr>
        <w:fldChar w:fldCharType="begin"/>
      </w:r>
      <w:r>
        <w:rPr>
          <w:noProof/>
        </w:rPr>
        <w:instrText xml:space="preserve"> PAGEREF _Toc512513134 \h </w:instrText>
      </w:r>
      <w:r>
        <w:rPr>
          <w:noProof/>
        </w:rPr>
      </w:r>
      <w:r>
        <w:rPr>
          <w:noProof/>
        </w:rPr>
        <w:fldChar w:fldCharType="separate"/>
      </w:r>
      <w:r w:rsidR="008313DB">
        <w:rPr>
          <w:noProof/>
        </w:rPr>
        <w:t>3</w:t>
      </w:r>
      <w:r>
        <w:rPr>
          <w:noProof/>
        </w:rPr>
        <w:fldChar w:fldCharType="end"/>
      </w:r>
    </w:p>
    <w:p w:rsidR="002C1C4D" w:rsidRDefault="002C1C4D" w:rsidP="002C1C4D">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_Toc512513135 \h </w:instrText>
      </w:r>
      <w:r>
        <w:rPr>
          <w:noProof/>
        </w:rPr>
      </w:r>
      <w:r>
        <w:rPr>
          <w:noProof/>
        </w:rPr>
        <w:fldChar w:fldCharType="separate"/>
      </w:r>
      <w:r w:rsidR="008313DB">
        <w:rPr>
          <w:noProof/>
        </w:rPr>
        <w:t>3</w:t>
      </w:r>
      <w:r>
        <w:rPr>
          <w:noProof/>
        </w:rPr>
        <w:fldChar w:fldCharType="end"/>
      </w:r>
    </w:p>
    <w:p w:rsidR="002C1C4D" w:rsidRDefault="002C1C4D" w:rsidP="002C1C4D">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_Toc512513136 \h </w:instrText>
      </w:r>
      <w:r>
        <w:rPr>
          <w:noProof/>
        </w:rPr>
      </w:r>
      <w:r>
        <w:rPr>
          <w:noProof/>
        </w:rPr>
        <w:fldChar w:fldCharType="separate"/>
      </w:r>
      <w:r w:rsidR="008313DB">
        <w:rPr>
          <w:noProof/>
        </w:rPr>
        <w:t>3</w:t>
      </w:r>
      <w:r>
        <w:rPr>
          <w:noProof/>
        </w:rPr>
        <w:fldChar w:fldCharType="end"/>
      </w:r>
    </w:p>
    <w:p w:rsidR="002C1C4D" w:rsidRDefault="002C1C4D" w:rsidP="002C1C4D">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_Toc512513137 \h </w:instrText>
      </w:r>
      <w:r>
        <w:rPr>
          <w:noProof/>
        </w:rPr>
      </w:r>
      <w:r>
        <w:rPr>
          <w:noProof/>
        </w:rPr>
        <w:fldChar w:fldCharType="separate"/>
      </w:r>
      <w:r w:rsidR="008313DB">
        <w:rPr>
          <w:noProof/>
        </w:rPr>
        <w:t>3</w:t>
      </w:r>
      <w:r>
        <w:rPr>
          <w:noProof/>
        </w:rPr>
        <w:fldChar w:fldCharType="end"/>
      </w:r>
    </w:p>
    <w:p w:rsidR="002C1C4D" w:rsidRDefault="002C1C4D" w:rsidP="002C1C4D">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_Toc512513138 \h </w:instrText>
      </w:r>
      <w:r>
        <w:rPr>
          <w:noProof/>
        </w:rPr>
      </w:r>
      <w:r>
        <w:rPr>
          <w:noProof/>
        </w:rPr>
        <w:fldChar w:fldCharType="separate"/>
      </w:r>
      <w:r w:rsidR="008313DB">
        <w:rPr>
          <w:noProof/>
        </w:rPr>
        <w:t>3</w:t>
      </w:r>
      <w:r>
        <w:rPr>
          <w:noProof/>
        </w:rPr>
        <w:fldChar w:fldCharType="end"/>
      </w:r>
    </w:p>
    <w:p w:rsidR="002C1C4D" w:rsidRDefault="002C1C4D" w:rsidP="002C1C4D">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_Toc512513139 \h </w:instrText>
      </w:r>
      <w:r>
        <w:rPr>
          <w:noProof/>
        </w:rPr>
      </w:r>
      <w:r>
        <w:rPr>
          <w:noProof/>
        </w:rPr>
        <w:fldChar w:fldCharType="separate"/>
      </w:r>
      <w:r w:rsidR="008313DB">
        <w:rPr>
          <w:noProof/>
        </w:rPr>
        <w:t>3</w:t>
      </w:r>
      <w:r>
        <w:rPr>
          <w:noProof/>
        </w:rPr>
        <w:fldChar w:fldCharType="end"/>
      </w:r>
    </w:p>
    <w:p w:rsidR="002C1C4D" w:rsidRDefault="002C1C4D" w:rsidP="002C1C4D">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_Toc512513140 \h </w:instrText>
      </w:r>
      <w:r>
        <w:rPr>
          <w:noProof/>
        </w:rPr>
      </w:r>
      <w:r>
        <w:rPr>
          <w:noProof/>
        </w:rPr>
        <w:fldChar w:fldCharType="separate"/>
      </w:r>
      <w:r w:rsidR="008313DB">
        <w:rPr>
          <w:noProof/>
        </w:rPr>
        <w:t>3</w:t>
      </w:r>
      <w:r>
        <w:rPr>
          <w:noProof/>
        </w:rPr>
        <w:fldChar w:fldCharType="end"/>
      </w:r>
    </w:p>
    <w:p w:rsidR="002C1C4D" w:rsidRDefault="002C1C4D" w:rsidP="002C1C4D">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_Toc512513141 \h </w:instrText>
      </w:r>
      <w:r>
        <w:rPr>
          <w:noProof/>
        </w:rPr>
      </w:r>
      <w:r>
        <w:rPr>
          <w:noProof/>
        </w:rPr>
        <w:fldChar w:fldCharType="separate"/>
      </w:r>
      <w:r w:rsidR="008313DB">
        <w:rPr>
          <w:noProof/>
        </w:rPr>
        <w:t>4</w:t>
      </w:r>
      <w:r>
        <w:rPr>
          <w:noProof/>
        </w:rPr>
        <w:fldChar w:fldCharType="end"/>
      </w:r>
    </w:p>
    <w:p w:rsidR="002C1C4D" w:rsidRDefault="002C1C4D" w:rsidP="002C1C4D">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_Toc512513142 \h </w:instrText>
      </w:r>
      <w:r>
        <w:rPr>
          <w:noProof/>
        </w:rPr>
      </w:r>
      <w:r>
        <w:rPr>
          <w:noProof/>
        </w:rPr>
        <w:fldChar w:fldCharType="separate"/>
      </w:r>
      <w:r w:rsidR="008313DB">
        <w:rPr>
          <w:noProof/>
        </w:rPr>
        <w:t>4</w:t>
      </w:r>
      <w:r>
        <w:rPr>
          <w:noProof/>
        </w:rPr>
        <w:fldChar w:fldCharType="end"/>
      </w:r>
    </w:p>
    <w:p w:rsidR="002C1C4D" w:rsidRDefault="002C1C4D" w:rsidP="002C1C4D">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_Toc512513143 \h </w:instrText>
      </w:r>
      <w:r>
        <w:rPr>
          <w:noProof/>
        </w:rPr>
      </w:r>
      <w:r>
        <w:rPr>
          <w:noProof/>
        </w:rPr>
        <w:fldChar w:fldCharType="separate"/>
      </w:r>
      <w:r w:rsidR="008313DB">
        <w:rPr>
          <w:noProof/>
        </w:rPr>
        <w:t>5</w:t>
      </w:r>
      <w:r>
        <w:rPr>
          <w:noProof/>
        </w:rPr>
        <w:fldChar w:fldCharType="end"/>
      </w:r>
    </w:p>
    <w:p w:rsidR="002C1C4D" w:rsidRDefault="002C1C4D" w:rsidP="002C1C4D">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_Toc512513144 \h </w:instrText>
      </w:r>
      <w:r>
        <w:rPr>
          <w:noProof/>
        </w:rPr>
      </w:r>
      <w:r>
        <w:rPr>
          <w:noProof/>
        </w:rPr>
        <w:fldChar w:fldCharType="separate"/>
      </w:r>
      <w:r w:rsidR="008313DB">
        <w:rPr>
          <w:noProof/>
        </w:rPr>
        <w:t>6</w:t>
      </w:r>
      <w:r>
        <w:rPr>
          <w:noProof/>
        </w:rPr>
        <w:fldChar w:fldCharType="end"/>
      </w:r>
    </w:p>
    <w:p w:rsidR="002C1C4D" w:rsidRDefault="002C1C4D" w:rsidP="002C1C4D">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_Toc512513145 \h </w:instrText>
      </w:r>
      <w:r>
        <w:rPr>
          <w:noProof/>
        </w:rPr>
      </w:r>
      <w:r>
        <w:rPr>
          <w:noProof/>
        </w:rPr>
        <w:fldChar w:fldCharType="separate"/>
      </w:r>
      <w:r w:rsidR="008313DB">
        <w:rPr>
          <w:noProof/>
        </w:rPr>
        <w:t>7</w:t>
      </w:r>
      <w:r>
        <w:rPr>
          <w:noProof/>
        </w:rPr>
        <w:fldChar w:fldCharType="end"/>
      </w:r>
    </w:p>
    <w:p w:rsidR="002C1C4D" w:rsidRDefault="002C1C4D" w:rsidP="002C1C4D">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_Toc512513146 \h </w:instrText>
      </w:r>
      <w:r>
        <w:rPr>
          <w:noProof/>
        </w:rPr>
      </w:r>
      <w:r>
        <w:rPr>
          <w:noProof/>
        </w:rPr>
        <w:fldChar w:fldCharType="separate"/>
      </w:r>
      <w:r w:rsidR="008313DB">
        <w:rPr>
          <w:noProof/>
        </w:rPr>
        <w:t>7</w:t>
      </w:r>
      <w:r>
        <w:rPr>
          <w:noProof/>
        </w:rPr>
        <w:fldChar w:fldCharType="end"/>
      </w:r>
    </w:p>
    <w:p w:rsidR="002C1C4D" w:rsidRDefault="002C1C4D" w:rsidP="002C1C4D">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4" w:name="_Toc512513134"/>
      <w:r>
        <w:lastRenderedPageBreak/>
        <w:t>Name</w:t>
      </w:r>
      <w:bookmarkEnd w:id="4"/>
    </w:p>
    <w:p w:rsidR="00237471" w:rsidRPr="00F97A62" w:rsidRDefault="00715914" w:rsidP="00253D7C">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r w:rsidR="006E1890">
        <w:rPr>
          <w:i/>
        </w:rPr>
        <w:t>Morton</w:t>
      </w:r>
      <w:r w:rsidR="006E1890" w:rsidRPr="006E1890">
        <w:rPr>
          <w:i/>
        </w:rPr>
        <w:t xml:space="preserve"> metatarsalgia </w:t>
      </w:r>
      <w:r w:rsidR="00997416">
        <w:rPr>
          <w:i/>
        </w:rPr>
        <w:t>(</w:t>
      </w:r>
      <w:r w:rsidR="00280B57">
        <w:rPr>
          <w:i/>
        </w:rPr>
        <w:t>Reasonable Hypothesis</w:t>
      </w:r>
      <w:r w:rsidR="00997416">
        <w:rPr>
          <w:i/>
        </w:rPr>
        <w:t xml:space="preserve">) </w:t>
      </w:r>
      <w:r w:rsidR="00E55F66" w:rsidRPr="00F97A62">
        <w:t xml:space="preserve">(No. </w:t>
      </w:r>
      <w:r w:rsidR="00306DF0">
        <w:t>77</w:t>
      </w:r>
      <w:r w:rsidR="00085567">
        <w:t xml:space="preserve"> </w:t>
      </w:r>
      <w:r w:rsidR="00E55F66" w:rsidRPr="00F97A62">
        <w:t>of</w:t>
      </w:r>
      <w:r w:rsidR="00085567">
        <w:t xml:space="preserve"> </w:t>
      </w:r>
      <w:r w:rsidR="00140EB0">
        <w:t>2019</w:t>
      </w:r>
      <w:r w:rsidR="00E55F66" w:rsidRPr="00F97A62">
        <w:t>)</w:t>
      </w:r>
      <w:r w:rsidRPr="00F97A62">
        <w:t>.</w:t>
      </w:r>
    </w:p>
    <w:p w:rsidR="00F67B67" w:rsidRPr="00684C0E" w:rsidRDefault="00F67B67" w:rsidP="00253D7C">
      <w:pPr>
        <w:pStyle w:val="LV1"/>
      </w:pPr>
      <w:bookmarkStart w:id="6" w:name="_Toc512513135"/>
      <w:r w:rsidRPr="00684C0E">
        <w:t>Commencement</w:t>
      </w:r>
      <w:bookmarkEnd w:id="6"/>
    </w:p>
    <w:p w:rsidR="00F67B67" w:rsidRPr="007527C1" w:rsidRDefault="007527C1" w:rsidP="00253D7C">
      <w:pPr>
        <w:pStyle w:val="PlainIndent"/>
      </w:pPr>
      <w:r w:rsidRPr="007527C1">
        <w:tab/>
      </w:r>
      <w:r w:rsidR="00F67B67" w:rsidRPr="007527C1">
        <w:t>This instrument commences on</w:t>
      </w:r>
      <w:r w:rsidR="00A46DEF">
        <w:t xml:space="preserve"> 23 September 2019</w:t>
      </w:r>
      <w:r w:rsidR="00F67B67" w:rsidRPr="007527C1">
        <w:t>.</w:t>
      </w:r>
    </w:p>
    <w:p w:rsidR="00F67B67" w:rsidRPr="00684C0E" w:rsidRDefault="00F67B67" w:rsidP="00253D7C">
      <w:pPr>
        <w:pStyle w:val="LV1"/>
      </w:pPr>
      <w:bookmarkStart w:id="7" w:name="_Toc512513136"/>
      <w:r w:rsidRPr="00684C0E">
        <w:t>Authority</w:t>
      </w:r>
      <w:bookmarkEnd w:id="7"/>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8" w:name="_Toc512513137"/>
      <w:r>
        <w:t>Re</w:t>
      </w:r>
      <w:r w:rsidR="005962C4">
        <w:t>peal</w:t>
      </w:r>
      <w:bookmarkEnd w:id="8"/>
    </w:p>
    <w:p w:rsidR="00DA3996" w:rsidRPr="007527C1" w:rsidRDefault="00DA3996" w:rsidP="00253D7C">
      <w:pPr>
        <w:pStyle w:val="PlainIndent"/>
      </w:pPr>
      <w:r>
        <w:t>The</w:t>
      </w:r>
      <w:r w:rsidRPr="007527C1">
        <w:t xml:space="preserve"> </w:t>
      </w:r>
      <w:r w:rsidRPr="00DA3996">
        <w:t xml:space="preserve">Statement of Principles concerning </w:t>
      </w:r>
      <w:r w:rsidR="006E1890">
        <w:t>Morton</w:t>
      </w:r>
      <w:r w:rsidR="00306DF0">
        <w:t>'</w:t>
      </w:r>
      <w:r w:rsidR="00140EB0">
        <w:t>s</w:t>
      </w:r>
      <w:r w:rsidR="006E1890" w:rsidRPr="006E1890">
        <w:t xml:space="preserve"> metatarsalgia</w:t>
      </w:r>
      <w:r w:rsidRPr="00DA3996">
        <w:t xml:space="preserve"> No. </w:t>
      </w:r>
      <w:r w:rsidR="006E1890">
        <w:t>92</w:t>
      </w:r>
      <w:r w:rsidRPr="00DA3996">
        <w:t xml:space="preserve"> of </w:t>
      </w:r>
      <w:r w:rsidR="006E1890">
        <w:t>2010</w:t>
      </w:r>
      <w:r w:rsidR="005962C4">
        <w:t xml:space="preserve"> </w:t>
      </w:r>
      <w:r w:rsidR="005962C4" w:rsidRPr="00786DAE">
        <w:t xml:space="preserve">(Federal Register of Legislation No. </w:t>
      </w:r>
      <w:r w:rsidR="006E1890" w:rsidRPr="006E1890">
        <w:t>F2010L02848</w:t>
      </w:r>
      <w:r w:rsidR="005962C4" w:rsidRPr="00786DAE">
        <w:t xml:space="preserve">) </w:t>
      </w:r>
      <w:r w:rsidR="00C716A1">
        <w:t xml:space="preserve">made under subsection </w:t>
      </w:r>
      <w:proofErr w:type="gramStart"/>
      <w:r w:rsidR="005962C4" w:rsidRPr="00DA3996">
        <w:t>196B(</w:t>
      </w:r>
      <w:proofErr w:type="gramEnd"/>
      <w:r w:rsidR="005962C4" w:rsidRPr="00DA3996">
        <w:t xml:space="preserve">2)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9" w:name="_Toc512513138"/>
      <w:r w:rsidRPr="00684C0E">
        <w:t>Application</w:t>
      </w:r>
      <w:bookmarkEnd w:id="9"/>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0" w:name="_Ref410129949"/>
      <w:bookmarkStart w:id="11" w:name="_Toc512513139"/>
      <w:r w:rsidRPr="00684C0E">
        <w:t>Definitions</w:t>
      </w:r>
      <w:bookmarkEnd w:id="10"/>
      <w:bookmarkEnd w:id="11"/>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2" w:name="_Ref409687573"/>
      <w:bookmarkStart w:id="13" w:name="_Ref409687579"/>
      <w:bookmarkStart w:id="14" w:name="_Ref409687725"/>
      <w:bookmarkStart w:id="15" w:name="_Toc512513140"/>
      <w:r w:rsidRPr="00684C0E">
        <w:t>Kind of injury, disease or death</w:t>
      </w:r>
      <w:r w:rsidR="00215860" w:rsidRPr="00684C0E">
        <w:t xml:space="preserve"> to which this Statement of Principles relates</w:t>
      </w:r>
      <w:bookmarkEnd w:id="12"/>
      <w:bookmarkEnd w:id="13"/>
      <w:bookmarkEnd w:id="14"/>
      <w:bookmarkEnd w:id="15"/>
    </w:p>
    <w:p w:rsidR="007C7DEE" w:rsidRPr="00D5620B" w:rsidRDefault="007C7DEE" w:rsidP="00FF1718">
      <w:pPr>
        <w:pStyle w:val="LV2"/>
      </w:pPr>
      <w:bookmarkStart w:id="16" w:name="_Ref403053584"/>
      <w:r w:rsidRPr="00D5620B">
        <w:t xml:space="preserve">This Statement of Principles is </w:t>
      </w:r>
      <w:r w:rsidRPr="002F77A1">
        <w:t xml:space="preserve">about </w:t>
      </w:r>
      <w:r w:rsidR="006E1890">
        <w:t>Morton</w:t>
      </w:r>
      <w:r w:rsidR="006E1890" w:rsidRPr="006E1890">
        <w:t xml:space="preserve"> metatarsalgia</w:t>
      </w:r>
      <w:r w:rsidR="00D5620B" w:rsidRPr="002F77A1">
        <w:t xml:space="preserve"> </w:t>
      </w:r>
      <w:r w:rsidRPr="002F77A1">
        <w:t>and death</w:t>
      </w:r>
      <w:r w:rsidRPr="00D5620B">
        <w:t xml:space="preserve"> from</w:t>
      </w:r>
      <w:r w:rsidR="00140EB0">
        <w:t xml:space="preserve"> Morton</w:t>
      </w:r>
      <w:r w:rsidR="00140EB0" w:rsidRPr="006E1890">
        <w:t xml:space="preserve"> metatarsalgia</w:t>
      </w:r>
      <w:r w:rsidR="00140EB0">
        <w:t xml:space="preserve">. </w:t>
      </w:r>
      <w:r w:rsidR="002F77A1">
        <w:t xml:space="preserve"> </w:t>
      </w:r>
      <w:bookmarkEnd w:id="16"/>
    </w:p>
    <w:p w:rsidR="00215860" w:rsidRPr="00C670B0" w:rsidRDefault="00215860" w:rsidP="00C670B0">
      <w:pPr>
        <w:pStyle w:val="LVtext"/>
      </w:pPr>
      <w:r w:rsidRPr="00C670B0">
        <w:t>Meaning of</w:t>
      </w:r>
      <w:r w:rsidR="00D60FC8" w:rsidRPr="00C670B0">
        <w:t xml:space="preserve"> </w:t>
      </w:r>
      <w:r w:rsidR="004767E9" w:rsidRPr="004649D5">
        <w:rPr>
          <w:b/>
        </w:rPr>
        <w:t>Morton metatarsalgia</w:t>
      </w:r>
    </w:p>
    <w:p w:rsidR="002716E4" w:rsidRPr="00237BAF" w:rsidRDefault="007C7DEE" w:rsidP="00FF1718">
      <w:pPr>
        <w:pStyle w:val="LV2"/>
      </w:pPr>
      <w:bookmarkStart w:id="17" w:name="_Ref409598124"/>
      <w:bookmarkStart w:id="18" w:name="_Ref402529683"/>
      <w:r w:rsidRPr="00237BAF">
        <w:t>For the purposes of this Statement of Principles,</w:t>
      </w:r>
      <w:r w:rsidR="002F77A1" w:rsidRPr="002F77A1">
        <w:t xml:space="preserve"> </w:t>
      </w:r>
      <w:r w:rsidR="006E1890">
        <w:t>Morton metatarsalgia</w:t>
      </w:r>
      <w:r w:rsidR="002716E4" w:rsidRPr="00237BAF">
        <w:t>:</w:t>
      </w:r>
      <w:bookmarkEnd w:id="17"/>
    </w:p>
    <w:bookmarkEnd w:id="18"/>
    <w:p w:rsidR="00253D7C" w:rsidRPr="008E76DC" w:rsidRDefault="006E1890" w:rsidP="006E1890">
      <w:pPr>
        <w:pStyle w:val="LV3"/>
      </w:pPr>
      <w:r w:rsidRPr="006E1890">
        <w:tab/>
        <w:t>means an entrapment or irritation of the interdigital plantar nerve between the metatarsal heads, causing an acquired neuropathy</w:t>
      </w:r>
      <w:r w:rsidR="00253D7C" w:rsidRPr="008E76DC">
        <w:t>; and</w:t>
      </w:r>
    </w:p>
    <w:p w:rsidR="00253D7C" w:rsidRDefault="00253D7C" w:rsidP="006E1890">
      <w:pPr>
        <w:pStyle w:val="LV3"/>
      </w:pPr>
      <w:proofErr w:type="gramStart"/>
      <w:r w:rsidRPr="008E76DC">
        <w:t>excludes</w:t>
      </w:r>
      <w:proofErr w:type="gramEnd"/>
      <w:r w:rsidRPr="008E76DC">
        <w:t xml:space="preserve"> </w:t>
      </w:r>
      <w:r w:rsidR="006E1890" w:rsidRPr="006E1890">
        <w:t>peripheral neuropathy</w:t>
      </w:r>
      <w:r w:rsidRPr="008E76DC">
        <w:t>.</w:t>
      </w:r>
    </w:p>
    <w:p w:rsidR="004767E9" w:rsidRDefault="00253D7C" w:rsidP="006E1890">
      <w:pPr>
        <w:pStyle w:val="Note2"/>
      </w:pPr>
      <w:r>
        <w:t>Note</w:t>
      </w:r>
      <w:r w:rsidR="004767E9">
        <w:t xml:space="preserve"> 1</w:t>
      </w:r>
      <w:r>
        <w:t xml:space="preserve">: </w:t>
      </w:r>
      <w:r w:rsidR="004767E9" w:rsidRPr="004767E9">
        <w:t>Morton metatarsalgia</w:t>
      </w:r>
      <w:r w:rsidR="004767E9">
        <w:t xml:space="preserve"> is also known as Morton neuroma. </w:t>
      </w:r>
    </w:p>
    <w:p w:rsidR="00253D7C" w:rsidRPr="006E1890" w:rsidRDefault="00390A24" w:rsidP="00390A24">
      <w:pPr>
        <w:pStyle w:val="Note2"/>
        <w:ind w:left="1985" w:hanging="567"/>
      </w:pPr>
      <w:r>
        <w:t>Note 2:</w:t>
      </w:r>
      <w:r>
        <w:tab/>
      </w:r>
      <w:r w:rsidR="006E1890" w:rsidRPr="006E1890">
        <w:t>Signs and symptoms of Morton metatarsalgia may include, but are not limited to, pain and numbness of the forefoot, most commonly in the second or third intermetatarsal space, which may radiate to the toes.</w:t>
      </w:r>
    </w:p>
    <w:p w:rsidR="008F572A" w:rsidRPr="00237BAF" w:rsidRDefault="008F572A" w:rsidP="00FF1718">
      <w:pPr>
        <w:pStyle w:val="LV2"/>
      </w:pPr>
      <w:r w:rsidRPr="00237BAF">
        <w:lastRenderedPageBreak/>
        <w:t xml:space="preserve">While </w:t>
      </w:r>
      <w:r w:rsidR="006E1890">
        <w:t>Morton metatarsalgia</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6E1890">
        <w:t>G57.6</w:t>
      </w:r>
      <w:r w:rsidR="00885EAB" w:rsidRPr="00EB2BC4">
        <w:t>,</w:t>
      </w:r>
      <w:r w:rsidRPr="00237BAF">
        <w:t xml:space="preserve"> in applying this Statement of Principles the </w:t>
      </w:r>
      <w:r w:rsidR="00FA33FB" w:rsidRPr="00D5620B">
        <w:t xml:space="preserve">meaning </w:t>
      </w:r>
      <w:r w:rsidRPr="00D5620B">
        <w:t xml:space="preserve">of </w:t>
      </w:r>
      <w:r w:rsidR="009825C3">
        <w:t>Morton metatarsalgia</w:t>
      </w:r>
      <w:r w:rsidR="002F77A1">
        <w:t xml:space="preserve"> </w:t>
      </w:r>
      <w:r w:rsidRPr="00D5620B">
        <w:t>is that</w:t>
      </w:r>
      <w:r w:rsidRPr="00237BAF">
        <w:t xml:space="preserve"> given in </w:t>
      </w:r>
      <w:r w:rsidR="00FA33FB" w:rsidRPr="00237BAF">
        <w:t>subsection (</w:t>
      </w:r>
      <w:r w:rsidRPr="00237BAF">
        <w:t>2)</w:t>
      </w:r>
      <w:proofErr w:type="gramStart"/>
      <w:r w:rsidRPr="00237BAF">
        <w:t>.</w:t>
      </w:r>
      <w:proofErr w:type="gramEnd"/>
    </w:p>
    <w:p w:rsidR="000F76FA" w:rsidRPr="0053697E" w:rsidRDefault="00CD6358" w:rsidP="00FF1718">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DB4637" w:rsidRPr="00DB4637">
        <w:t xml:space="preserve"> </w:t>
      </w:r>
      <w:r w:rsidR="00DB4637" w:rsidRPr="004649D5">
        <w:rPr>
          <w:b/>
        </w:rPr>
        <w:t>Morton metatarsalgia</w:t>
      </w:r>
      <w:r w:rsidR="00DB4637">
        <w:t xml:space="preserve"> </w:t>
      </w:r>
    </w:p>
    <w:p w:rsidR="008F572A" w:rsidRPr="00237BAF" w:rsidRDefault="008F572A" w:rsidP="00FF1718">
      <w:pPr>
        <w:pStyle w:val="LV2"/>
      </w:pPr>
      <w:r w:rsidRPr="00237BAF">
        <w:t xml:space="preserve">For the purposes of this Statement of </w:t>
      </w:r>
      <w:r w:rsidR="00D5620B">
        <w:t xml:space="preserve">Principles, </w:t>
      </w:r>
      <w:r w:rsidR="006E1890">
        <w:t>Morton metatarsalgia</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6E1890">
        <w:t>Morton metatarsalgia</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253D7C">
      <w:pPr>
        <w:pStyle w:val="LV1"/>
      </w:pPr>
      <w:bookmarkStart w:id="19" w:name="_Toc512513141"/>
      <w:r w:rsidRPr="00A20CA1">
        <w:t>Basis for determining the factors</w:t>
      </w:r>
      <w:bookmarkEnd w:id="19"/>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6E1890">
        <w:t>Morton metatarsalgia</w:t>
      </w:r>
      <w:r>
        <w:t xml:space="preserve"> </w:t>
      </w:r>
      <w:r w:rsidRPr="00D5620B">
        <w:t>and death from</w:t>
      </w:r>
      <w:r>
        <w:t xml:space="preserve"> </w:t>
      </w:r>
      <w:r w:rsidR="00D45F6B">
        <w:t>Morton metatarsalgia</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253D7C">
      <w:pPr>
        <w:pStyle w:val="LV1"/>
      </w:pPr>
      <w:bookmarkStart w:id="20" w:name="_Ref411946955"/>
      <w:bookmarkStart w:id="21" w:name="_Ref411946997"/>
      <w:bookmarkStart w:id="22" w:name="_Ref412032503"/>
      <w:bookmarkStart w:id="23" w:name="_Toc512513142"/>
      <w:r w:rsidRPr="00301C54">
        <w:t xml:space="preserve">Factors that must </w:t>
      </w:r>
      <w:r w:rsidR="00D32F71">
        <w:t>exist</w:t>
      </w:r>
      <w:bookmarkEnd w:id="20"/>
      <w:bookmarkEnd w:id="21"/>
      <w:bookmarkEnd w:id="22"/>
      <w:bookmarkEnd w:id="23"/>
    </w:p>
    <w:p w:rsidR="007C7DEE" w:rsidRPr="00AA6D8B" w:rsidRDefault="002716E4" w:rsidP="00253D7C">
      <w:pPr>
        <w:pStyle w:val="PlainIndent"/>
      </w:pPr>
      <w:bookmarkStart w:id="24"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D45F6B">
        <w:t>Morton metatarsalgia</w:t>
      </w:r>
      <w:r w:rsidR="007A3989">
        <w:t xml:space="preserve"> </w:t>
      </w:r>
      <w:r w:rsidR="007C7DEE" w:rsidRPr="00AA6D8B">
        <w:t xml:space="preserve">or death from </w:t>
      </w:r>
      <w:r w:rsidR="00D45F6B">
        <w:t>Morton metatarsalgia</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4"/>
    </w:p>
    <w:p w:rsidR="00253D7C" w:rsidRPr="008D1B8B" w:rsidRDefault="00D45F6B" w:rsidP="00FF1718">
      <w:pPr>
        <w:pStyle w:val="LV2"/>
      </w:pPr>
      <w:bookmarkStart w:id="25" w:name="_Ref402530260"/>
      <w:bookmarkStart w:id="26" w:name="_Ref409598844"/>
      <w:r w:rsidRPr="00D45F6B">
        <w:t>wearing footwear which compresses the affected forefoot or increases the pressure on the ball of the affected foot, or has a high heel, for at least four hours per day on more days than not, for at least the one</w:t>
      </w:r>
      <w:r w:rsidR="00FF1718">
        <w:t xml:space="preserve"> year before the clinical onset</w:t>
      </w:r>
      <w:r w:rsidRPr="00D45F6B">
        <w:t xml:space="preserve"> of Morton metatarsalgia</w:t>
      </w:r>
      <w:r w:rsidR="00253D7C" w:rsidRPr="008D1B8B">
        <w:t>;</w:t>
      </w:r>
    </w:p>
    <w:p w:rsidR="00253D7C" w:rsidRPr="008E76DC" w:rsidRDefault="00D45F6B" w:rsidP="00FF1718">
      <w:pPr>
        <w:pStyle w:val="LV2"/>
      </w:pPr>
      <w:r w:rsidRPr="00D45F6B">
        <w:t xml:space="preserve">having an injury to the foot which damages or compresses the interdigital </w:t>
      </w:r>
      <w:r w:rsidR="002F5672">
        <w:t xml:space="preserve">plantar </w:t>
      </w:r>
      <w:r w:rsidRPr="00D45F6B">
        <w:t>nerve within the affected intermetatarsal space, within the one year bef</w:t>
      </w:r>
      <w:r w:rsidR="00FF1718">
        <w:t>ore the clinical onset</w:t>
      </w:r>
      <w:r w:rsidRPr="00D45F6B">
        <w:t xml:space="preserve"> of Morton metatarsalgia</w:t>
      </w:r>
      <w:r w:rsidR="00201DF0">
        <w:t>;</w:t>
      </w:r>
    </w:p>
    <w:p w:rsidR="00253D7C" w:rsidRDefault="00D45F6B" w:rsidP="00FF1718">
      <w:pPr>
        <w:pStyle w:val="LV2"/>
      </w:pPr>
      <w:r w:rsidRPr="00D45F6B">
        <w:t xml:space="preserve">undergoing surgery to the foot which damages or compresses the interdigital </w:t>
      </w:r>
      <w:r w:rsidR="002F5672">
        <w:t>plantar</w:t>
      </w:r>
      <w:r w:rsidR="002F5672" w:rsidRPr="00D45F6B">
        <w:t xml:space="preserve"> </w:t>
      </w:r>
      <w:r w:rsidRPr="00D45F6B">
        <w:t>nerve within the affected intermetatarsal space, within the one year before the clinical onset of Morton metatarsalgia</w:t>
      </w:r>
      <w:r>
        <w:t>;</w:t>
      </w:r>
    </w:p>
    <w:p w:rsidR="00D45F6B" w:rsidRPr="008E76DC" w:rsidRDefault="00D45F6B" w:rsidP="002C1C4D">
      <w:pPr>
        <w:pStyle w:val="LV2"/>
        <w:keepLines/>
      </w:pPr>
      <w:r w:rsidRPr="00D45F6B">
        <w:lastRenderedPageBreak/>
        <w:t xml:space="preserve">having a deformity of the affected foot from the specified list of deformities of the foot, which damages or compresses the interdigital </w:t>
      </w:r>
      <w:r w:rsidR="002F5672">
        <w:t>plantar</w:t>
      </w:r>
      <w:r w:rsidR="002F5672" w:rsidRPr="00D45F6B">
        <w:t xml:space="preserve"> </w:t>
      </w:r>
      <w:r w:rsidRPr="00D45F6B">
        <w:t>nerve within the affected intermetatarsal space, at</w:t>
      </w:r>
      <w:r w:rsidR="00FF1718">
        <w:t xml:space="preserve"> the time of the clinical onset</w:t>
      </w:r>
      <w:r w:rsidRPr="00D45F6B">
        <w:t xml:space="preserve"> of Morton metatarsalgia</w:t>
      </w:r>
      <w:r w:rsidR="00FE7544">
        <w:t>;</w:t>
      </w:r>
    </w:p>
    <w:p w:rsidR="00253D7C" w:rsidRDefault="00253D7C" w:rsidP="00253D7C">
      <w:pPr>
        <w:pStyle w:val="Note2"/>
      </w:pPr>
      <w:r>
        <w:t xml:space="preserve">Note: </w:t>
      </w:r>
      <w:r w:rsidR="00D45F6B" w:rsidRPr="00FE7544">
        <w:rPr>
          <w:b/>
          <w:i/>
        </w:rPr>
        <w:t>specified list of deformities of the foot</w:t>
      </w:r>
      <w:r>
        <w:t xml:space="preserve"> is</w:t>
      </w:r>
      <w:r w:rsidRPr="00046E67">
        <w:t xml:space="preserve"> defined in the </w:t>
      </w:r>
      <w:r>
        <w:t>Schedule</w:t>
      </w:r>
      <w:r w:rsidR="002D74C5">
        <w:t> </w:t>
      </w:r>
      <w:r>
        <w:t>1</w:t>
      </w:r>
      <w:r w:rsidR="002D74C5">
        <w:t> </w:t>
      </w:r>
      <w:r>
        <w:t>-</w:t>
      </w:r>
      <w:r w:rsidR="002D74C5">
        <w:t> </w:t>
      </w:r>
      <w:r w:rsidRPr="00046E67">
        <w:t>Dictionary.</w:t>
      </w:r>
      <w:r w:rsidRPr="00046E67">
        <w:tab/>
      </w:r>
    </w:p>
    <w:p w:rsidR="00D45F6B" w:rsidRDefault="00D45F6B" w:rsidP="00FF1718">
      <w:pPr>
        <w:pStyle w:val="LV2"/>
      </w:pPr>
      <w:r w:rsidRPr="00D45F6B">
        <w:t>having an inflammatory arthritis which damages or compresses the interdigital plantar nerve within the affected intermetatarsal space, at the time of the clinical onset of Morton metatarsalgia</w:t>
      </w:r>
      <w:r>
        <w:t>;</w:t>
      </w:r>
    </w:p>
    <w:p w:rsidR="00FF1718" w:rsidRPr="008D1B8B" w:rsidRDefault="00FF1718" w:rsidP="00FF1718">
      <w:pPr>
        <w:pStyle w:val="LV2"/>
      </w:pPr>
      <w:r w:rsidRPr="00D45F6B">
        <w:t>wearing footwear which compresses the affected forefoot or increases the pressure on the ball of the affected foot, or has a high heel, for at least four hours per day on more days than not, for at least the one year before the clinical worsening of Morton metatarsalgia</w:t>
      </w:r>
      <w:r w:rsidRPr="008D1B8B">
        <w:t>;</w:t>
      </w:r>
    </w:p>
    <w:p w:rsidR="00FF1718" w:rsidRPr="008E76DC" w:rsidRDefault="00FF1718" w:rsidP="00FF1718">
      <w:pPr>
        <w:pStyle w:val="LV2"/>
      </w:pPr>
      <w:r w:rsidRPr="00D45F6B">
        <w:t xml:space="preserve">having an injury to the foot which damages or compresses the interdigital </w:t>
      </w:r>
      <w:r w:rsidR="002F5672">
        <w:t>plantar</w:t>
      </w:r>
      <w:r w:rsidR="002F5672" w:rsidRPr="00D45F6B">
        <w:t xml:space="preserve"> </w:t>
      </w:r>
      <w:r w:rsidRPr="00D45F6B">
        <w:t>nerve within the affected intermetatarsal space, within the one year before the clinical worsening of Morton metatarsalgia</w:t>
      </w:r>
      <w:r w:rsidR="00FE7544">
        <w:t>;</w:t>
      </w:r>
    </w:p>
    <w:p w:rsidR="00FF1718" w:rsidRDefault="00FF1718" w:rsidP="00FF1718">
      <w:pPr>
        <w:pStyle w:val="LV2"/>
      </w:pPr>
      <w:r w:rsidRPr="00D45F6B">
        <w:t xml:space="preserve">undergoing surgery to the foot which damages or compresses the interdigital </w:t>
      </w:r>
      <w:r w:rsidR="002F5672">
        <w:t>plantar</w:t>
      </w:r>
      <w:r w:rsidR="002F5672" w:rsidRPr="00D45F6B">
        <w:t xml:space="preserve"> </w:t>
      </w:r>
      <w:r w:rsidRPr="00D45F6B">
        <w:t>nerve within the affected intermetatarsal space, within the one year before the clinical worsening of Morton metatarsalgia</w:t>
      </w:r>
      <w:r>
        <w:t>;</w:t>
      </w:r>
    </w:p>
    <w:p w:rsidR="00FF1718" w:rsidRPr="008E76DC" w:rsidRDefault="00FF1718" w:rsidP="00FF1718">
      <w:pPr>
        <w:pStyle w:val="LV2"/>
      </w:pPr>
      <w:r w:rsidRPr="00D45F6B">
        <w:t xml:space="preserve">having a deformity of the affected foot from the specified list of deformities of the foot, which damages or compresses the interdigital </w:t>
      </w:r>
      <w:r w:rsidR="002F5672">
        <w:t>plantar</w:t>
      </w:r>
      <w:r w:rsidR="002F5672" w:rsidRPr="00D45F6B">
        <w:t xml:space="preserve"> </w:t>
      </w:r>
      <w:r w:rsidRPr="00D45F6B">
        <w:t>nerve within the affected intermetatarsal space, at</w:t>
      </w:r>
      <w:r>
        <w:t xml:space="preserve"> the time of the clinical </w:t>
      </w:r>
      <w:r w:rsidRPr="00D45F6B">
        <w:t>worsening of Morton metatarsalgia</w:t>
      </w:r>
      <w:r w:rsidR="00FE7544">
        <w:t>;</w:t>
      </w:r>
    </w:p>
    <w:p w:rsidR="00FF1718" w:rsidRDefault="00FF1718" w:rsidP="00FF1718">
      <w:pPr>
        <w:pStyle w:val="Note2"/>
      </w:pPr>
      <w:r>
        <w:t xml:space="preserve">Note: </w:t>
      </w:r>
      <w:r w:rsidRPr="00FE7544">
        <w:rPr>
          <w:b/>
          <w:i/>
        </w:rPr>
        <w:t>specified list of deformities of the foot</w:t>
      </w:r>
      <w:r>
        <w:t xml:space="preserve"> is</w:t>
      </w:r>
      <w:r w:rsidRPr="00046E67">
        <w:t xml:space="preserve"> defined in the </w:t>
      </w:r>
      <w:r>
        <w:t>Schedule 1 - </w:t>
      </w:r>
      <w:r w:rsidRPr="00046E67">
        <w:t>Dictionary.</w:t>
      </w:r>
      <w:r w:rsidRPr="00046E67">
        <w:tab/>
      </w:r>
    </w:p>
    <w:p w:rsidR="00FF1718" w:rsidRDefault="00FF1718" w:rsidP="00FF1718">
      <w:pPr>
        <w:pStyle w:val="LV2"/>
      </w:pPr>
      <w:r w:rsidRPr="00D45F6B">
        <w:t>having an inflammatory arthritis which damages or compresses the interdigital plantar nerve within the affected intermetatarsal space, at</w:t>
      </w:r>
      <w:r>
        <w:t xml:space="preserve"> the time of the clinical </w:t>
      </w:r>
      <w:r w:rsidRPr="00D45F6B">
        <w:t>worsening of Morton metatarsalgia</w:t>
      </w:r>
      <w:r>
        <w:t>;</w:t>
      </w:r>
    </w:p>
    <w:p w:rsidR="007C7DEE" w:rsidRPr="008D1B8B" w:rsidRDefault="007C7DEE" w:rsidP="00FF1718">
      <w:pPr>
        <w:pStyle w:val="LV2"/>
      </w:pPr>
      <w:proofErr w:type="gramStart"/>
      <w:r w:rsidRPr="008D1B8B">
        <w:t>inability</w:t>
      </w:r>
      <w:proofErr w:type="gramEnd"/>
      <w:r w:rsidRPr="008D1B8B">
        <w:t xml:space="preserve"> to obtain appropriate clinical management for</w:t>
      </w:r>
      <w:bookmarkEnd w:id="25"/>
      <w:r w:rsidR="007A3989">
        <w:t xml:space="preserve"> </w:t>
      </w:r>
      <w:r w:rsidR="00D45F6B">
        <w:t>Morton metatarsalgia</w:t>
      </w:r>
      <w:r w:rsidR="00D5620B" w:rsidRPr="008D1B8B">
        <w:t>.</w:t>
      </w:r>
      <w:bookmarkEnd w:id="26"/>
    </w:p>
    <w:p w:rsidR="000C21A3" w:rsidRPr="00684C0E" w:rsidRDefault="00D32F71" w:rsidP="00253D7C">
      <w:pPr>
        <w:pStyle w:val="LV1"/>
      </w:pPr>
      <w:bookmarkStart w:id="27" w:name="_Toc512513143"/>
      <w:bookmarkStart w:id="28" w:name="_Ref402530057"/>
      <w:r>
        <w:t>Relationship to s</w:t>
      </w:r>
      <w:r w:rsidR="000C21A3" w:rsidRPr="00684C0E">
        <w:t>ervice</w:t>
      </w:r>
      <w:bookmarkEnd w:id="27"/>
    </w:p>
    <w:p w:rsidR="00F03C06" w:rsidRPr="00187DE1" w:rsidRDefault="00F03C06" w:rsidP="00FF1718">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8"/>
    <w:p w:rsidR="00CF2367" w:rsidRPr="00187DE1" w:rsidRDefault="00F03C06" w:rsidP="00FF1718">
      <w:pPr>
        <w:pStyle w:val="LV2"/>
      </w:pPr>
      <w:r w:rsidRPr="00187DE1">
        <w:t>The factor</w:t>
      </w:r>
      <w:r w:rsidR="00FF1D47">
        <w:t>s</w:t>
      </w:r>
      <w:r w:rsidRPr="00187DE1">
        <w:t xml:space="preserve"> set out in </w:t>
      </w:r>
      <w:r w:rsidR="009056AF">
        <w:t>subsection</w:t>
      </w:r>
      <w:r w:rsidR="00FF1718">
        <w:t>s</w:t>
      </w:r>
      <w:r w:rsidR="00FF1D47">
        <w:t xml:space="preserve"> </w:t>
      </w:r>
      <w:r w:rsidR="00DA3996">
        <w:t>9</w:t>
      </w:r>
      <w:r w:rsidR="00FF1D47">
        <w:t>(</w:t>
      </w:r>
      <w:r w:rsidR="00D45F6B">
        <w:t>6</w:t>
      </w:r>
      <w:r w:rsidR="00FF1D47">
        <w:t>)</w:t>
      </w:r>
      <w:r w:rsidR="00FF1718">
        <w:t xml:space="preserve"> to (11)</w:t>
      </w:r>
      <w:r w:rsidR="00FF1D47">
        <w:t xml:space="preserve"> </w:t>
      </w:r>
      <w:r w:rsidRPr="00187DE1">
        <w:t>appl</w:t>
      </w:r>
      <w:r w:rsidR="00FF1D47">
        <w:t>y</w:t>
      </w:r>
      <w:r w:rsidRPr="00187DE1">
        <w:t xml:space="preserve"> only to material contribution to, or aggravation of, </w:t>
      </w:r>
      <w:r w:rsidR="00D45F6B">
        <w:t>Morton metatarsalgia</w:t>
      </w:r>
      <w:r w:rsidR="007A3989">
        <w:t xml:space="preserve"> </w:t>
      </w:r>
      <w:r w:rsidRPr="00187DE1">
        <w:t>where the person</w:t>
      </w:r>
      <w:r w:rsidR="00950C80">
        <w:t>'</w:t>
      </w:r>
      <w:r w:rsidRPr="00187DE1">
        <w:t xml:space="preserve">s </w:t>
      </w:r>
      <w:r w:rsidR="00D45F6B">
        <w:t>Morton metatarsalgia</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C1C4D">
      <w:pPr>
        <w:pStyle w:val="LV1"/>
        <w:keepNext/>
        <w:keepLines/>
      </w:pPr>
      <w:bookmarkStart w:id="29" w:name="_Toc512513144"/>
      <w:r w:rsidRPr="00301C54">
        <w:lastRenderedPageBreak/>
        <w:t>Factors referring to an injury or disea</w:t>
      </w:r>
      <w:r w:rsidR="008B2204">
        <w:t>se covered by another Statement</w:t>
      </w:r>
      <w:r w:rsidRPr="00301C54">
        <w:t xml:space="preserve"> of Principles</w:t>
      </w:r>
      <w:bookmarkEnd w:id="29"/>
    </w:p>
    <w:p w:rsidR="00F03C06" w:rsidRPr="00E64EE4" w:rsidRDefault="00F03C06" w:rsidP="002C1C4D">
      <w:pPr>
        <w:pStyle w:val="PlainIndent"/>
        <w:keepNext/>
        <w:keepLines/>
      </w:pPr>
      <w:r w:rsidRPr="00E64EE4">
        <w:t>In this Statement of Principles:</w:t>
      </w:r>
    </w:p>
    <w:p w:rsidR="00F03C06" w:rsidRPr="00E64EE4" w:rsidRDefault="00F03C06" w:rsidP="00FF1718">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FF1718">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0" w:name="opcAmSched"/>
      <w:bookmarkStart w:id="31" w:name="opcCurrentFind"/>
      <w:bookmarkStart w:id="32" w:name="_Toc51251314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0"/>
      <w:bookmarkEnd w:id="31"/>
      <w:bookmarkEnd w:id="32"/>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3" w:name="_Toc405472918"/>
      <w:bookmarkStart w:id="34" w:name="_Toc512513146"/>
      <w:r w:rsidRPr="00D97BB3">
        <w:t>Definitions</w:t>
      </w:r>
      <w:bookmarkEnd w:id="33"/>
      <w:bookmarkEnd w:id="34"/>
    </w:p>
    <w:p w:rsidR="00702C42" w:rsidRPr="00516768" w:rsidRDefault="00702C42" w:rsidP="00253D7C">
      <w:pPr>
        <w:pStyle w:val="SH2"/>
      </w:pPr>
      <w:r w:rsidRPr="00516768">
        <w:t>In this instrument:</w:t>
      </w:r>
    </w:p>
    <w:p w:rsidR="003127D7" w:rsidRDefault="007B52F6" w:rsidP="003127D7">
      <w:pPr>
        <w:pStyle w:val="SH3"/>
      </w:pPr>
      <w:bookmarkStart w:id="35" w:name="_Ref402530810"/>
      <w:r w:rsidRPr="007B52F6">
        <w:tab/>
      </w:r>
      <w:r w:rsidR="003127D7" w:rsidRPr="00D45F6B">
        <w:rPr>
          <w:b/>
          <w:i/>
        </w:rPr>
        <w:t>Morton metatarsalgia</w:t>
      </w:r>
      <w:r w:rsidR="003127D7" w:rsidRPr="00513D05">
        <w:t>—see subsection</w:t>
      </w:r>
      <w:r w:rsidR="003127D7">
        <w:t xml:space="preserve"> 7(2).</w:t>
      </w:r>
    </w:p>
    <w:p w:rsidR="00885EAB" w:rsidRPr="009C404D" w:rsidRDefault="00885EAB" w:rsidP="004A1E0E">
      <w:pPr>
        <w:pStyle w:val="SH3"/>
      </w:pPr>
      <w:r w:rsidRPr="00E424C8">
        <w:rPr>
          <w:b/>
          <w:i/>
        </w:rPr>
        <w:t>MRCA</w:t>
      </w:r>
      <w:r w:rsidRPr="00E424C8">
        <w:rPr>
          <w:b/>
        </w:rPr>
        <w:t xml:space="preserve"> </w:t>
      </w:r>
      <w:r w:rsidRPr="00973808">
        <w:t>me</w:t>
      </w:r>
      <w:r w:rsidRPr="00024911">
        <w:rPr>
          <w:rStyle w:val="SH3nospaceChar"/>
        </w:rPr>
        <w:t>a</w:t>
      </w:r>
      <w:r w:rsidRPr="00973808">
        <w:t>ns</w:t>
      </w:r>
      <w:r w:rsidRPr="009C404D">
        <w:t xml:space="preserve"> the </w:t>
      </w:r>
      <w:r w:rsidRPr="00E424C8">
        <w:rPr>
          <w:i/>
        </w:rPr>
        <w:t>Military Rehabilitation and Compensation Act 2004</w:t>
      </w:r>
      <w:r w:rsidRPr="009C404D">
        <w:t>.</w:t>
      </w:r>
    </w:p>
    <w:p w:rsidR="00D45F6B" w:rsidRPr="0090262E" w:rsidRDefault="00D45F6B" w:rsidP="00D45F6B">
      <w:pPr>
        <w:pStyle w:val="SH3"/>
      </w:pPr>
      <w:bookmarkStart w:id="36" w:name="_Ref402529607"/>
      <w:bookmarkEnd w:id="35"/>
      <w:r w:rsidRPr="00E424C8">
        <w:rPr>
          <w:b/>
          <w:i/>
        </w:rPr>
        <w:t>relevant service</w:t>
      </w:r>
      <w:r w:rsidRPr="0090262E">
        <w:t xml:space="preserve"> means:</w:t>
      </w:r>
    </w:p>
    <w:p w:rsidR="00D45F6B" w:rsidRPr="0090262E" w:rsidRDefault="00D45F6B" w:rsidP="00D45F6B">
      <w:pPr>
        <w:pStyle w:val="SH4"/>
        <w:ind w:left="1418"/>
      </w:pPr>
      <w:r w:rsidRPr="0090262E">
        <w:t xml:space="preserve">operational service under the VEA; </w:t>
      </w:r>
    </w:p>
    <w:p w:rsidR="00D45F6B" w:rsidRPr="0090262E" w:rsidRDefault="00D45F6B" w:rsidP="00D45F6B">
      <w:pPr>
        <w:pStyle w:val="SH4"/>
        <w:ind w:left="1418"/>
      </w:pPr>
      <w:r w:rsidRPr="0090262E">
        <w:t xml:space="preserve">peacekeeping service under the VEA; </w:t>
      </w:r>
    </w:p>
    <w:p w:rsidR="00D45F6B" w:rsidRPr="0090262E" w:rsidRDefault="00D45F6B" w:rsidP="00D45F6B">
      <w:pPr>
        <w:pStyle w:val="SH4"/>
        <w:ind w:left="1418"/>
      </w:pPr>
      <w:r w:rsidRPr="0090262E">
        <w:t xml:space="preserve">hazardous service under the VEA; </w:t>
      </w:r>
    </w:p>
    <w:p w:rsidR="00D45F6B" w:rsidRPr="0090262E" w:rsidRDefault="00D45F6B" w:rsidP="00D45F6B">
      <w:pPr>
        <w:pStyle w:val="SH4"/>
        <w:ind w:left="1418"/>
      </w:pPr>
      <w:r w:rsidRPr="0090262E">
        <w:t>British nuclear test defence service under the VEA;</w:t>
      </w:r>
    </w:p>
    <w:p w:rsidR="00D45F6B" w:rsidRPr="0090262E" w:rsidRDefault="00D45F6B" w:rsidP="00D45F6B">
      <w:pPr>
        <w:pStyle w:val="SH4"/>
        <w:ind w:left="1418"/>
      </w:pPr>
      <w:r w:rsidRPr="0090262E">
        <w:t>warlike service under the MRCA; or</w:t>
      </w:r>
    </w:p>
    <w:p w:rsidR="00D45F6B" w:rsidRPr="0090262E" w:rsidRDefault="00D45F6B" w:rsidP="00D45F6B">
      <w:pPr>
        <w:pStyle w:val="SH4"/>
        <w:ind w:left="1418"/>
      </w:pPr>
      <w:proofErr w:type="gramStart"/>
      <w:r w:rsidRPr="0090262E">
        <w:t>non-warlike</w:t>
      </w:r>
      <w:proofErr w:type="gramEnd"/>
      <w:r w:rsidRPr="0090262E">
        <w:t xml:space="preserve"> service under the MRCA.</w:t>
      </w:r>
    </w:p>
    <w:p w:rsidR="00D45F6B" w:rsidRPr="00A36B1A" w:rsidRDefault="00D45F6B" w:rsidP="00D45F6B">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D45F6B" w:rsidRPr="00E55AA8" w:rsidRDefault="00D45F6B" w:rsidP="00D45F6B">
      <w:pPr>
        <w:pStyle w:val="SH3"/>
        <w:ind w:left="851" w:hanging="907"/>
      </w:pPr>
      <w:r>
        <w:rPr>
          <w:b/>
          <w:i/>
        </w:rPr>
        <w:t>specified list of deformities of the foot</w:t>
      </w:r>
      <w:r w:rsidRPr="003D1C94">
        <w:t xml:space="preserve"> </w:t>
      </w:r>
      <w:r w:rsidRPr="00E55AA8">
        <w:t>means</w:t>
      </w:r>
      <w:r>
        <w:t>:</w:t>
      </w:r>
    </w:p>
    <w:p w:rsidR="00D45F6B" w:rsidRDefault="00D45F6B" w:rsidP="00D45F6B">
      <w:pPr>
        <w:pStyle w:val="SH4"/>
        <w:ind w:left="1418"/>
      </w:pPr>
      <w:r>
        <w:t>claw toes;</w:t>
      </w:r>
    </w:p>
    <w:p w:rsidR="00D45F6B" w:rsidRDefault="00D45F6B" w:rsidP="00D45F6B">
      <w:pPr>
        <w:pStyle w:val="SH4"/>
        <w:ind w:left="1418"/>
      </w:pPr>
      <w:r>
        <w:t>deformity caused by fracture of the metatarsal;</w:t>
      </w:r>
    </w:p>
    <w:p w:rsidR="00D45F6B" w:rsidRDefault="00D45F6B" w:rsidP="00D45F6B">
      <w:pPr>
        <w:pStyle w:val="SH4"/>
        <w:ind w:left="1418"/>
      </w:pPr>
      <w:r>
        <w:t>equinus deformity;</w:t>
      </w:r>
    </w:p>
    <w:p w:rsidR="00D45F6B" w:rsidRDefault="00D45F6B" w:rsidP="00D45F6B">
      <w:pPr>
        <w:pStyle w:val="SH4"/>
        <w:ind w:left="1418"/>
      </w:pPr>
      <w:r>
        <w:t xml:space="preserve">hallux </w:t>
      </w:r>
      <w:proofErr w:type="spellStart"/>
      <w:r>
        <w:t>rigidus</w:t>
      </w:r>
      <w:proofErr w:type="spellEnd"/>
      <w:r>
        <w:t>;</w:t>
      </w:r>
    </w:p>
    <w:p w:rsidR="00D45F6B" w:rsidRPr="00E55AA8" w:rsidRDefault="00D45F6B" w:rsidP="00D45F6B">
      <w:pPr>
        <w:pStyle w:val="SH4"/>
        <w:ind w:left="1418"/>
      </w:pPr>
      <w:r w:rsidRPr="00E55AA8">
        <w:t xml:space="preserve">hallux valgus; </w:t>
      </w:r>
    </w:p>
    <w:p w:rsidR="00D45F6B" w:rsidRPr="00E55AA8" w:rsidRDefault="00D45F6B" w:rsidP="00D45F6B">
      <w:pPr>
        <w:pStyle w:val="SH4"/>
        <w:ind w:left="1418"/>
      </w:pPr>
      <w:r w:rsidRPr="00E55AA8">
        <w:t>hammer toes;</w:t>
      </w:r>
    </w:p>
    <w:p w:rsidR="00D45F6B" w:rsidRPr="00E55AA8" w:rsidRDefault="00D45F6B" w:rsidP="00D45F6B">
      <w:pPr>
        <w:pStyle w:val="SH4"/>
        <w:ind w:left="1418"/>
      </w:pPr>
      <w:r w:rsidRPr="00E55AA8">
        <w:t xml:space="preserve">pes cavus; or </w:t>
      </w:r>
    </w:p>
    <w:p w:rsidR="00D45F6B" w:rsidRDefault="00D45F6B" w:rsidP="00D45F6B">
      <w:pPr>
        <w:pStyle w:val="SH4"/>
        <w:ind w:left="1418"/>
      </w:pPr>
      <w:proofErr w:type="gramStart"/>
      <w:r w:rsidRPr="00E55AA8">
        <w:t>pes</w:t>
      </w:r>
      <w:proofErr w:type="gramEnd"/>
      <w:r w:rsidRPr="00E55AA8">
        <w:t xml:space="preserve"> planus</w:t>
      </w:r>
      <w:r>
        <w:t>.</w:t>
      </w:r>
    </w:p>
    <w:p w:rsidR="00885EAB" w:rsidRPr="009C404D" w:rsidRDefault="00054930" w:rsidP="00D45F6B">
      <w:pPr>
        <w:pStyle w:val="SH3"/>
        <w:ind w:left="851" w:hanging="907"/>
      </w:pPr>
      <w:r>
        <w:rPr>
          <w:b/>
          <w:i/>
        </w:rPr>
        <w:t>t</w:t>
      </w:r>
      <w:r w:rsidR="00885EAB" w:rsidRPr="00973808">
        <w:rPr>
          <w:b/>
          <w:i/>
        </w:rPr>
        <w:t>erminal event</w:t>
      </w:r>
      <w:r w:rsidR="00885EAB" w:rsidRPr="009C404D">
        <w:t xml:space="preserve"> means the proximate or ultimate cause of death and includes</w:t>
      </w:r>
      <w:bookmarkEnd w:id="36"/>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headerReference w:type="first" r:id="rId15"/>
          <w:footerReference w:type="first" r:id="rId16"/>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390A24" w:rsidP="004A2007">
          <w:pPr>
            <w:spacing w:line="0" w:lineRule="atLeast"/>
            <w:jc w:val="center"/>
            <w:rPr>
              <w:i/>
              <w:sz w:val="18"/>
              <w:szCs w:val="18"/>
            </w:rPr>
          </w:pPr>
          <w:r>
            <w:rPr>
              <w:i/>
              <w:sz w:val="18"/>
              <w:szCs w:val="18"/>
            </w:rPr>
            <w:t xml:space="preserve">Morton Metatarsalgia </w:t>
          </w:r>
          <w:r w:rsidR="004A2007">
            <w:rPr>
              <w:i/>
              <w:sz w:val="18"/>
              <w:szCs w:val="18"/>
            </w:rPr>
            <w:t xml:space="preserve">(Reasonable Hypothesis) </w:t>
          </w:r>
          <w:r w:rsidR="004A2007" w:rsidRPr="007C5CE0">
            <w:rPr>
              <w:i/>
              <w:sz w:val="18"/>
            </w:rPr>
            <w:t xml:space="preserve">(No. </w:t>
          </w:r>
          <w:r w:rsidR="00306DF0">
            <w:rPr>
              <w:i/>
              <w:sz w:val="18"/>
            </w:rPr>
            <w:t>77</w:t>
          </w:r>
          <w:r w:rsidR="004A2007" w:rsidRPr="007C5CE0">
            <w:rPr>
              <w:i/>
              <w:sz w:val="18"/>
              <w:szCs w:val="18"/>
            </w:rPr>
            <w:t xml:space="preserve"> of </w:t>
          </w:r>
          <w:r w:rsidR="00140EB0" w:rsidRPr="00140EB0">
            <w:rPr>
              <w:i/>
              <w:sz w:val="18"/>
              <w:szCs w:val="18"/>
            </w:rPr>
            <w:t>2019</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C1CA2">
            <w:rPr>
              <w:i/>
              <w:noProof/>
              <w:sz w:val="18"/>
            </w:rPr>
            <w:t>7</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2C1CA2">
            <w:rPr>
              <w:i/>
              <w:noProof/>
              <w:sz w:val="18"/>
            </w:rPr>
            <w:t>7</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6E1890" w:rsidP="004A2007">
          <w:pPr>
            <w:spacing w:line="0" w:lineRule="atLeast"/>
            <w:jc w:val="center"/>
            <w:rPr>
              <w:i/>
              <w:sz w:val="18"/>
              <w:szCs w:val="18"/>
            </w:rPr>
          </w:pPr>
          <w:r>
            <w:rPr>
              <w:i/>
              <w:sz w:val="18"/>
              <w:szCs w:val="18"/>
            </w:rPr>
            <w:t xml:space="preserve"> Morton</w:t>
          </w:r>
          <w:r w:rsidR="002D6D36">
            <w:rPr>
              <w:i/>
              <w:sz w:val="18"/>
              <w:szCs w:val="18"/>
            </w:rPr>
            <w:t xml:space="preserve"> M</w:t>
          </w:r>
          <w:r w:rsidRPr="006E1890">
            <w:rPr>
              <w:i/>
              <w:sz w:val="18"/>
              <w:szCs w:val="18"/>
            </w:rPr>
            <w:t>etatarsalgia</w:t>
          </w:r>
          <w:r>
            <w:rPr>
              <w:i/>
              <w:sz w:val="18"/>
              <w:szCs w:val="18"/>
            </w:rPr>
            <w:t xml:space="preserve"> </w:t>
          </w:r>
          <w:r w:rsidR="004A2007">
            <w:rPr>
              <w:i/>
              <w:sz w:val="18"/>
              <w:szCs w:val="18"/>
            </w:rPr>
            <w:t xml:space="preserve">(Reasonable Hypothesis) </w:t>
          </w:r>
          <w:r w:rsidR="004A2007" w:rsidRPr="007C5CE0">
            <w:rPr>
              <w:i/>
              <w:sz w:val="18"/>
            </w:rPr>
            <w:t xml:space="preserve">(No. </w:t>
          </w:r>
          <w:r w:rsidR="00306DF0">
            <w:rPr>
              <w:i/>
              <w:sz w:val="18"/>
            </w:rPr>
            <w:t>77</w:t>
          </w:r>
          <w:r w:rsidR="004A2007" w:rsidRPr="007C5CE0">
            <w:rPr>
              <w:i/>
              <w:sz w:val="18"/>
              <w:szCs w:val="18"/>
            </w:rPr>
            <w:t xml:space="preserve"> of </w:t>
          </w:r>
          <w:r w:rsidR="00140EB0" w:rsidRPr="00140EB0">
            <w:rPr>
              <w:i/>
              <w:sz w:val="18"/>
              <w:szCs w:val="18"/>
            </w:rPr>
            <w:t>2019</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C1CA2">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2C1CA2">
            <w:rPr>
              <w:i/>
              <w:noProof/>
              <w:sz w:val="18"/>
            </w:rPr>
            <w:t>7</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13C248A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2491FAF"/>
    <w:multiLevelType w:val="hybridMultilevel"/>
    <w:tmpl w:val="87540F72"/>
    <w:lvl w:ilvl="0" w:tplc="E6BE8280">
      <w:start w:val="1"/>
      <w:numFmt w:val="lowerLetter"/>
      <w:lvlText w:val="(%1)"/>
      <w:lvlJc w:val="left"/>
      <w:pPr>
        <w:ind w:left="720" w:hanging="360"/>
      </w:pPr>
      <w:rPr>
        <w:rFonts w:ascii="Times New Roman" w:hAnsi="Times New Roman" w:hint="default"/>
        <w:b w:val="0"/>
        <w:i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 w:numId="22">
    <w:abstractNumId w:val="10"/>
  </w:num>
  <w:num w:numId="23">
    <w:abstractNumId w:val="16"/>
  </w:num>
  <w:num w:numId="24">
    <w:abstractNumId w:val="14"/>
  </w:num>
  <w:num w:numId="25">
    <w:abstractNumId w:val="14"/>
  </w:num>
  <w:num w:numId="2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A651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D25"/>
    <w:rsid w:val="00137FE9"/>
    <w:rsid w:val="00140EB0"/>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1DF0"/>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1C4D"/>
    <w:rsid w:val="002C1CA2"/>
    <w:rsid w:val="002C7539"/>
    <w:rsid w:val="002D043A"/>
    <w:rsid w:val="002D2AA2"/>
    <w:rsid w:val="002D6224"/>
    <w:rsid w:val="002D6D36"/>
    <w:rsid w:val="002D74C5"/>
    <w:rsid w:val="002E35CD"/>
    <w:rsid w:val="002E3F4B"/>
    <w:rsid w:val="002F5672"/>
    <w:rsid w:val="002F5948"/>
    <w:rsid w:val="002F77A1"/>
    <w:rsid w:val="00301C54"/>
    <w:rsid w:val="00304166"/>
    <w:rsid w:val="00304F8B"/>
    <w:rsid w:val="00306DF0"/>
    <w:rsid w:val="003127D7"/>
    <w:rsid w:val="0032243F"/>
    <w:rsid w:val="00325DDC"/>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90A24"/>
    <w:rsid w:val="003A189F"/>
    <w:rsid w:val="003A2FFE"/>
    <w:rsid w:val="003A5C26"/>
    <w:rsid w:val="003B3E42"/>
    <w:rsid w:val="003C4C02"/>
    <w:rsid w:val="003C6231"/>
    <w:rsid w:val="003D0BFE"/>
    <w:rsid w:val="003D380A"/>
    <w:rsid w:val="003D5700"/>
    <w:rsid w:val="003E341B"/>
    <w:rsid w:val="003F1495"/>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49D5"/>
    <w:rsid w:val="00467661"/>
    <w:rsid w:val="004705B7"/>
    <w:rsid w:val="00472DBE"/>
    <w:rsid w:val="00474A19"/>
    <w:rsid w:val="004767E9"/>
    <w:rsid w:val="004834A1"/>
    <w:rsid w:val="004840A6"/>
    <w:rsid w:val="004916B9"/>
    <w:rsid w:val="00496F97"/>
    <w:rsid w:val="004A2007"/>
    <w:rsid w:val="004A4764"/>
    <w:rsid w:val="004A5E4B"/>
    <w:rsid w:val="004C6AE8"/>
    <w:rsid w:val="004C6D55"/>
    <w:rsid w:val="004D10CF"/>
    <w:rsid w:val="004D4BCA"/>
    <w:rsid w:val="004E063A"/>
    <w:rsid w:val="004E3383"/>
    <w:rsid w:val="004E40C0"/>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A90"/>
    <w:rsid w:val="00576E99"/>
    <w:rsid w:val="00584811"/>
    <w:rsid w:val="00585784"/>
    <w:rsid w:val="00593AA6"/>
    <w:rsid w:val="00594161"/>
    <w:rsid w:val="00594749"/>
    <w:rsid w:val="005962C4"/>
    <w:rsid w:val="005B05D3"/>
    <w:rsid w:val="005B4067"/>
    <w:rsid w:val="005C3F41"/>
    <w:rsid w:val="005C74AC"/>
    <w:rsid w:val="005C7B57"/>
    <w:rsid w:val="005C7CC5"/>
    <w:rsid w:val="005D2D09"/>
    <w:rsid w:val="005E589B"/>
    <w:rsid w:val="005E7FC2"/>
    <w:rsid w:val="00600219"/>
    <w:rsid w:val="006013B7"/>
    <w:rsid w:val="00603D01"/>
    <w:rsid w:val="00603DC4"/>
    <w:rsid w:val="0060681C"/>
    <w:rsid w:val="00615B89"/>
    <w:rsid w:val="00616FF5"/>
    <w:rsid w:val="00617C4E"/>
    <w:rsid w:val="00620076"/>
    <w:rsid w:val="006314DD"/>
    <w:rsid w:val="0066266D"/>
    <w:rsid w:val="006647B7"/>
    <w:rsid w:val="00667A4E"/>
    <w:rsid w:val="00670EA1"/>
    <w:rsid w:val="006744AF"/>
    <w:rsid w:val="00677CC2"/>
    <w:rsid w:val="006840B0"/>
    <w:rsid w:val="00684C0E"/>
    <w:rsid w:val="006905DE"/>
    <w:rsid w:val="0069207B"/>
    <w:rsid w:val="0069220C"/>
    <w:rsid w:val="00695023"/>
    <w:rsid w:val="006B5789"/>
    <w:rsid w:val="006C30C5"/>
    <w:rsid w:val="006C4E18"/>
    <w:rsid w:val="006C7F8C"/>
    <w:rsid w:val="006D6CB3"/>
    <w:rsid w:val="006E1890"/>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D6E73"/>
    <w:rsid w:val="007E163D"/>
    <w:rsid w:val="007E667A"/>
    <w:rsid w:val="007F2378"/>
    <w:rsid w:val="007F28C9"/>
    <w:rsid w:val="00803587"/>
    <w:rsid w:val="00806368"/>
    <w:rsid w:val="008117E9"/>
    <w:rsid w:val="00824498"/>
    <w:rsid w:val="008313DB"/>
    <w:rsid w:val="008321ED"/>
    <w:rsid w:val="00832C32"/>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1893"/>
    <w:rsid w:val="00942E7B"/>
    <w:rsid w:val="00947D5A"/>
    <w:rsid w:val="00950C80"/>
    <w:rsid w:val="009532A5"/>
    <w:rsid w:val="00956922"/>
    <w:rsid w:val="009612CF"/>
    <w:rsid w:val="009724F4"/>
    <w:rsid w:val="00973808"/>
    <w:rsid w:val="00982242"/>
    <w:rsid w:val="009825C3"/>
    <w:rsid w:val="00984EE9"/>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54EA"/>
    <w:rsid w:val="00A36B1A"/>
    <w:rsid w:val="00A46DEF"/>
    <w:rsid w:val="00A515BC"/>
    <w:rsid w:val="00A56C3D"/>
    <w:rsid w:val="00A6070D"/>
    <w:rsid w:val="00A64912"/>
    <w:rsid w:val="00A64BA1"/>
    <w:rsid w:val="00A70A74"/>
    <w:rsid w:val="00A77E0D"/>
    <w:rsid w:val="00A931D7"/>
    <w:rsid w:val="00AA64D6"/>
    <w:rsid w:val="00AA6D8B"/>
    <w:rsid w:val="00AC5296"/>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57A5A"/>
    <w:rsid w:val="00B63834"/>
    <w:rsid w:val="00B664A3"/>
    <w:rsid w:val="00B72734"/>
    <w:rsid w:val="00B72A5E"/>
    <w:rsid w:val="00B80199"/>
    <w:rsid w:val="00B83204"/>
    <w:rsid w:val="00B833B0"/>
    <w:rsid w:val="00B846A0"/>
    <w:rsid w:val="00B90372"/>
    <w:rsid w:val="00B90B8D"/>
    <w:rsid w:val="00B92A80"/>
    <w:rsid w:val="00B933A7"/>
    <w:rsid w:val="00B978EB"/>
    <w:rsid w:val="00BA220B"/>
    <w:rsid w:val="00BA3A57"/>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16A1"/>
    <w:rsid w:val="00C738B9"/>
    <w:rsid w:val="00C7573B"/>
    <w:rsid w:val="00C77046"/>
    <w:rsid w:val="00C93C03"/>
    <w:rsid w:val="00C9666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45F6B"/>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B4637"/>
    <w:rsid w:val="00DC4F88"/>
    <w:rsid w:val="00DD2B43"/>
    <w:rsid w:val="00DD31AB"/>
    <w:rsid w:val="00DE587E"/>
    <w:rsid w:val="00DE59B7"/>
    <w:rsid w:val="00DF24DC"/>
    <w:rsid w:val="00DF5291"/>
    <w:rsid w:val="00DF6D11"/>
    <w:rsid w:val="00E05704"/>
    <w:rsid w:val="00E11E44"/>
    <w:rsid w:val="00E3270E"/>
    <w:rsid w:val="00E338EF"/>
    <w:rsid w:val="00E35C4E"/>
    <w:rsid w:val="00E424C8"/>
    <w:rsid w:val="00E443FF"/>
    <w:rsid w:val="00E544BB"/>
    <w:rsid w:val="00E55F66"/>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2E3A"/>
    <w:rsid w:val="00F03C06"/>
    <w:rsid w:val="00F072A7"/>
    <w:rsid w:val="00F078DC"/>
    <w:rsid w:val="00F13311"/>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E7544"/>
    <w:rsid w:val="00FF171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FF1718"/>
    <w:pPr>
      <w:numPr>
        <w:ilvl w:val="1"/>
        <w:numId w:val="19"/>
      </w:numPr>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 w:type="paragraph" w:styleId="NormalIndent">
    <w:name w:val="Normal Indent"/>
    <w:basedOn w:val="Normal"/>
    <w:rsid w:val="00D45F6B"/>
    <w:pPr>
      <w:spacing w:line="240" w:lineRule="atLeast"/>
      <w:ind w:left="720"/>
      <w:jc w:val="both"/>
    </w:pPr>
    <w:rPr>
      <w:rFonts w:eastAsia="Times New Roman"/>
      <w:sz w:val="26"/>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1318</Words>
  <Characters>7518</Characters>
  <Application>Microsoft Office Word</Application>
  <DocSecurity>0</DocSecurity>
  <PresentationFormat/>
  <Lines>62</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2019-07-13T09:35:00Z</dcterms:created>
  <dcterms:modified xsi:type="dcterms:W3CDTF">2019-08-20T04:59:00Z</dcterms:modified>
  <cp:category/>
  <cp:contentStatus/>
  <dc:language/>
  <cp:version/>
</cp:coreProperties>
</file>