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F113CB" w:rsidP="006647B7">
      <w:pPr>
        <w:pStyle w:val="Plainheader"/>
      </w:pPr>
      <w:r>
        <w:t xml:space="preserve">CHRONIC INSOMNIA </w:t>
      </w:r>
      <w:proofErr w:type="gramStart"/>
      <w:r>
        <w:t>DISORDER</w:t>
      </w:r>
      <w:proofErr w:type="gramEnd"/>
      <w:r w:rsidR="00997416">
        <w:br/>
        <w:t xml:space="preserve">(Balance of Probabilities) </w:t>
      </w:r>
    </w:p>
    <w:p w:rsidR="00715914" w:rsidRPr="00024911" w:rsidRDefault="00E55F66" w:rsidP="006647B7">
      <w:pPr>
        <w:pStyle w:val="Plainheader"/>
      </w:pPr>
      <w:r w:rsidRPr="00024911">
        <w:t xml:space="preserve">(No. </w:t>
      </w:r>
      <w:bookmarkStart w:id="0" w:name="BP"/>
      <w:r w:rsidR="00061B39">
        <w:t>38</w:t>
      </w:r>
      <w:bookmarkEnd w:id="0"/>
      <w:r w:rsidRPr="00024911">
        <w:t xml:space="preserve"> of</w:t>
      </w:r>
      <w:r w:rsidR="00085567">
        <w:t xml:space="preserve"> </w:t>
      </w:r>
      <w:r w:rsidR="00F113CB">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A17B44">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061B39">
        <w:t>1 March 2019</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516A3" w:rsidTr="0034373D">
        <w:tc>
          <w:tcPr>
            <w:tcW w:w="4116" w:type="dxa"/>
          </w:tcPr>
          <w:p w:rsidR="00E516A3" w:rsidRDefault="00E516A3"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E516A3" w:rsidRDefault="00E516A3" w:rsidP="0034373D">
            <w:pPr>
              <w:pStyle w:val="Plain"/>
            </w:pPr>
          </w:p>
        </w:tc>
      </w:tr>
      <w:tr w:rsidR="00E516A3" w:rsidTr="0034373D">
        <w:tc>
          <w:tcPr>
            <w:tcW w:w="4116" w:type="dxa"/>
          </w:tcPr>
          <w:p w:rsidR="00E516A3" w:rsidRDefault="00290768" w:rsidP="0034373D">
            <w:pPr>
              <w:pStyle w:val="Plain"/>
            </w:pPr>
            <w:bookmarkStart w:id="1" w:name="_GoBack"/>
            <w:r>
              <w:rPr>
                <w:noProof/>
              </w:rPr>
              <w:drawing>
                <wp:anchor distT="0" distB="0" distL="114300" distR="114300" simplePos="0" relativeHeight="251659264" behindDoc="1" locked="0" layoutInCell="1" allowOverlap="1" wp14:anchorId="3EF16919" wp14:editId="4E59B47B">
                  <wp:simplePos x="0" y="0"/>
                  <wp:positionH relativeFrom="column">
                    <wp:posOffset>0</wp:posOffset>
                  </wp:positionH>
                  <wp:positionV relativeFrom="paragraph">
                    <wp:posOffset>177165</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E516A3" w:rsidRDefault="00E516A3" w:rsidP="0034373D">
            <w:pPr>
              <w:pStyle w:val="Plain"/>
            </w:pPr>
          </w:p>
          <w:p w:rsidR="00E516A3" w:rsidRPr="007527C1" w:rsidRDefault="00E516A3" w:rsidP="0034373D">
            <w:pPr>
              <w:pStyle w:val="Plain"/>
            </w:pPr>
            <w:r w:rsidRPr="007527C1">
              <w:t>Professor Nicholas Saunders AO</w:t>
            </w:r>
          </w:p>
          <w:p w:rsidR="00E516A3" w:rsidRDefault="00E516A3" w:rsidP="0034373D">
            <w:pPr>
              <w:pStyle w:val="Plain"/>
            </w:pPr>
            <w:r w:rsidRPr="007527C1">
              <w:t>Chairperson</w:t>
            </w:r>
          </w:p>
          <w:p w:rsidR="00E516A3" w:rsidRDefault="00E516A3"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B0685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0685B">
        <w:rPr>
          <w:noProof/>
        </w:rPr>
        <w:t>1</w:t>
      </w:r>
      <w:r w:rsidR="00B0685B">
        <w:rPr>
          <w:rFonts w:asciiTheme="minorHAnsi" w:eastAsiaTheme="minorEastAsia" w:hAnsiTheme="minorHAnsi" w:cstheme="minorBidi"/>
          <w:noProof/>
          <w:kern w:val="0"/>
          <w:sz w:val="22"/>
          <w:szCs w:val="22"/>
        </w:rPr>
        <w:tab/>
      </w:r>
      <w:r w:rsidR="00B0685B">
        <w:rPr>
          <w:noProof/>
        </w:rPr>
        <w:t>Name</w:t>
      </w:r>
      <w:r w:rsidR="00B0685B">
        <w:rPr>
          <w:noProof/>
        </w:rPr>
        <w:tab/>
      </w:r>
      <w:r w:rsidR="00B0685B">
        <w:rPr>
          <w:noProof/>
        </w:rPr>
        <w:fldChar w:fldCharType="begin"/>
      </w:r>
      <w:r w:rsidR="00B0685B">
        <w:rPr>
          <w:noProof/>
        </w:rPr>
        <w:instrText xml:space="preserve"> PAGEREF _Toc432166714 \h </w:instrText>
      </w:r>
      <w:r w:rsidR="00B0685B">
        <w:rPr>
          <w:noProof/>
        </w:rPr>
      </w:r>
      <w:r w:rsidR="00B0685B">
        <w:rPr>
          <w:noProof/>
        </w:rPr>
        <w:fldChar w:fldCharType="separate"/>
      </w:r>
      <w:r w:rsidR="00061B39">
        <w:rPr>
          <w:noProof/>
        </w:rPr>
        <w:t>3</w:t>
      </w:r>
      <w:r w:rsidR="00B0685B">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_Toc432166715 \h </w:instrText>
      </w:r>
      <w:r>
        <w:rPr>
          <w:noProof/>
        </w:rPr>
      </w:r>
      <w:r>
        <w:rPr>
          <w:noProof/>
        </w:rPr>
        <w:fldChar w:fldCharType="separate"/>
      </w:r>
      <w:r w:rsidR="00061B39">
        <w:rPr>
          <w:noProof/>
        </w:rPr>
        <w:t>3</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_Toc432166716 \h </w:instrText>
      </w:r>
      <w:r>
        <w:rPr>
          <w:noProof/>
        </w:rPr>
      </w:r>
      <w:r>
        <w:rPr>
          <w:noProof/>
        </w:rPr>
        <w:fldChar w:fldCharType="separate"/>
      </w:r>
      <w:r w:rsidR="00061B39">
        <w:rPr>
          <w:noProof/>
        </w:rPr>
        <w:t>3</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_Toc432166717 \h </w:instrText>
      </w:r>
      <w:r>
        <w:rPr>
          <w:noProof/>
        </w:rPr>
      </w:r>
      <w:r>
        <w:rPr>
          <w:noProof/>
        </w:rPr>
        <w:fldChar w:fldCharType="separate"/>
      </w:r>
      <w:r w:rsidR="00061B39">
        <w:rPr>
          <w:noProof/>
        </w:rPr>
        <w:t>3</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_Toc432166718 \h </w:instrText>
      </w:r>
      <w:r>
        <w:rPr>
          <w:noProof/>
        </w:rPr>
      </w:r>
      <w:r>
        <w:rPr>
          <w:noProof/>
        </w:rPr>
        <w:fldChar w:fldCharType="separate"/>
      </w:r>
      <w:r w:rsidR="00061B39">
        <w:rPr>
          <w:noProof/>
        </w:rPr>
        <w:t>3</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_Toc432166719 \h </w:instrText>
      </w:r>
      <w:r>
        <w:rPr>
          <w:noProof/>
        </w:rPr>
      </w:r>
      <w:r>
        <w:rPr>
          <w:noProof/>
        </w:rPr>
        <w:fldChar w:fldCharType="separate"/>
      </w:r>
      <w:r w:rsidR="00061B39">
        <w:rPr>
          <w:noProof/>
        </w:rPr>
        <w:t>3</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_Toc432166720 \h </w:instrText>
      </w:r>
      <w:r>
        <w:rPr>
          <w:noProof/>
        </w:rPr>
      </w:r>
      <w:r>
        <w:rPr>
          <w:noProof/>
        </w:rPr>
        <w:fldChar w:fldCharType="separate"/>
      </w:r>
      <w:r w:rsidR="00061B39">
        <w:rPr>
          <w:noProof/>
        </w:rPr>
        <w:t>4</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_Toc432166721 \h </w:instrText>
      </w:r>
      <w:r>
        <w:rPr>
          <w:noProof/>
        </w:rPr>
      </w:r>
      <w:r>
        <w:rPr>
          <w:noProof/>
        </w:rPr>
        <w:fldChar w:fldCharType="separate"/>
      </w:r>
      <w:r w:rsidR="00061B39">
        <w:rPr>
          <w:noProof/>
        </w:rPr>
        <w:t>4</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_Toc432166722 \h </w:instrText>
      </w:r>
      <w:r>
        <w:rPr>
          <w:noProof/>
        </w:rPr>
      </w:r>
      <w:r>
        <w:rPr>
          <w:noProof/>
        </w:rPr>
        <w:fldChar w:fldCharType="separate"/>
      </w:r>
      <w:r w:rsidR="00061B39">
        <w:rPr>
          <w:noProof/>
        </w:rPr>
        <w:t>7</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_Toc432166723 \h </w:instrText>
      </w:r>
      <w:r>
        <w:rPr>
          <w:noProof/>
        </w:rPr>
      </w:r>
      <w:r>
        <w:rPr>
          <w:noProof/>
        </w:rPr>
        <w:fldChar w:fldCharType="separate"/>
      </w:r>
      <w:r w:rsidR="00061B39">
        <w:rPr>
          <w:noProof/>
        </w:rPr>
        <w:t>7</w:t>
      </w:r>
      <w:r>
        <w:rPr>
          <w:noProof/>
        </w:rPr>
        <w:fldChar w:fldCharType="end"/>
      </w:r>
    </w:p>
    <w:p w:rsidR="00B0685B" w:rsidRDefault="00B0685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_Toc432166724 \h </w:instrText>
      </w:r>
      <w:r>
        <w:rPr>
          <w:noProof/>
        </w:rPr>
      </w:r>
      <w:r>
        <w:rPr>
          <w:noProof/>
        </w:rPr>
        <w:fldChar w:fldCharType="separate"/>
      </w:r>
      <w:r w:rsidR="00061B39">
        <w:rPr>
          <w:noProof/>
        </w:rPr>
        <w:t>8</w:t>
      </w:r>
      <w:r>
        <w:rPr>
          <w:noProof/>
        </w:rPr>
        <w:fldChar w:fldCharType="end"/>
      </w:r>
    </w:p>
    <w:p w:rsidR="00B0685B" w:rsidRDefault="00B0685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_Toc432166725 \h </w:instrText>
      </w:r>
      <w:r>
        <w:rPr>
          <w:noProof/>
        </w:rPr>
      </w:r>
      <w:r>
        <w:rPr>
          <w:noProof/>
        </w:rPr>
        <w:fldChar w:fldCharType="separate"/>
      </w:r>
      <w:r w:rsidR="00061B39">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3" w:name="_Toc432166714"/>
      <w:r>
        <w:lastRenderedPageBreak/>
        <w:t>Name</w:t>
      </w:r>
      <w:bookmarkEnd w:id="3"/>
    </w:p>
    <w:p w:rsidR="00237471" w:rsidRPr="00F97A62" w:rsidRDefault="00715914" w:rsidP="00431603">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F113CB">
        <w:rPr>
          <w:i/>
        </w:rPr>
        <w:t>chronic insomnia disorder</w:t>
      </w:r>
      <w:r w:rsidR="00E55F66" w:rsidRPr="00F97A62">
        <w:t xml:space="preserve"> </w:t>
      </w:r>
      <w:r w:rsidR="00997416">
        <w:rPr>
          <w:i/>
        </w:rPr>
        <w:t xml:space="preserve">(Balance of Probabilities) </w:t>
      </w:r>
      <w:r w:rsidR="00E55F66" w:rsidRPr="00F97A62">
        <w:t xml:space="preserve">(No. </w:t>
      </w:r>
      <w:r w:rsidR="00061B39">
        <w:t>38</w:t>
      </w:r>
      <w:r w:rsidR="00085567">
        <w:t xml:space="preserve"> </w:t>
      </w:r>
      <w:r w:rsidR="00E55F66" w:rsidRPr="00F97A62">
        <w:t>of</w:t>
      </w:r>
      <w:r w:rsidR="00085567">
        <w:t xml:space="preserve"> </w:t>
      </w:r>
      <w:r w:rsidR="00F113CB">
        <w:t>2019</w:t>
      </w:r>
      <w:r w:rsidR="00E55F66" w:rsidRPr="00F97A62">
        <w:t>)</w:t>
      </w:r>
      <w:r w:rsidRPr="00F97A62">
        <w:t>.</w:t>
      </w:r>
    </w:p>
    <w:p w:rsidR="00F67B67" w:rsidRPr="00684C0E" w:rsidRDefault="00F67B67" w:rsidP="00C96667">
      <w:pPr>
        <w:pStyle w:val="LV1"/>
      </w:pPr>
      <w:bookmarkStart w:id="5" w:name="_Toc432166715"/>
      <w:r w:rsidRPr="00684C0E">
        <w:t>Commencement</w:t>
      </w:r>
      <w:bookmarkEnd w:id="5"/>
    </w:p>
    <w:p w:rsidR="00F67B67" w:rsidRPr="007527C1" w:rsidRDefault="007527C1" w:rsidP="00431603">
      <w:pPr>
        <w:pStyle w:val="PlainIndent"/>
      </w:pPr>
      <w:r w:rsidRPr="007527C1">
        <w:tab/>
      </w:r>
      <w:r w:rsidR="00F67B67" w:rsidRPr="007527C1">
        <w:t>This instrument commences on</w:t>
      </w:r>
      <w:r w:rsidR="00061B39">
        <w:t xml:space="preserve"> </w:t>
      </w:r>
      <w:r w:rsidR="00291154">
        <w:t>25 March 2019</w:t>
      </w:r>
      <w:r w:rsidR="00F67B67" w:rsidRPr="007527C1">
        <w:t>.</w:t>
      </w:r>
    </w:p>
    <w:p w:rsidR="00F67B67" w:rsidRPr="00684C0E" w:rsidRDefault="00F67B67" w:rsidP="00C96667">
      <w:pPr>
        <w:pStyle w:val="LV1"/>
      </w:pPr>
      <w:bookmarkStart w:id="6" w:name="_Toc432166716"/>
      <w:r w:rsidRPr="00684C0E">
        <w:t>Authority</w:t>
      </w:r>
      <w:bookmarkEnd w:id="6"/>
    </w:p>
    <w:p w:rsidR="00F67B67" w:rsidRPr="007527C1" w:rsidRDefault="00F67B67" w:rsidP="00431603">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A17B44">
        <w:rPr>
          <w:i/>
        </w:rPr>
        <w:t>'</w:t>
      </w:r>
      <w:r w:rsidRPr="007527C1">
        <w:rPr>
          <w:i/>
        </w:rPr>
        <w:t xml:space="preserve"> Entitlements Act 1986</w:t>
      </w:r>
      <w:r w:rsidRPr="007527C1">
        <w:t>.</w:t>
      </w:r>
    </w:p>
    <w:p w:rsidR="007C7DEE" w:rsidRPr="00684C0E" w:rsidRDefault="007C7DEE" w:rsidP="00C96667">
      <w:pPr>
        <w:pStyle w:val="LV1"/>
      </w:pPr>
      <w:bookmarkStart w:id="7" w:name="_Toc432166717"/>
      <w:r w:rsidRPr="00684C0E">
        <w:t>Application</w:t>
      </w:r>
      <w:bookmarkEnd w:id="7"/>
    </w:p>
    <w:p w:rsidR="007C7DEE" w:rsidRPr="007527C1" w:rsidRDefault="007C7DEE" w:rsidP="00431603">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8" w:name="_Ref410129949"/>
      <w:bookmarkStart w:id="9" w:name="_Toc432166718"/>
      <w:r w:rsidRPr="00684C0E">
        <w:t>Definitions</w:t>
      </w:r>
      <w:bookmarkEnd w:id="8"/>
      <w:bookmarkEnd w:id="9"/>
    </w:p>
    <w:p w:rsidR="00237471" w:rsidRPr="00D5620B" w:rsidRDefault="007142FB" w:rsidP="00431603">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0" w:name="_Ref409687573"/>
      <w:bookmarkStart w:id="11" w:name="_Ref409687579"/>
      <w:bookmarkStart w:id="12" w:name="_Ref409687725"/>
      <w:bookmarkStart w:id="13" w:name="_Toc432166719"/>
      <w:r w:rsidRPr="00684C0E">
        <w:t>Kind of injury, disease or death</w:t>
      </w:r>
      <w:r w:rsidR="00215860" w:rsidRPr="00684C0E">
        <w:t xml:space="preserve"> to which this Statement of Principles relates</w:t>
      </w:r>
      <w:bookmarkEnd w:id="10"/>
      <w:bookmarkEnd w:id="11"/>
      <w:bookmarkEnd w:id="12"/>
      <w:bookmarkEnd w:id="13"/>
    </w:p>
    <w:p w:rsidR="007C7DEE" w:rsidRPr="00D5620B" w:rsidRDefault="007C7DEE" w:rsidP="00DA0E3A">
      <w:pPr>
        <w:pStyle w:val="LV2"/>
      </w:pPr>
      <w:bookmarkStart w:id="14" w:name="_Ref403053584"/>
      <w:r w:rsidRPr="00D5620B">
        <w:t xml:space="preserve">This Statement of Principles is </w:t>
      </w:r>
      <w:r w:rsidRPr="002F77A1">
        <w:t xml:space="preserve">about </w:t>
      </w:r>
      <w:r w:rsidR="00F113CB">
        <w:t>chronic insomnia disorder</w:t>
      </w:r>
      <w:r w:rsidR="00D5620B" w:rsidRPr="002F77A1">
        <w:t xml:space="preserve"> </w:t>
      </w:r>
      <w:r w:rsidRPr="002F77A1">
        <w:t>and death</w:t>
      </w:r>
      <w:r w:rsidRPr="00D5620B">
        <w:t xml:space="preserve"> from</w:t>
      </w:r>
      <w:r w:rsidR="002F77A1">
        <w:t xml:space="preserve"> </w:t>
      </w:r>
      <w:r w:rsidR="00F113CB">
        <w:t>chronic insomnia disorder</w:t>
      </w:r>
      <w:r w:rsidRPr="00D5620B">
        <w:t>.</w:t>
      </w:r>
      <w:bookmarkEnd w:id="14"/>
    </w:p>
    <w:p w:rsidR="00215860" w:rsidRPr="007142FB" w:rsidRDefault="00215860" w:rsidP="0083517B">
      <w:pPr>
        <w:pStyle w:val="LVtext"/>
      </w:pPr>
      <w:r w:rsidRPr="007142FB">
        <w:t>Meaning of</w:t>
      </w:r>
      <w:r w:rsidR="00D60FC8" w:rsidRPr="007142FB">
        <w:t xml:space="preserve"> </w:t>
      </w:r>
      <w:r w:rsidR="00F113CB">
        <w:rPr>
          <w:b/>
        </w:rPr>
        <w:t>chronic insomnia disorder</w:t>
      </w:r>
    </w:p>
    <w:p w:rsidR="005F1338" w:rsidRPr="0098672B" w:rsidRDefault="005F1338" w:rsidP="00DA0E3A">
      <w:pPr>
        <w:pStyle w:val="LV2"/>
      </w:pPr>
      <w:bookmarkStart w:id="15" w:name="_Ref409598124"/>
      <w:bookmarkStart w:id="16" w:name="_Ref402529683"/>
      <w:r w:rsidRPr="00237BAF">
        <w:t>For the purposes of this Statement of Principles,</w:t>
      </w:r>
      <w:r w:rsidRPr="002F77A1">
        <w:t xml:space="preserve"> </w:t>
      </w:r>
      <w:r>
        <w:t xml:space="preserve">chronic insomnia disorder </w:t>
      </w:r>
      <w:bookmarkEnd w:id="15"/>
      <w:bookmarkEnd w:id="16"/>
      <w:r w:rsidRPr="0098672B">
        <w:t>means a persistent disorder of sleep that meets the following diagnostic criteria (derived from DSM-5):</w:t>
      </w:r>
    </w:p>
    <w:p w:rsidR="005F1338" w:rsidRPr="0098672B" w:rsidRDefault="005F1338" w:rsidP="005F1338">
      <w:pPr>
        <w:pStyle w:val="ListParagraph"/>
        <w:numPr>
          <w:ilvl w:val="0"/>
          <w:numId w:val="21"/>
        </w:numPr>
        <w:ind w:left="1985" w:hanging="567"/>
        <w:rPr>
          <w:szCs w:val="24"/>
        </w:rPr>
      </w:pPr>
      <w:r w:rsidRPr="0098672B">
        <w:rPr>
          <w:szCs w:val="24"/>
        </w:rPr>
        <w:t>A predominant complaint of dissatisfaction with sleep quantity or quality, associated with one (or more) of the following symptoms:</w:t>
      </w:r>
    </w:p>
    <w:p w:rsidR="005F1338" w:rsidRPr="0098672B" w:rsidRDefault="005F1338" w:rsidP="005F1338">
      <w:pPr>
        <w:pStyle w:val="LV4"/>
        <w:numPr>
          <w:ilvl w:val="3"/>
          <w:numId w:val="4"/>
        </w:numPr>
        <w:ind w:left="2552"/>
      </w:pPr>
      <w:r w:rsidRPr="0098672B">
        <w:t xml:space="preserve">difficulty initiating sleep; </w:t>
      </w:r>
    </w:p>
    <w:p w:rsidR="005F1338" w:rsidRPr="0098672B" w:rsidRDefault="005F1338" w:rsidP="005F1338">
      <w:pPr>
        <w:pStyle w:val="LV4"/>
        <w:numPr>
          <w:ilvl w:val="3"/>
          <w:numId w:val="4"/>
        </w:numPr>
        <w:ind w:left="2552"/>
      </w:pPr>
      <w:r w:rsidRPr="0098672B">
        <w:t>difficulty maintaining sleep, characteri</w:t>
      </w:r>
      <w:r>
        <w:t>s</w:t>
      </w:r>
      <w:r w:rsidRPr="0098672B">
        <w:t xml:space="preserve">ed by frequent awakenings or problems returning to sleep after awakenings; or </w:t>
      </w:r>
    </w:p>
    <w:p w:rsidR="005F1338" w:rsidRPr="0098672B" w:rsidRDefault="005F1338" w:rsidP="005F1338">
      <w:pPr>
        <w:pStyle w:val="LV4"/>
        <w:numPr>
          <w:ilvl w:val="3"/>
          <w:numId w:val="4"/>
        </w:numPr>
        <w:spacing w:after="60"/>
        <w:ind w:left="2552"/>
      </w:pPr>
      <w:proofErr w:type="gramStart"/>
      <w:r w:rsidRPr="0098672B">
        <w:t>early-morning</w:t>
      </w:r>
      <w:proofErr w:type="gramEnd"/>
      <w:r w:rsidRPr="0098672B">
        <w:t xml:space="preserve"> awakening with inability to return to sleep.</w:t>
      </w:r>
    </w:p>
    <w:p w:rsidR="005F1338" w:rsidRPr="0098672B" w:rsidRDefault="005F1338" w:rsidP="005F1338">
      <w:pPr>
        <w:pStyle w:val="ListParagraph"/>
        <w:numPr>
          <w:ilvl w:val="0"/>
          <w:numId w:val="21"/>
        </w:numPr>
        <w:ind w:left="1985" w:hanging="567"/>
        <w:rPr>
          <w:szCs w:val="24"/>
        </w:rPr>
      </w:pPr>
      <w:r w:rsidRPr="0098672B">
        <w:rPr>
          <w:szCs w:val="24"/>
        </w:rPr>
        <w:t xml:space="preserve">The sleep </w:t>
      </w:r>
      <w:r w:rsidR="00A84FA6">
        <w:rPr>
          <w:szCs w:val="24"/>
        </w:rPr>
        <w:t>difficulty</w:t>
      </w:r>
      <w:r w:rsidRPr="0098672B">
        <w:rPr>
          <w:szCs w:val="24"/>
        </w:rPr>
        <w:t xml:space="preserve"> causes clinically significant distress or impairment in social, occupational, educational, academic, behavioural or other important areas of functioning.</w:t>
      </w:r>
    </w:p>
    <w:p w:rsidR="005F1338" w:rsidRPr="0098672B" w:rsidRDefault="005F1338" w:rsidP="005F1338">
      <w:pPr>
        <w:pStyle w:val="ListParagraph"/>
        <w:numPr>
          <w:ilvl w:val="0"/>
          <w:numId w:val="21"/>
        </w:numPr>
        <w:ind w:left="1985" w:hanging="567"/>
        <w:rPr>
          <w:szCs w:val="24"/>
        </w:rPr>
      </w:pPr>
      <w:r w:rsidRPr="0098672B">
        <w:rPr>
          <w:szCs w:val="24"/>
        </w:rPr>
        <w:t xml:space="preserve">The sleep difficulty occurs at least </w:t>
      </w:r>
      <w:r w:rsidR="00247ED0">
        <w:rPr>
          <w:szCs w:val="24"/>
        </w:rPr>
        <w:t>three</w:t>
      </w:r>
      <w:r w:rsidRPr="0098672B">
        <w:rPr>
          <w:szCs w:val="24"/>
        </w:rPr>
        <w:t xml:space="preserve"> nights per week.</w:t>
      </w:r>
    </w:p>
    <w:p w:rsidR="005F1338" w:rsidRPr="0098672B" w:rsidRDefault="005F1338" w:rsidP="005F1338">
      <w:pPr>
        <w:pStyle w:val="ListParagraph"/>
        <w:numPr>
          <w:ilvl w:val="0"/>
          <w:numId w:val="21"/>
        </w:numPr>
        <w:ind w:left="1985" w:hanging="567"/>
        <w:rPr>
          <w:szCs w:val="24"/>
        </w:rPr>
      </w:pPr>
      <w:r w:rsidRPr="0098672B">
        <w:rPr>
          <w:szCs w:val="24"/>
        </w:rPr>
        <w:t xml:space="preserve">The sleep difficulty is present for at least </w:t>
      </w:r>
      <w:r w:rsidR="00247ED0">
        <w:rPr>
          <w:szCs w:val="24"/>
        </w:rPr>
        <w:t>three</w:t>
      </w:r>
      <w:r w:rsidRPr="0098672B">
        <w:rPr>
          <w:szCs w:val="24"/>
        </w:rPr>
        <w:t xml:space="preserve"> months.</w:t>
      </w:r>
    </w:p>
    <w:p w:rsidR="005F1338" w:rsidRPr="0098672B" w:rsidRDefault="005F1338" w:rsidP="005F1338">
      <w:pPr>
        <w:pStyle w:val="ListParagraph"/>
        <w:numPr>
          <w:ilvl w:val="0"/>
          <w:numId w:val="21"/>
        </w:numPr>
        <w:ind w:left="1985" w:hanging="567"/>
        <w:rPr>
          <w:szCs w:val="24"/>
        </w:rPr>
      </w:pPr>
      <w:r w:rsidRPr="0098672B">
        <w:rPr>
          <w:szCs w:val="24"/>
        </w:rPr>
        <w:lastRenderedPageBreak/>
        <w:t>The sleep difficulty occurs despite adequate opportunity for sleep and cannot be explained by inadequate circumstances for sleep.</w:t>
      </w:r>
    </w:p>
    <w:p w:rsidR="005F1338" w:rsidRPr="0098672B" w:rsidRDefault="005F1338" w:rsidP="005F1338">
      <w:pPr>
        <w:pStyle w:val="ListParagraph"/>
        <w:numPr>
          <w:ilvl w:val="0"/>
          <w:numId w:val="21"/>
        </w:numPr>
        <w:ind w:left="1985" w:hanging="567"/>
        <w:rPr>
          <w:szCs w:val="24"/>
        </w:rPr>
      </w:pPr>
      <w:r w:rsidRPr="0098672B">
        <w:rPr>
          <w:szCs w:val="24"/>
        </w:rPr>
        <w:t xml:space="preserve">The </w:t>
      </w:r>
      <w:r w:rsidR="00A84FA6">
        <w:rPr>
          <w:szCs w:val="24"/>
        </w:rPr>
        <w:t>sleep difficulty</w:t>
      </w:r>
      <w:r w:rsidRPr="0098672B">
        <w:rPr>
          <w:szCs w:val="24"/>
        </w:rPr>
        <w:t xml:space="preserve"> is not better explained by and does not occur exclusively during the course of another sleep-wake disorder (for example, narcolepsy, a breathing-related sleep disorder, a circadian rhythm sleep-wake disorder, a parasomnia)</w:t>
      </w:r>
      <w:r>
        <w:rPr>
          <w:szCs w:val="24"/>
        </w:rPr>
        <w:t>.</w:t>
      </w:r>
      <w:r w:rsidRPr="0098672B">
        <w:rPr>
          <w:szCs w:val="24"/>
        </w:rPr>
        <w:t xml:space="preserve"> </w:t>
      </w:r>
    </w:p>
    <w:p w:rsidR="005F1338" w:rsidRDefault="005F1338" w:rsidP="005F1338">
      <w:pPr>
        <w:pStyle w:val="Note2"/>
        <w:ind w:left="2042" w:hanging="624"/>
      </w:pPr>
      <w:r w:rsidRPr="003171C3">
        <w:t>Note</w:t>
      </w:r>
      <w:r>
        <w:t xml:space="preserve"> 1</w:t>
      </w:r>
      <w:r w:rsidRPr="003171C3">
        <w:t xml:space="preserve">: </w:t>
      </w:r>
      <w:r>
        <w:t xml:space="preserve"> </w:t>
      </w:r>
      <w:r w:rsidRPr="003171C3">
        <w:t>This definition includes chronic insomnia disorder that is attributable to the effects of a substance (including a drug of abuse or a medication).</w:t>
      </w:r>
    </w:p>
    <w:p w:rsidR="005F1338" w:rsidRPr="0098672B" w:rsidRDefault="005F1338" w:rsidP="005F1338">
      <w:pPr>
        <w:pStyle w:val="Note2"/>
      </w:pPr>
      <w:r w:rsidRPr="0098672B">
        <w:t>Note</w:t>
      </w:r>
      <w:r>
        <w:t xml:space="preserve"> 2</w:t>
      </w:r>
      <w:r w:rsidRPr="0098672B">
        <w:t xml:space="preserve">: </w:t>
      </w:r>
      <w:r>
        <w:t xml:space="preserve"> </w:t>
      </w:r>
      <w:r w:rsidRPr="0098672B">
        <w:rPr>
          <w:b/>
          <w:i/>
        </w:rPr>
        <w:t>DSM-5</w:t>
      </w:r>
      <w:r w:rsidRPr="0098672B">
        <w:t xml:space="preserve"> is defined in the Schedule 1 – Dictionary.</w:t>
      </w:r>
    </w:p>
    <w:p w:rsidR="008F572A" w:rsidRPr="00FA33FB" w:rsidRDefault="00237BAF" w:rsidP="0083517B">
      <w:pPr>
        <w:pStyle w:val="LVtext"/>
      </w:pPr>
      <w:r w:rsidRPr="003A5C26">
        <w:t>Death from</w:t>
      </w:r>
      <w:r w:rsidR="008F572A" w:rsidRPr="00237BAF">
        <w:t xml:space="preserve"> </w:t>
      </w:r>
      <w:r w:rsidR="00F113CB">
        <w:rPr>
          <w:b/>
        </w:rPr>
        <w:t>chronic insomnia disorder</w:t>
      </w:r>
    </w:p>
    <w:p w:rsidR="008F572A" w:rsidRPr="00237BAF" w:rsidRDefault="008F572A" w:rsidP="00DA0E3A">
      <w:pPr>
        <w:pStyle w:val="LV2"/>
      </w:pPr>
      <w:r w:rsidRPr="00237BAF">
        <w:t xml:space="preserve">For the purposes of this Statement of </w:t>
      </w:r>
      <w:r w:rsidR="00D5620B">
        <w:t xml:space="preserve">Principles, </w:t>
      </w:r>
      <w:r w:rsidR="00F113CB">
        <w:t>chronic insomnia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A17B44">
        <w:t>'</w:t>
      </w:r>
      <w:r w:rsidRPr="00D5620B">
        <w:t>s</w:t>
      </w:r>
      <w:r w:rsidR="002F77A1">
        <w:t xml:space="preserve"> </w:t>
      </w:r>
      <w:r w:rsidR="00F113CB">
        <w:t>chronic insomnia disorder</w:t>
      </w:r>
      <w:r w:rsidRPr="00D5620B">
        <w:t>.</w:t>
      </w:r>
    </w:p>
    <w:p w:rsidR="007C7DEE" w:rsidRPr="00046E67" w:rsidRDefault="00046E67" w:rsidP="00431603">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F142C9">
        <w:t>–</w:t>
      </w:r>
      <w:r w:rsidR="00D32F71">
        <w:t xml:space="preserve"> </w:t>
      </w:r>
      <w:r w:rsidR="00885EAB" w:rsidRPr="00046E67">
        <w:t>Dictionary</w:t>
      </w:r>
      <w:r w:rsidR="00F142C9">
        <w:t>.</w:t>
      </w:r>
    </w:p>
    <w:p w:rsidR="007C7DEE" w:rsidRPr="00A20CA1" w:rsidRDefault="007C7DEE" w:rsidP="00C96667">
      <w:pPr>
        <w:pStyle w:val="LV1"/>
      </w:pPr>
      <w:bookmarkStart w:id="17" w:name="_Toc432166720"/>
      <w:r w:rsidRPr="00A20CA1">
        <w:t>Basis for determining the factors</w:t>
      </w:r>
      <w:bookmarkEnd w:id="17"/>
    </w:p>
    <w:p w:rsidR="007C7DEE" w:rsidRPr="00237BAF" w:rsidRDefault="007C7DEE" w:rsidP="00431603">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F113CB">
        <w:t>chronic insomnia disorder</w:t>
      </w:r>
      <w:r w:rsidR="007A3989">
        <w:t xml:space="preserve"> </w:t>
      </w:r>
      <w:r w:rsidRPr="00D5620B">
        <w:t>and death from</w:t>
      </w:r>
      <w:r w:rsidR="007A3989">
        <w:t xml:space="preserve"> </w:t>
      </w:r>
      <w:r w:rsidR="00F113CB">
        <w:t>chronic insomnia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31603" w:rsidRPr="00046E67" w:rsidRDefault="00431603" w:rsidP="00431603">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18" w:name="_Ref411946955"/>
      <w:bookmarkStart w:id="19" w:name="_Ref411946997"/>
      <w:bookmarkStart w:id="20" w:name="_Ref412032503"/>
      <w:bookmarkStart w:id="21" w:name="_Toc432166721"/>
      <w:r w:rsidRPr="00301C54">
        <w:t xml:space="preserve">Factors that must </w:t>
      </w:r>
      <w:r w:rsidR="00D32F71">
        <w:t>exist</w:t>
      </w:r>
      <w:bookmarkEnd w:id="18"/>
      <w:bookmarkEnd w:id="19"/>
      <w:bookmarkEnd w:id="20"/>
      <w:bookmarkEnd w:id="21"/>
    </w:p>
    <w:p w:rsidR="007C7DEE" w:rsidRPr="00AA6D8B" w:rsidRDefault="002716E4" w:rsidP="00431603">
      <w:pPr>
        <w:pStyle w:val="PlainIndent"/>
      </w:pPr>
      <w:bookmarkStart w:id="22"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F113CB">
        <w:t>chronic insomnia disorder</w:t>
      </w:r>
      <w:r w:rsidR="007A3989">
        <w:t xml:space="preserve"> </w:t>
      </w:r>
      <w:r w:rsidR="007C7DEE" w:rsidRPr="00AA6D8B">
        <w:t xml:space="preserve">or death from </w:t>
      </w:r>
      <w:r w:rsidR="00F113CB">
        <w:t>chronic insomnia disorder</w:t>
      </w:r>
      <w:r w:rsidR="007A3989">
        <w:t xml:space="preserve"> </w:t>
      </w:r>
      <w:r w:rsidR="007C7DEE" w:rsidRPr="00AA6D8B">
        <w:t>is connected with the circumstances of a pers</w:t>
      </w:r>
      <w:r w:rsidR="002A1ECC" w:rsidRPr="00AA6D8B">
        <w:t>on</w:t>
      </w:r>
      <w:r w:rsidR="00A17B44">
        <w:t>'</w:t>
      </w:r>
      <w:r w:rsidR="002A1ECC" w:rsidRPr="00AA6D8B">
        <w:t>s relevant service</w:t>
      </w:r>
      <w:r w:rsidR="007C7DEE" w:rsidRPr="00AA6D8B">
        <w:t>:</w:t>
      </w:r>
      <w:bookmarkEnd w:id="22"/>
    </w:p>
    <w:p w:rsidR="00BB5E14" w:rsidRPr="008D1B8B" w:rsidRDefault="00BB5E14" w:rsidP="00DA0E3A">
      <w:pPr>
        <w:pStyle w:val="LV2"/>
      </w:pPr>
      <w:bookmarkStart w:id="23" w:name="_Ref402530260"/>
      <w:bookmarkStart w:id="24" w:name="_Ref409598844"/>
      <w:r w:rsidRPr="000529B5">
        <w:t>having a clinically significant disorder of mental health as specified within the one year before the clinical onset of chronic insomnia disorder;</w:t>
      </w:r>
    </w:p>
    <w:p w:rsidR="00BB5E14" w:rsidRPr="00046E67" w:rsidRDefault="00BB5E14" w:rsidP="00BB5E14">
      <w:pPr>
        <w:pStyle w:val="Note2"/>
      </w:pPr>
      <w:r>
        <w:t xml:space="preserve">Note:  </w:t>
      </w:r>
      <w:r w:rsidRPr="000529B5">
        <w:rPr>
          <w:b/>
          <w:i/>
        </w:rPr>
        <w:t>clinically significant disorder of mental health as specified</w:t>
      </w:r>
      <w:r w:rsidRPr="00046E67">
        <w:t xml:space="preserve"> is defined in the </w:t>
      </w:r>
      <w:r>
        <w:t>Schedule 1 - </w:t>
      </w:r>
      <w:r w:rsidRPr="002717B2">
        <w:t>Dictionary</w:t>
      </w:r>
      <w:r w:rsidRPr="00046E67">
        <w:t>.</w:t>
      </w:r>
      <w:r w:rsidRPr="00046E67">
        <w:tab/>
      </w:r>
      <w:r>
        <w:t xml:space="preserve"> </w:t>
      </w:r>
    </w:p>
    <w:p w:rsidR="00BB5E14" w:rsidRDefault="00BB5E14" w:rsidP="00DA0E3A">
      <w:pPr>
        <w:pStyle w:val="LV2"/>
      </w:pPr>
      <w:r w:rsidRPr="000529B5">
        <w:t>experiencing a category 1A stressor within the one year before the clinical onset of chronic insomnia disorder;</w:t>
      </w:r>
    </w:p>
    <w:p w:rsidR="00BB5E14" w:rsidRDefault="00BB5E14" w:rsidP="00BB5E14">
      <w:pPr>
        <w:pStyle w:val="Note2"/>
      </w:pPr>
      <w:r>
        <w:t xml:space="preserve">Note:  </w:t>
      </w:r>
      <w:r w:rsidRPr="00DB6F9E">
        <w:rPr>
          <w:b/>
          <w:i/>
        </w:rPr>
        <w:t>category 1A stressor</w:t>
      </w:r>
      <w:r w:rsidRPr="00046E67">
        <w:t xml:space="preserve"> is defined in the </w:t>
      </w:r>
      <w:r>
        <w:t>Schedule 1 - </w:t>
      </w:r>
      <w:r w:rsidRPr="002717B2">
        <w:t>Dictionary</w:t>
      </w:r>
      <w:r w:rsidRPr="00046E67">
        <w:t>.</w:t>
      </w:r>
      <w:r w:rsidRPr="00046E67">
        <w:tab/>
      </w:r>
    </w:p>
    <w:p w:rsidR="00BB5E14" w:rsidRDefault="00BB5E14" w:rsidP="00DA0E3A">
      <w:pPr>
        <w:pStyle w:val="LV2"/>
      </w:pPr>
      <w:r w:rsidRPr="000529B5">
        <w:t>experiencing a category 1B stressor within the one year before the clinical onset of chronic insomnia disorder;</w:t>
      </w:r>
    </w:p>
    <w:p w:rsidR="00BB5E14" w:rsidRDefault="00BB5E14" w:rsidP="00BB5E14">
      <w:pPr>
        <w:pStyle w:val="Note2"/>
      </w:pPr>
      <w:r>
        <w:t xml:space="preserve">Note:  </w:t>
      </w:r>
      <w:r w:rsidRPr="00DB6F9E">
        <w:rPr>
          <w:b/>
          <w:i/>
        </w:rPr>
        <w:t>category 1</w:t>
      </w:r>
      <w:r>
        <w:rPr>
          <w:b/>
          <w:i/>
        </w:rPr>
        <w:t>B</w:t>
      </w:r>
      <w:r w:rsidRPr="00DB6F9E">
        <w:rPr>
          <w:b/>
          <w:i/>
        </w:rPr>
        <w:t xml:space="preserve"> stressor</w:t>
      </w:r>
      <w:r w:rsidRPr="00046E67">
        <w:t xml:space="preserve"> is defined in the </w:t>
      </w:r>
      <w:r>
        <w:t>Schedule 1 - </w:t>
      </w:r>
      <w:r w:rsidRPr="002717B2">
        <w:t>Dictionary</w:t>
      </w:r>
      <w:r w:rsidRPr="00046E67">
        <w:t>.</w:t>
      </w:r>
      <w:r w:rsidRPr="00046E67">
        <w:tab/>
      </w:r>
    </w:p>
    <w:p w:rsidR="00BB5E14" w:rsidRDefault="00BB5E14" w:rsidP="00DA0E3A">
      <w:pPr>
        <w:pStyle w:val="LV2"/>
      </w:pPr>
      <w:r w:rsidRPr="00DB6F9E">
        <w:lastRenderedPageBreak/>
        <w:t>experiencing a category 2 stressor within the one year before the clinical onset of chronic insomnia disorder;</w:t>
      </w:r>
    </w:p>
    <w:p w:rsidR="00BB5E14" w:rsidRDefault="00BB5E14" w:rsidP="00BB5E14">
      <w:pPr>
        <w:pStyle w:val="Note2"/>
      </w:pPr>
      <w:r>
        <w:t xml:space="preserve">Note:  </w:t>
      </w:r>
      <w:r w:rsidRPr="00DB6F9E">
        <w:rPr>
          <w:b/>
          <w:i/>
        </w:rPr>
        <w:t xml:space="preserve">category </w:t>
      </w:r>
      <w:r>
        <w:rPr>
          <w:b/>
          <w:i/>
        </w:rPr>
        <w:t>2</w:t>
      </w:r>
      <w:r w:rsidRPr="00DB6F9E">
        <w:rPr>
          <w:b/>
          <w:i/>
        </w:rPr>
        <w:t xml:space="preserve"> stressor</w:t>
      </w:r>
      <w:r w:rsidRPr="00046E67">
        <w:t xml:space="preserve"> is defined in the </w:t>
      </w:r>
      <w:r>
        <w:t>Schedule 1 - </w:t>
      </w:r>
      <w:r w:rsidRPr="002717B2">
        <w:t>Dictionary</w:t>
      </w:r>
      <w:r w:rsidRPr="00046E67">
        <w:t>.</w:t>
      </w:r>
      <w:r w:rsidRPr="00046E67">
        <w:tab/>
      </w:r>
    </w:p>
    <w:p w:rsidR="00BB5E14" w:rsidRDefault="00BB5E14" w:rsidP="00DA0E3A">
      <w:pPr>
        <w:pStyle w:val="LV2"/>
      </w:pPr>
      <w:r w:rsidRPr="00B716C5">
        <w:t>experiencing severe childhood abuse before the clinical onset of chronic insomnia disorder;</w:t>
      </w:r>
      <w:r>
        <w:t xml:space="preserve">  </w:t>
      </w:r>
    </w:p>
    <w:p w:rsidR="00BB5E14" w:rsidRDefault="00BB5E14" w:rsidP="00BB5E14">
      <w:pPr>
        <w:pStyle w:val="Note2"/>
      </w:pPr>
      <w:r>
        <w:t xml:space="preserve">Note:  </w:t>
      </w:r>
      <w:r>
        <w:rPr>
          <w:b/>
          <w:i/>
        </w:rPr>
        <w:t>severe childhood abuse</w:t>
      </w:r>
      <w:r w:rsidRPr="00046E67">
        <w:t xml:space="preserve"> is defined in the </w:t>
      </w:r>
      <w:r>
        <w:t>Schedule 1 - </w:t>
      </w:r>
      <w:r w:rsidRPr="002717B2">
        <w:t>Dictionary</w:t>
      </w:r>
      <w:r w:rsidRPr="00046E67">
        <w:t>.</w:t>
      </w:r>
    </w:p>
    <w:p w:rsidR="00BB5E14" w:rsidRDefault="00BB5E14" w:rsidP="00DA0E3A">
      <w:pPr>
        <w:pStyle w:val="LV2"/>
      </w:pPr>
      <w:r>
        <w:t>having a medical illness or injury, which is life-threatening or which results in serious physical or cognitive disability, within the one year before the clinical onset of chronic insomnia disorder;</w:t>
      </w:r>
    </w:p>
    <w:p w:rsidR="00BB5E14" w:rsidRDefault="00BB5E14" w:rsidP="00DA0E3A">
      <w:pPr>
        <w:pStyle w:val="LV2"/>
      </w:pPr>
      <w:r>
        <w:t>having a severe, chronic medical condition within the one year before the clinical onset of chronic insomnia disorder;</w:t>
      </w:r>
    </w:p>
    <w:p w:rsidR="00BB5E14" w:rsidRDefault="00BB5E14" w:rsidP="00BB5E14">
      <w:pPr>
        <w:pStyle w:val="Note2"/>
      </w:pPr>
      <w:r>
        <w:t xml:space="preserve">Note:  </w:t>
      </w:r>
      <w:r>
        <w:rPr>
          <w:b/>
          <w:i/>
        </w:rPr>
        <w:t>severe, chronic medical condition</w:t>
      </w:r>
      <w:r w:rsidRPr="00046E67">
        <w:t xml:space="preserve"> is defined in the </w:t>
      </w:r>
      <w:r>
        <w:t>Schedule 1 - </w:t>
      </w:r>
      <w:r w:rsidRPr="002717B2">
        <w:t>Dictionary</w:t>
      </w:r>
      <w:r w:rsidRPr="00046E67">
        <w:t>.</w:t>
      </w:r>
    </w:p>
    <w:p w:rsidR="00BB5E14" w:rsidRDefault="00BB5E14" w:rsidP="00DA0E3A">
      <w:pPr>
        <w:pStyle w:val="LV2"/>
      </w:pPr>
      <w:r w:rsidRPr="007C17DB">
        <w:t>having persistent pain for at least the three months before the clinical onset of chronic insomnia disorder;</w:t>
      </w:r>
    </w:p>
    <w:p w:rsidR="00BB5E14" w:rsidRDefault="00BB5E14" w:rsidP="00BB5E14">
      <w:pPr>
        <w:pStyle w:val="Note2"/>
      </w:pPr>
      <w:r>
        <w:t xml:space="preserve">Note:  </w:t>
      </w:r>
      <w:r>
        <w:rPr>
          <w:b/>
          <w:i/>
        </w:rPr>
        <w:t>persistent pain</w:t>
      </w:r>
      <w:r w:rsidRPr="00046E67">
        <w:t xml:space="preserve"> is defined in the </w:t>
      </w:r>
      <w:r>
        <w:t>Schedule 1 - </w:t>
      </w:r>
      <w:r w:rsidRPr="002717B2">
        <w:t>Dictionary</w:t>
      </w:r>
      <w:r w:rsidRPr="00046E67">
        <w:t>.</w:t>
      </w:r>
    </w:p>
    <w:p w:rsidR="00BB5E14" w:rsidRDefault="00BB5E14" w:rsidP="00DA0E3A">
      <w:pPr>
        <w:pStyle w:val="LV2"/>
      </w:pPr>
      <w:r w:rsidRPr="007B7DA3">
        <w:t>having tinnitus for at least the three months before the clinical onset of chronic insomnia disorder;</w:t>
      </w:r>
    </w:p>
    <w:p w:rsidR="00BB5E14" w:rsidRDefault="00BB5E14" w:rsidP="00DA0E3A">
      <w:pPr>
        <w:pStyle w:val="LV2"/>
      </w:pPr>
      <w:r w:rsidRPr="002348F4">
        <w:t>being pregnant at the time of the clinical onset of chronic insomnia disorder;</w:t>
      </w:r>
    </w:p>
    <w:p w:rsidR="00247ED0" w:rsidRDefault="00247ED0" w:rsidP="00DA0E3A">
      <w:pPr>
        <w:pStyle w:val="LV2"/>
      </w:pPr>
      <w:r>
        <w:t xml:space="preserve">being treated with </w:t>
      </w:r>
      <w:r w:rsidRPr="002348F4">
        <w:t>a drug or a drug from a class of drugs from the specified list of drugs</w:t>
      </w:r>
      <w:r>
        <w:t>,</w:t>
      </w:r>
      <w:r w:rsidRPr="002348F4">
        <w:t xml:space="preserve"> for </w:t>
      </w:r>
      <w:r>
        <w:t xml:space="preserve">a continuous period of </w:t>
      </w:r>
      <w:r w:rsidRPr="002348F4">
        <w:t xml:space="preserve">at least seven days before the clinical onset of chronic insomnia disorder, where the last dose </w:t>
      </w:r>
      <w:r>
        <w:t xml:space="preserve">of the drug </w:t>
      </w:r>
      <w:r w:rsidRPr="002348F4">
        <w:t xml:space="preserve">was received within </w:t>
      </w:r>
      <w:r>
        <w:t xml:space="preserve">the </w:t>
      </w:r>
      <w:r w:rsidR="00DA0E3A">
        <w:t>3</w:t>
      </w:r>
      <w:r w:rsidRPr="002348F4">
        <w:t xml:space="preserve">0 days </w:t>
      </w:r>
      <w:r>
        <w:t>before the</w:t>
      </w:r>
      <w:r w:rsidRPr="002348F4">
        <w:t xml:space="preserve"> clinical onset of chronic insomnia disorder;</w:t>
      </w:r>
    </w:p>
    <w:p w:rsidR="00247ED0" w:rsidRDefault="00247ED0" w:rsidP="00247ED0">
      <w:pPr>
        <w:pStyle w:val="Note2"/>
      </w:pPr>
      <w:r>
        <w:t xml:space="preserve">Note:  </w:t>
      </w:r>
      <w:r>
        <w:rPr>
          <w:b/>
          <w:i/>
        </w:rPr>
        <w:t>specified list of drugs</w:t>
      </w:r>
      <w:r w:rsidRPr="00046E67">
        <w:t xml:space="preserve"> is defined in the </w:t>
      </w:r>
      <w:r>
        <w:t>Schedule 1 - </w:t>
      </w:r>
      <w:r w:rsidRPr="002717B2">
        <w:t>Dictionary</w:t>
      </w:r>
      <w:r w:rsidRPr="00046E67">
        <w:t>.</w:t>
      </w:r>
    </w:p>
    <w:p w:rsidR="00247ED0" w:rsidRDefault="00247ED0" w:rsidP="00DA0E3A">
      <w:pPr>
        <w:pStyle w:val="LV2"/>
      </w:pPr>
      <w:r>
        <w:t xml:space="preserve">being treated with a drug for a continuous period of at least seven days before the clinical onset of chronic insomnia disorder, where: </w:t>
      </w:r>
    </w:p>
    <w:p w:rsidR="00247ED0" w:rsidRDefault="00247ED0" w:rsidP="00247ED0">
      <w:pPr>
        <w:pStyle w:val="LV3"/>
        <w:numPr>
          <w:ilvl w:val="2"/>
          <w:numId w:val="4"/>
        </w:numPr>
        <w:contextualSpacing w:val="0"/>
      </w:pPr>
      <w:r>
        <w:t>the involved drug is capable of producing a prominent and severe disturbance in sleep; and</w:t>
      </w:r>
    </w:p>
    <w:p w:rsidR="00247ED0" w:rsidRDefault="00247ED0" w:rsidP="00247ED0">
      <w:pPr>
        <w:pStyle w:val="LV3"/>
        <w:numPr>
          <w:ilvl w:val="2"/>
          <w:numId w:val="4"/>
        </w:numPr>
        <w:spacing w:before="0"/>
        <w:contextualSpacing w:val="0"/>
      </w:pPr>
      <w:r>
        <w:t xml:space="preserve">the drug is associated in the individual with the development of insomnia symptoms during drug therapy; and </w:t>
      </w:r>
    </w:p>
    <w:p w:rsidR="00247ED0" w:rsidRDefault="00247ED0" w:rsidP="00247ED0">
      <w:pPr>
        <w:pStyle w:val="LV3"/>
        <w:numPr>
          <w:ilvl w:val="2"/>
          <w:numId w:val="4"/>
        </w:numPr>
        <w:spacing w:before="0"/>
        <w:contextualSpacing w:val="0"/>
      </w:pPr>
      <w:r>
        <w:t xml:space="preserve">the last dose was received within the 30 days before the clinical onset of chronic insomnia disorder; </w:t>
      </w:r>
    </w:p>
    <w:p w:rsidR="00DA0E3A" w:rsidRDefault="00DA0E3A" w:rsidP="00DA0E3A">
      <w:pPr>
        <w:pStyle w:val="LV2"/>
      </w:pPr>
      <w:r w:rsidRPr="00DA0E3A">
        <w:t xml:space="preserve">being treated with mefloquine within the </w:t>
      </w:r>
      <w:r w:rsidR="002E3E19">
        <w:t>two months</w:t>
      </w:r>
      <w:r w:rsidRPr="00DA0E3A">
        <w:t xml:space="preserve"> before the clinical onset of chronic insomnia disorder;</w:t>
      </w:r>
    </w:p>
    <w:p w:rsidR="00BB5E14" w:rsidRPr="008D1B8B" w:rsidRDefault="00BB5E14" w:rsidP="00DA0E3A">
      <w:pPr>
        <w:pStyle w:val="LV2"/>
        <w:keepNext/>
      </w:pPr>
      <w:r w:rsidRPr="000529B5">
        <w:lastRenderedPageBreak/>
        <w:t>having a clinically significant disorder of mental health as specified within the one year before the clinical worsening of chronic insomnia disorder;</w:t>
      </w:r>
    </w:p>
    <w:p w:rsidR="00BB5E14" w:rsidRPr="00046E67" w:rsidRDefault="00BB5E14" w:rsidP="00BB5E14">
      <w:pPr>
        <w:pStyle w:val="Note2"/>
      </w:pPr>
      <w:r>
        <w:t xml:space="preserve">Note:  </w:t>
      </w:r>
      <w:r w:rsidRPr="000529B5">
        <w:rPr>
          <w:b/>
          <w:i/>
        </w:rPr>
        <w:t>clinically significant disorder of mental health as specified</w:t>
      </w:r>
      <w:r w:rsidRPr="00046E67">
        <w:t xml:space="preserve"> is defined in the </w:t>
      </w:r>
      <w:r>
        <w:t>Schedule 1 - </w:t>
      </w:r>
      <w:r w:rsidRPr="002717B2">
        <w:t>Dictionary</w:t>
      </w:r>
      <w:r w:rsidRPr="00046E67">
        <w:t>.</w:t>
      </w:r>
      <w:r w:rsidRPr="00046E67">
        <w:tab/>
      </w:r>
      <w:r>
        <w:t xml:space="preserve"> </w:t>
      </w:r>
    </w:p>
    <w:p w:rsidR="00BB5E14" w:rsidRDefault="00BB5E14" w:rsidP="00DA0E3A">
      <w:pPr>
        <w:pStyle w:val="LV2"/>
      </w:pPr>
      <w:r w:rsidRPr="000529B5">
        <w:t>experiencing a category 1A stressor within the one year before the clinical worsening of chronic insomnia disorder;</w:t>
      </w:r>
    </w:p>
    <w:p w:rsidR="00BB5E14" w:rsidRDefault="00BB5E14" w:rsidP="00BB5E14">
      <w:pPr>
        <w:pStyle w:val="Note2"/>
      </w:pPr>
      <w:r>
        <w:t xml:space="preserve">Note:  </w:t>
      </w:r>
      <w:r w:rsidRPr="00DB6F9E">
        <w:rPr>
          <w:b/>
          <w:i/>
        </w:rPr>
        <w:t>category 1A stressor</w:t>
      </w:r>
      <w:r w:rsidRPr="00046E67">
        <w:t xml:space="preserve"> is defined in the </w:t>
      </w:r>
      <w:r>
        <w:t>Schedule 1 - </w:t>
      </w:r>
      <w:r w:rsidRPr="002717B2">
        <w:t>Dictionary</w:t>
      </w:r>
      <w:r w:rsidRPr="00046E67">
        <w:t>.</w:t>
      </w:r>
      <w:r w:rsidRPr="00046E67">
        <w:tab/>
      </w:r>
    </w:p>
    <w:p w:rsidR="00BB5E14" w:rsidRDefault="00BB5E14" w:rsidP="00DA0E3A">
      <w:pPr>
        <w:pStyle w:val="LV2"/>
      </w:pPr>
      <w:r w:rsidRPr="000529B5">
        <w:t>experiencing a category 1B stressor within the one year before the clinical worsening of chronic insomnia disorder;</w:t>
      </w:r>
    </w:p>
    <w:p w:rsidR="00BB5E14" w:rsidRDefault="00BB5E14" w:rsidP="00BB5E14">
      <w:pPr>
        <w:pStyle w:val="Note2"/>
      </w:pPr>
      <w:r>
        <w:t xml:space="preserve">Note:  </w:t>
      </w:r>
      <w:r w:rsidRPr="00DB6F9E">
        <w:rPr>
          <w:b/>
          <w:i/>
        </w:rPr>
        <w:t>category 1</w:t>
      </w:r>
      <w:r>
        <w:rPr>
          <w:b/>
          <w:i/>
        </w:rPr>
        <w:t>B</w:t>
      </w:r>
      <w:r w:rsidRPr="00DB6F9E">
        <w:rPr>
          <w:b/>
          <w:i/>
        </w:rPr>
        <w:t xml:space="preserve"> stressor</w:t>
      </w:r>
      <w:r w:rsidRPr="00046E67">
        <w:t xml:space="preserve"> is defined in the </w:t>
      </w:r>
      <w:r>
        <w:t>Schedule 1 - </w:t>
      </w:r>
      <w:r w:rsidRPr="002717B2">
        <w:t>Dictionary</w:t>
      </w:r>
      <w:r w:rsidRPr="00046E67">
        <w:t>.</w:t>
      </w:r>
      <w:r w:rsidRPr="00046E67">
        <w:tab/>
      </w:r>
    </w:p>
    <w:p w:rsidR="00BB5E14" w:rsidRDefault="00BB5E14" w:rsidP="00DA0E3A">
      <w:pPr>
        <w:pStyle w:val="LV2"/>
      </w:pPr>
      <w:r w:rsidRPr="00DB6F9E">
        <w:t>experiencing a category 2 stressor within the one year before the clinical worsening of chronic insomnia disorder;</w:t>
      </w:r>
    </w:p>
    <w:p w:rsidR="00BB5E14" w:rsidRDefault="00BB5E14" w:rsidP="00BB5E14">
      <w:pPr>
        <w:pStyle w:val="Note2"/>
      </w:pPr>
      <w:r>
        <w:t xml:space="preserve">Note:  </w:t>
      </w:r>
      <w:r w:rsidRPr="00DB6F9E">
        <w:rPr>
          <w:b/>
          <w:i/>
        </w:rPr>
        <w:t xml:space="preserve">category </w:t>
      </w:r>
      <w:r>
        <w:rPr>
          <w:b/>
          <w:i/>
        </w:rPr>
        <w:t>2</w:t>
      </w:r>
      <w:r w:rsidRPr="00DB6F9E">
        <w:rPr>
          <w:b/>
          <w:i/>
        </w:rPr>
        <w:t xml:space="preserve"> stressor</w:t>
      </w:r>
      <w:r w:rsidRPr="00046E67">
        <w:t xml:space="preserve"> is defined in the </w:t>
      </w:r>
      <w:r>
        <w:t>Schedule 1 - </w:t>
      </w:r>
      <w:r w:rsidRPr="002717B2">
        <w:t>Dictionary</w:t>
      </w:r>
      <w:r w:rsidRPr="00046E67">
        <w:t>.</w:t>
      </w:r>
      <w:r w:rsidRPr="00046E67">
        <w:tab/>
      </w:r>
    </w:p>
    <w:p w:rsidR="00BB5E14" w:rsidRDefault="00BB5E14" w:rsidP="00DA0E3A">
      <w:pPr>
        <w:pStyle w:val="LV2"/>
      </w:pPr>
      <w:r>
        <w:t>having a medical illness or injury, which is life-threatening or which results in serious physical or cognitive disability, within the one year before the clinical worsening of chronic insomnia disorder;</w:t>
      </w:r>
    </w:p>
    <w:p w:rsidR="00BB5E14" w:rsidRDefault="00BB5E14" w:rsidP="00DA0E3A">
      <w:pPr>
        <w:pStyle w:val="LV2"/>
      </w:pPr>
      <w:r>
        <w:t>having a severe, chronic medical condition within the one year before the clinical worsening of chronic insomnia disorder;</w:t>
      </w:r>
    </w:p>
    <w:p w:rsidR="00BB5E14" w:rsidRDefault="00BB5E14" w:rsidP="00BB5E14">
      <w:pPr>
        <w:pStyle w:val="Note2"/>
      </w:pPr>
      <w:r>
        <w:t xml:space="preserve">Note:  </w:t>
      </w:r>
      <w:r>
        <w:rPr>
          <w:b/>
          <w:i/>
        </w:rPr>
        <w:t>severe, chronic medical condition</w:t>
      </w:r>
      <w:r w:rsidRPr="00046E67">
        <w:t xml:space="preserve"> is defined in the </w:t>
      </w:r>
      <w:r>
        <w:t>Schedule 1 - </w:t>
      </w:r>
      <w:r w:rsidRPr="002717B2">
        <w:t>Dictionary</w:t>
      </w:r>
      <w:r w:rsidRPr="00046E67">
        <w:t>.</w:t>
      </w:r>
    </w:p>
    <w:p w:rsidR="00BB5E14" w:rsidRDefault="00BB5E14" w:rsidP="00DA0E3A">
      <w:pPr>
        <w:pStyle w:val="LV2"/>
      </w:pPr>
      <w:r w:rsidRPr="007C17DB">
        <w:t>having persistent pain for at least the three months before the clinical worsening of chronic insomnia disorder;</w:t>
      </w:r>
    </w:p>
    <w:p w:rsidR="00BB5E14" w:rsidRDefault="00BB5E14" w:rsidP="00BB5E14">
      <w:pPr>
        <w:pStyle w:val="Note2"/>
      </w:pPr>
      <w:r>
        <w:t xml:space="preserve">Note:  </w:t>
      </w:r>
      <w:r>
        <w:rPr>
          <w:b/>
          <w:i/>
        </w:rPr>
        <w:t>persistent pain</w:t>
      </w:r>
      <w:r w:rsidRPr="00046E67">
        <w:t xml:space="preserve"> is defined in the </w:t>
      </w:r>
      <w:r>
        <w:t>Schedule 1 - </w:t>
      </w:r>
      <w:r w:rsidRPr="002717B2">
        <w:t>Dictionary</w:t>
      </w:r>
      <w:r w:rsidRPr="00046E67">
        <w:t>.</w:t>
      </w:r>
    </w:p>
    <w:p w:rsidR="00BB5E14" w:rsidRDefault="00BB5E14" w:rsidP="00DA0E3A">
      <w:pPr>
        <w:pStyle w:val="LV2"/>
      </w:pPr>
      <w:r w:rsidRPr="007B7DA3">
        <w:t>having tinnitus for at least the three months before the clinical worsening of chronic insomnia disorder;</w:t>
      </w:r>
    </w:p>
    <w:p w:rsidR="00BB5E14" w:rsidRDefault="00BB5E14" w:rsidP="00DA0E3A">
      <w:pPr>
        <w:pStyle w:val="LV2"/>
      </w:pPr>
      <w:r w:rsidRPr="002348F4">
        <w:t>being pregnant at the time of the clinical worsening of chronic insomnia disorder;</w:t>
      </w:r>
    </w:p>
    <w:p w:rsidR="00247ED0" w:rsidRDefault="00247ED0" w:rsidP="00DA0E3A">
      <w:pPr>
        <w:pStyle w:val="LV2"/>
      </w:pPr>
      <w:r>
        <w:t xml:space="preserve">being treated with </w:t>
      </w:r>
      <w:r w:rsidRPr="00CD050C">
        <w:t>a drug or a drug from a class of drugs from the specified list of drugs</w:t>
      </w:r>
      <w:r>
        <w:t>,</w:t>
      </w:r>
      <w:r w:rsidRPr="00CD050C">
        <w:t xml:space="preserve"> for </w:t>
      </w:r>
      <w:r>
        <w:t xml:space="preserve">a continuous period of </w:t>
      </w:r>
      <w:r w:rsidRPr="00CD050C">
        <w:t xml:space="preserve">at least seven days before the clinical worsening of chronic insomnia disorder, where the last dose </w:t>
      </w:r>
      <w:r>
        <w:t xml:space="preserve">of the drug </w:t>
      </w:r>
      <w:r w:rsidRPr="00CD050C">
        <w:t xml:space="preserve">was received within </w:t>
      </w:r>
      <w:r>
        <w:t xml:space="preserve">the </w:t>
      </w:r>
      <w:r w:rsidR="00DA0E3A">
        <w:t>3</w:t>
      </w:r>
      <w:r w:rsidRPr="00CD050C">
        <w:t xml:space="preserve">0 days </w:t>
      </w:r>
      <w:r>
        <w:t xml:space="preserve">before the </w:t>
      </w:r>
      <w:r w:rsidRPr="00CD050C">
        <w:t xml:space="preserve">clinical worsening of chronic insomnia disorder;  </w:t>
      </w:r>
    </w:p>
    <w:p w:rsidR="00247ED0" w:rsidRDefault="00247ED0" w:rsidP="00247ED0">
      <w:pPr>
        <w:pStyle w:val="Note2"/>
      </w:pPr>
      <w:r>
        <w:t xml:space="preserve">Note:  </w:t>
      </w:r>
      <w:r>
        <w:rPr>
          <w:b/>
          <w:i/>
        </w:rPr>
        <w:t>specified list of drugs</w:t>
      </w:r>
      <w:r w:rsidRPr="00046E67">
        <w:t xml:space="preserve"> is defined in the </w:t>
      </w:r>
      <w:r>
        <w:t>Schedule 1 - </w:t>
      </w:r>
      <w:r w:rsidRPr="002717B2">
        <w:t>Dictionary</w:t>
      </w:r>
      <w:r w:rsidRPr="00046E67">
        <w:t>.</w:t>
      </w:r>
    </w:p>
    <w:p w:rsidR="00247ED0" w:rsidRPr="00CD050C" w:rsidRDefault="00247ED0" w:rsidP="00DA0E3A">
      <w:pPr>
        <w:pStyle w:val="LV2"/>
      </w:pPr>
      <w:r w:rsidRPr="00CD050C">
        <w:t xml:space="preserve">being treated with a drug for </w:t>
      </w:r>
      <w:r>
        <w:t xml:space="preserve">a continuous period of </w:t>
      </w:r>
      <w:r w:rsidRPr="00CD050C">
        <w:t>at least seven days before the clinical worsening of chronic insomnia disorder, where</w:t>
      </w:r>
      <w:r>
        <w:t>:</w:t>
      </w:r>
      <w:r w:rsidRPr="00CD050C">
        <w:t xml:space="preserve"> </w:t>
      </w:r>
    </w:p>
    <w:p w:rsidR="00247ED0" w:rsidRPr="006F4015" w:rsidRDefault="00247ED0" w:rsidP="00247ED0">
      <w:pPr>
        <w:pStyle w:val="LV3"/>
        <w:numPr>
          <w:ilvl w:val="2"/>
          <w:numId w:val="4"/>
        </w:numPr>
        <w:contextualSpacing w:val="0"/>
      </w:pPr>
      <w:r w:rsidRPr="006F4015">
        <w:t xml:space="preserve">the involved </w:t>
      </w:r>
      <w:r>
        <w:t>drug</w:t>
      </w:r>
      <w:r w:rsidRPr="006F4015">
        <w:t xml:space="preserve"> is capable of producing a prominent and severe disturbance in sleep; and</w:t>
      </w:r>
    </w:p>
    <w:p w:rsidR="00247ED0" w:rsidRPr="006F4015" w:rsidRDefault="00247ED0" w:rsidP="00247ED0">
      <w:pPr>
        <w:pStyle w:val="LV3"/>
        <w:numPr>
          <w:ilvl w:val="2"/>
          <w:numId w:val="4"/>
        </w:numPr>
        <w:spacing w:before="0"/>
        <w:contextualSpacing w:val="0"/>
      </w:pPr>
      <w:r w:rsidRPr="006F4015">
        <w:t xml:space="preserve">the drug is associated in the individual with the </w:t>
      </w:r>
      <w:r>
        <w:t>worsening</w:t>
      </w:r>
      <w:r w:rsidRPr="006F4015">
        <w:t xml:space="preserve"> of insomnia symptoms during drug therapy</w:t>
      </w:r>
      <w:r>
        <w:t>;</w:t>
      </w:r>
      <w:r w:rsidRPr="006F4015">
        <w:t xml:space="preserve"> and </w:t>
      </w:r>
    </w:p>
    <w:p w:rsidR="00247ED0" w:rsidRPr="006F4015" w:rsidRDefault="00247ED0" w:rsidP="00247ED0">
      <w:pPr>
        <w:pStyle w:val="LV3"/>
        <w:numPr>
          <w:ilvl w:val="2"/>
          <w:numId w:val="4"/>
        </w:numPr>
        <w:spacing w:before="0"/>
        <w:contextualSpacing w:val="0"/>
      </w:pPr>
      <w:r>
        <w:lastRenderedPageBreak/>
        <w:t>the last dose was received within the</w:t>
      </w:r>
      <w:r w:rsidRPr="006F4015">
        <w:t xml:space="preserve"> 30 days </w:t>
      </w:r>
      <w:r>
        <w:t>before the clinical worsening of chronic insomnia disorder</w:t>
      </w:r>
      <w:r w:rsidRPr="006F4015">
        <w:t xml:space="preserve">; </w:t>
      </w:r>
    </w:p>
    <w:p w:rsidR="00DA0E3A" w:rsidRDefault="00DA0E3A" w:rsidP="00DA0E3A">
      <w:pPr>
        <w:pStyle w:val="LV2"/>
      </w:pPr>
      <w:r w:rsidRPr="00DA0E3A">
        <w:t xml:space="preserve">being treated with mefloquine within the </w:t>
      </w:r>
      <w:r w:rsidR="00FB3ADE">
        <w:t>two months</w:t>
      </w:r>
      <w:r w:rsidRPr="00DA0E3A">
        <w:t xml:space="preserve"> before the clinical worsening of chronic insomnia disorder;</w:t>
      </w:r>
    </w:p>
    <w:p w:rsidR="007C7DEE" w:rsidRPr="008D1B8B" w:rsidRDefault="007C7DEE" w:rsidP="00DA0E3A">
      <w:pPr>
        <w:pStyle w:val="LV2"/>
      </w:pPr>
      <w:proofErr w:type="gramStart"/>
      <w:r w:rsidRPr="008D1B8B">
        <w:t>inability</w:t>
      </w:r>
      <w:proofErr w:type="gramEnd"/>
      <w:r w:rsidRPr="008D1B8B">
        <w:t xml:space="preserve"> to obtain appropriate clinical management for</w:t>
      </w:r>
      <w:bookmarkEnd w:id="23"/>
      <w:r w:rsidR="007A3989">
        <w:t xml:space="preserve"> </w:t>
      </w:r>
      <w:r w:rsidR="00F113CB">
        <w:t>chronic insomnia disorder</w:t>
      </w:r>
      <w:r w:rsidR="00D5620B" w:rsidRPr="008D1B8B">
        <w:t>.</w:t>
      </w:r>
      <w:bookmarkEnd w:id="24"/>
    </w:p>
    <w:p w:rsidR="000C21A3" w:rsidRPr="00684C0E" w:rsidRDefault="00D32F71" w:rsidP="00D13BB3">
      <w:pPr>
        <w:pStyle w:val="LV1"/>
        <w:keepNext/>
      </w:pPr>
      <w:bookmarkStart w:id="25" w:name="_Toc432166722"/>
      <w:bookmarkStart w:id="26" w:name="_Ref402530057"/>
      <w:r>
        <w:t>Relationship to s</w:t>
      </w:r>
      <w:r w:rsidR="000C21A3" w:rsidRPr="00684C0E">
        <w:t>ervice</w:t>
      </w:r>
      <w:bookmarkEnd w:id="25"/>
    </w:p>
    <w:p w:rsidR="00F03C06" w:rsidRPr="00187DE1" w:rsidRDefault="00F03C06" w:rsidP="00DA0E3A">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6"/>
    <w:p w:rsidR="00CF2367" w:rsidRPr="00187DE1" w:rsidRDefault="00F03C06" w:rsidP="00DA0E3A">
      <w:pPr>
        <w:pStyle w:val="LV2"/>
      </w:pPr>
      <w:r w:rsidRPr="00187DE1">
        <w:t>The factor</w:t>
      </w:r>
      <w:r w:rsidR="00FF1D47">
        <w:t>s</w:t>
      </w:r>
      <w:r w:rsidRPr="00187DE1">
        <w:t xml:space="preserve"> set out in </w:t>
      </w:r>
      <w:r w:rsidR="009056AF">
        <w:t>subsections</w:t>
      </w:r>
      <w:r w:rsidR="00FF1D47">
        <w:t xml:space="preserve"> 8(</w:t>
      </w:r>
      <w:r w:rsidR="00BB5E14">
        <w:t>1</w:t>
      </w:r>
      <w:r w:rsidR="00DA0E3A">
        <w:t>4</w:t>
      </w:r>
      <w:r w:rsidR="00FF1D47">
        <w:t>)</w:t>
      </w:r>
      <w:r w:rsidR="00BB5E14">
        <w:t xml:space="preserve"> to 8(</w:t>
      </w:r>
      <w:r w:rsidR="00AE483D">
        <w:t>2</w:t>
      </w:r>
      <w:r w:rsidR="00DA0E3A">
        <w:t>6</w:t>
      </w:r>
      <w:r w:rsidR="00BB5E14">
        <w:t>)</w:t>
      </w:r>
      <w:r w:rsidR="00FF1D47">
        <w:t xml:space="preserve"> </w:t>
      </w:r>
      <w:r w:rsidRPr="00187DE1">
        <w:t>appl</w:t>
      </w:r>
      <w:r w:rsidR="00FF1D47">
        <w:t>y</w:t>
      </w:r>
      <w:r w:rsidRPr="00187DE1">
        <w:t xml:space="preserve"> only to material contribution to, or aggravation of, </w:t>
      </w:r>
      <w:r w:rsidR="00F113CB">
        <w:t>chronic insomnia disorder</w:t>
      </w:r>
      <w:r w:rsidR="007A3989">
        <w:t xml:space="preserve"> </w:t>
      </w:r>
      <w:r w:rsidRPr="00187DE1">
        <w:t>where the person</w:t>
      </w:r>
      <w:r w:rsidR="00A17B44">
        <w:t>'</w:t>
      </w:r>
      <w:r w:rsidRPr="00187DE1">
        <w:t xml:space="preserve">s </w:t>
      </w:r>
      <w:r w:rsidR="00F113CB">
        <w:t>chronic insomnia disorder</w:t>
      </w:r>
      <w:r w:rsidR="007A3989">
        <w:t xml:space="preserve"> </w:t>
      </w:r>
      <w:r w:rsidRPr="00187DE1">
        <w:t>was suffered or contracted before or during (but did not arise out of) the person</w:t>
      </w:r>
      <w:r w:rsidR="00A17B44">
        <w:t>'</w:t>
      </w:r>
      <w:r w:rsidRPr="00187DE1">
        <w:t xml:space="preserve">s relevant service. </w:t>
      </w:r>
    </w:p>
    <w:p w:rsidR="00774897" w:rsidRPr="00301C54" w:rsidRDefault="00774897" w:rsidP="00C96667">
      <w:pPr>
        <w:pStyle w:val="LV1"/>
      </w:pPr>
      <w:bookmarkStart w:id="27" w:name="_Toc432166723"/>
      <w:r w:rsidRPr="00301C54">
        <w:t>Factors referring to an injury or disea</w:t>
      </w:r>
      <w:r w:rsidR="008B2204">
        <w:t>se covered by another Statement</w:t>
      </w:r>
      <w:r w:rsidRPr="00301C54">
        <w:t xml:space="preserve"> of Principles</w:t>
      </w:r>
      <w:bookmarkEnd w:id="27"/>
    </w:p>
    <w:p w:rsidR="00F03C06" w:rsidRPr="00E64EE4" w:rsidRDefault="00F03C06" w:rsidP="00431603">
      <w:pPr>
        <w:pStyle w:val="PlainIndent"/>
      </w:pPr>
      <w:r w:rsidRPr="00E64EE4">
        <w:t>In this Statement of Principles:</w:t>
      </w:r>
    </w:p>
    <w:p w:rsidR="00F03C06" w:rsidRPr="00E64EE4" w:rsidRDefault="00F03C06" w:rsidP="00DA0E3A">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DA0E3A">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31603">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431603">
      <w:pPr>
        <w:pStyle w:val="PlainIndent"/>
      </w:pPr>
    </w:p>
    <w:p w:rsidR="00081B7C" w:rsidRPr="00FA33FB" w:rsidRDefault="00081B7C" w:rsidP="00431603">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431603">
      <w:pPr>
        <w:pStyle w:val="PlainIndent"/>
      </w:pPr>
    </w:p>
    <w:p w:rsidR="00CF2367" w:rsidRPr="00FA33FB" w:rsidRDefault="00CF2367" w:rsidP="002A3436">
      <w:pPr>
        <w:pStyle w:val="SHHeader"/>
      </w:pPr>
      <w:bookmarkStart w:id="28" w:name="opcAmSched"/>
      <w:bookmarkStart w:id="29" w:name="opcCurrentFind"/>
      <w:bookmarkStart w:id="30" w:name="_Toc43216672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8"/>
      <w:bookmarkEnd w:id="29"/>
      <w:bookmarkEnd w:id="30"/>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1" w:name="_Toc405472918"/>
      <w:bookmarkStart w:id="32" w:name="_Toc432166725"/>
      <w:r w:rsidRPr="00D97BB3">
        <w:t>Definitions</w:t>
      </w:r>
      <w:bookmarkEnd w:id="31"/>
      <w:bookmarkEnd w:id="32"/>
    </w:p>
    <w:p w:rsidR="00702C42" w:rsidRPr="00516768" w:rsidRDefault="00702C42" w:rsidP="00431603">
      <w:pPr>
        <w:pStyle w:val="SH2"/>
      </w:pPr>
      <w:r w:rsidRPr="00516768">
        <w:t>In this instrument:</w:t>
      </w:r>
    </w:p>
    <w:p w:rsidR="00BB5E14" w:rsidRPr="00B716C5" w:rsidRDefault="00BB5E14" w:rsidP="00BB5E14">
      <w:pPr>
        <w:numPr>
          <w:ilvl w:val="1"/>
          <w:numId w:val="5"/>
        </w:numPr>
        <w:spacing w:before="100" w:line="240" w:lineRule="auto"/>
        <w:ind w:left="851" w:hanging="511"/>
        <w:rPr>
          <w:rFonts w:eastAsia="Times New Roman"/>
          <w:b/>
          <w:i/>
          <w:sz w:val="24"/>
          <w:szCs w:val="24"/>
          <w:lang w:eastAsia="en-AU"/>
        </w:rPr>
      </w:pPr>
      <w:bookmarkStart w:id="33" w:name="_Ref402530810"/>
      <w:r w:rsidRPr="00B716C5">
        <w:rPr>
          <w:rFonts w:eastAsia="Times New Roman"/>
          <w:b/>
          <w:i/>
          <w:sz w:val="24"/>
          <w:szCs w:val="24"/>
          <w:lang w:eastAsia="en-AU"/>
        </w:rPr>
        <w:t xml:space="preserve">category 1A stressor </w:t>
      </w:r>
      <w:r w:rsidRPr="00B716C5">
        <w:rPr>
          <w:rFonts w:eastAsia="Times New Roman"/>
          <w:sz w:val="24"/>
          <w:szCs w:val="24"/>
          <w:lang w:eastAsia="en-AU"/>
        </w:rPr>
        <w:t>means one of the following severe traumatic events:</w:t>
      </w:r>
    </w:p>
    <w:p w:rsidR="00BB5E14" w:rsidRPr="00B716C5" w:rsidRDefault="00BB5E14" w:rsidP="00BB5E14">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experiencing a life-threatening event;</w:t>
      </w:r>
    </w:p>
    <w:p w:rsidR="00BB5E14" w:rsidRPr="00B716C5" w:rsidRDefault="00BB5E14" w:rsidP="00BB5E14">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being subject to a serious physical attack or assault including rape and sexual molestation; or</w:t>
      </w:r>
    </w:p>
    <w:p w:rsidR="00BB5E14" w:rsidRPr="00B716C5" w:rsidRDefault="00BB5E14" w:rsidP="00BB5E14">
      <w:pPr>
        <w:numPr>
          <w:ilvl w:val="3"/>
          <w:numId w:val="5"/>
        </w:numPr>
        <w:spacing w:before="100" w:after="120" w:line="240" w:lineRule="auto"/>
        <w:rPr>
          <w:rFonts w:eastAsia="Times New Roman"/>
          <w:sz w:val="24"/>
          <w:szCs w:val="24"/>
          <w:lang w:eastAsia="en-AU"/>
        </w:rPr>
      </w:pPr>
      <w:proofErr w:type="gramStart"/>
      <w:r w:rsidRPr="00B716C5">
        <w:rPr>
          <w:rFonts w:eastAsia="Times New Roman"/>
          <w:sz w:val="24"/>
          <w:szCs w:val="24"/>
          <w:lang w:eastAsia="en-AU"/>
        </w:rPr>
        <w:t>being</w:t>
      </w:r>
      <w:proofErr w:type="gramEnd"/>
      <w:r w:rsidRPr="00B716C5">
        <w:rPr>
          <w:rFonts w:eastAsia="Times New Roman"/>
          <w:sz w:val="24"/>
          <w:szCs w:val="24"/>
          <w:lang w:eastAsia="en-AU"/>
        </w:rPr>
        <w:t xml:space="preserve"> threatened with a weapon, being held captive, being kidnapped or being tortured.</w:t>
      </w:r>
    </w:p>
    <w:p w:rsidR="00BB5E14" w:rsidRPr="00B716C5" w:rsidRDefault="00BB5E14" w:rsidP="00BB5E14">
      <w:pPr>
        <w:ind w:left="851"/>
        <w:rPr>
          <w:rFonts w:eastAsia="Times New Roman"/>
          <w:sz w:val="24"/>
          <w:szCs w:val="24"/>
        </w:rPr>
      </w:pPr>
      <w:proofErr w:type="gramStart"/>
      <w:r w:rsidRPr="00B716C5">
        <w:rPr>
          <w:rFonts w:eastAsia="Times New Roman"/>
          <w:b/>
          <w:i/>
          <w:sz w:val="24"/>
          <w:szCs w:val="24"/>
        </w:rPr>
        <w:t>category</w:t>
      </w:r>
      <w:proofErr w:type="gramEnd"/>
      <w:r w:rsidRPr="00B716C5">
        <w:rPr>
          <w:rFonts w:eastAsia="Times New Roman"/>
          <w:b/>
          <w:i/>
          <w:sz w:val="24"/>
          <w:szCs w:val="24"/>
        </w:rPr>
        <w:t xml:space="preserve"> 1B stressor</w:t>
      </w:r>
      <w:r w:rsidRPr="00B716C5">
        <w:rPr>
          <w:rFonts w:eastAsia="Times New Roman"/>
          <w:sz w:val="24"/>
          <w:szCs w:val="24"/>
        </w:rPr>
        <w:t xml:space="preserve"> means one of the following severe traumatic events:</w:t>
      </w:r>
    </w:p>
    <w:p w:rsidR="00BB5E14" w:rsidRPr="00B716C5" w:rsidRDefault="00BB5E14" w:rsidP="00BB5E14">
      <w:pPr>
        <w:numPr>
          <w:ilvl w:val="3"/>
          <w:numId w:val="6"/>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killing or maiming a person; </w:t>
      </w:r>
    </w:p>
    <w:p w:rsidR="00BB5E14" w:rsidRPr="00B716C5" w:rsidRDefault="00BB5E14" w:rsidP="00BB5E14">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being an eyewitness to a person being killed or critically injured;</w:t>
      </w:r>
    </w:p>
    <w:p w:rsidR="00BB5E14" w:rsidRPr="00B716C5" w:rsidRDefault="00BB5E14" w:rsidP="00BB5E14">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being an eyewitness to atrocities inflicted on another person; </w:t>
      </w:r>
    </w:p>
    <w:p w:rsidR="00BB5E14" w:rsidRPr="00B716C5" w:rsidRDefault="00BB5E14" w:rsidP="00BB5E14">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participating in the clearance of a corpse or a critically injured casualty; or</w:t>
      </w:r>
    </w:p>
    <w:p w:rsidR="00BB5E14" w:rsidRPr="00B716C5" w:rsidRDefault="00BB5E14" w:rsidP="00BB5E14">
      <w:pPr>
        <w:numPr>
          <w:ilvl w:val="3"/>
          <w:numId w:val="5"/>
        </w:numPr>
        <w:spacing w:before="100" w:after="120" w:line="240" w:lineRule="auto"/>
        <w:contextualSpacing/>
        <w:rPr>
          <w:rFonts w:eastAsia="Times New Roman"/>
          <w:sz w:val="24"/>
          <w:szCs w:val="24"/>
          <w:lang w:eastAsia="en-AU"/>
        </w:rPr>
      </w:pPr>
      <w:proofErr w:type="gramStart"/>
      <w:r w:rsidRPr="00B716C5">
        <w:rPr>
          <w:rFonts w:eastAsia="Times New Roman"/>
          <w:sz w:val="24"/>
          <w:szCs w:val="24"/>
          <w:lang w:eastAsia="en-AU"/>
        </w:rPr>
        <w:t>viewing</w:t>
      </w:r>
      <w:proofErr w:type="gramEnd"/>
      <w:r w:rsidRPr="00B716C5">
        <w:rPr>
          <w:rFonts w:eastAsia="Times New Roman"/>
          <w:sz w:val="24"/>
          <w:szCs w:val="24"/>
          <w:lang w:eastAsia="en-AU"/>
        </w:rPr>
        <w:t xml:space="preserve"> a corpse or a critically injured casualty as an eyewitness.</w:t>
      </w:r>
    </w:p>
    <w:p w:rsidR="00BB5E14" w:rsidRPr="00B716C5" w:rsidRDefault="00BB5E14" w:rsidP="00BB5E14">
      <w:pPr>
        <w:pStyle w:val="ScheduleNote"/>
        <w:ind w:left="1475" w:hanging="624"/>
      </w:pPr>
      <w:r w:rsidRPr="00B716C5">
        <w:t xml:space="preserve">Note: </w:t>
      </w:r>
      <w:r w:rsidRPr="00B716C5">
        <w:rPr>
          <w:b/>
          <w:i/>
        </w:rPr>
        <w:t>corpse</w:t>
      </w:r>
      <w:r w:rsidRPr="00B716C5">
        <w:t xml:space="preserve"> and </w:t>
      </w:r>
      <w:r w:rsidRPr="00B716C5">
        <w:rPr>
          <w:b/>
          <w:i/>
        </w:rPr>
        <w:t xml:space="preserve">eyewitness </w:t>
      </w:r>
      <w:r w:rsidRPr="00B716C5">
        <w:t>are also defined in the Schedule 1 - Dictionary.</w:t>
      </w:r>
    </w:p>
    <w:p w:rsidR="00247ED0" w:rsidRPr="00B716C5" w:rsidRDefault="00247ED0" w:rsidP="00247ED0">
      <w:pPr>
        <w:numPr>
          <w:ilvl w:val="1"/>
          <w:numId w:val="5"/>
        </w:numPr>
        <w:spacing w:before="100" w:after="60" w:line="240" w:lineRule="auto"/>
        <w:ind w:left="850" w:hanging="510"/>
        <w:rPr>
          <w:rFonts w:eastAsia="Times New Roman"/>
          <w:sz w:val="24"/>
          <w:szCs w:val="24"/>
          <w:lang w:eastAsia="en-AU"/>
        </w:rPr>
      </w:pPr>
      <w:r w:rsidRPr="00B716C5">
        <w:rPr>
          <w:rFonts w:eastAsia="Times New Roman"/>
          <w:b/>
          <w:i/>
          <w:sz w:val="24"/>
          <w:szCs w:val="24"/>
          <w:lang w:eastAsia="en-AU"/>
        </w:rPr>
        <w:t>category 2 stressor</w:t>
      </w:r>
      <w:r w:rsidRPr="00B716C5">
        <w:rPr>
          <w:rFonts w:eastAsia="Times New Roman"/>
          <w:sz w:val="24"/>
          <w:szCs w:val="24"/>
          <w:lang w:eastAsia="en-AU"/>
        </w:rPr>
        <w:t xml:space="preserve"> means one of the following negative life events, the effects of which are chronic in nature and cause the person to feel ongoing distress, concern or worry:</w:t>
      </w:r>
    </w:p>
    <w:p w:rsidR="00247ED0" w:rsidRPr="00B716C5" w:rsidRDefault="00247ED0" w:rsidP="00247ED0">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being socially isolated and unable to maintain friendships or family relationships, due to physical location, language barriers, disability, or medical or psychiatric illness;</w:t>
      </w:r>
    </w:p>
    <w:p w:rsidR="00247ED0" w:rsidRPr="00B716C5" w:rsidRDefault="00247ED0" w:rsidP="00247ED0">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experiencing a problem with a long-term relationship including the break-up of a close personal relationship, the need for marital or relationship counselling, marital separation </w:t>
      </w:r>
      <w:r>
        <w:rPr>
          <w:rFonts w:eastAsia="Times New Roman"/>
          <w:sz w:val="24"/>
          <w:szCs w:val="24"/>
          <w:lang w:eastAsia="en-AU"/>
        </w:rPr>
        <w:t>and</w:t>
      </w:r>
      <w:r w:rsidRPr="00B716C5">
        <w:rPr>
          <w:rFonts w:eastAsia="Times New Roman"/>
          <w:sz w:val="24"/>
          <w:szCs w:val="24"/>
          <w:lang w:eastAsia="en-AU"/>
        </w:rPr>
        <w:t xml:space="preserve"> divorce;</w:t>
      </w:r>
    </w:p>
    <w:p w:rsidR="00247ED0" w:rsidRPr="00B716C5" w:rsidRDefault="00247ED0" w:rsidP="00247ED0">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having concerns in the work or school environment including ongoing disharmony with fellow work or school colleagues, perceived lack of social support within the work or school environment, perceived lack of control over tasks performed and stressful workloads, </w:t>
      </w:r>
      <w:r>
        <w:rPr>
          <w:rFonts w:eastAsia="Times New Roman"/>
          <w:sz w:val="24"/>
          <w:szCs w:val="24"/>
          <w:lang w:eastAsia="en-AU"/>
        </w:rPr>
        <w:t>and</w:t>
      </w:r>
      <w:r w:rsidRPr="00B716C5">
        <w:rPr>
          <w:rFonts w:eastAsia="Times New Roman"/>
          <w:sz w:val="24"/>
          <w:szCs w:val="24"/>
          <w:lang w:eastAsia="en-AU"/>
        </w:rPr>
        <w:t xml:space="preserve"> experiencing bullying in the workplace or school environment;</w:t>
      </w:r>
      <w:r w:rsidRPr="00B716C5">
        <w:rPr>
          <w:rFonts w:eastAsia="Times New Roman"/>
          <w:b/>
          <w:sz w:val="24"/>
          <w:szCs w:val="24"/>
          <w:lang w:eastAsia="en-AU"/>
        </w:rPr>
        <w:t xml:space="preserve"> </w:t>
      </w:r>
    </w:p>
    <w:p w:rsidR="00247ED0" w:rsidRPr="00B716C5" w:rsidRDefault="00247ED0" w:rsidP="00247ED0">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experiencing serious legal issues including being detained or held in custody, ongoing involvement with the police concerning violations of the law, </w:t>
      </w:r>
      <w:r>
        <w:rPr>
          <w:rFonts w:eastAsia="Times New Roman"/>
          <w:sz w:val="24"/>
          <w:szCs w:val="24"/>
          <w:lang w:eastAsia="en-AU"/>
        </w:rPr>
        <w:t>and</w:t>
      </w:r>
      <w:r w:rsidRPr="00B716C5">
        <w:rPr>
          <w:rFonts w:eastAsia="Times New Roman"/>
          <w:sz w:val="24"/>
          <w:szCs w:val="24"/>
          <w:lang w:eastAsia="en-AU"/>
        </w:rPr>
        <w:t xml:space="preserve"> court appearances associated with personal legal problems;</w:t>
      </w:r>
    </w:p>
    <w:p w:rsidR="00247ED0" w:rsidRPr="00B716C5" w:rsidRDefault="00247ED0" w:rsidP="00247ED0">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having severe financial hardship including loss of employment, long periods of unemployment, foreclosure on a property </w:t>
      </w:r>
      <w:r>
        <w:rPr>
          <w:rFonts w:eastAsia="Times New Roman"/>
          <w:sz w:val="24"/>
          <w:szCs w:val="24"/>
          <w:lang w:eastAsia="en-AU"/>
        </w:rPr>
        <w:t>and</w:t>
      </w:r>
      <w:r w:rsidRPr="00B716C5">
        <w:rPr>
          <w:rFonts w:eastAsia="Times New Roman"/>
          <w:sz w:val="24"/>
          <w:szCs w:val="24"/>
          <w:lang w:eastAsia="en-AU"/>
        </w:rPr>
        <w:t xml:space="preserve"> bankruptcy;</w:t>
      </w:r>
    </w:p>
    <w:p w:rsidR="00247ED0" w:rsidRPr="00B716C5" w:rsidRDefault="00247ED0" w:rsidP="00247ED0">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having a family member or significant other experience a major deterioration in their health; or</w:t>
      </w:r>
    </w:p>
    <w:p w:rsidR="00247ED0" w:rsidRPr="003A72B6" w:rsidRDefault="00247ED0" w:rsidP="00247ED0">
      <w:pPr>
        <w:numPr>
          <w:ilvl w:val="3"/>
          <w:numId w:val="5"/>
        </w:numPr>
        <w:spacing w:before="100" w:after="120" w:line="240" w:lineRule="auto"/>
        <w:rPr>
          <w:rFonts w:eastAsia="Times New Roman"/>
          <w:sz w:val="24"/>
          <w:szCs w:val="24"/>
          <w:lang w:val="en-US" w:eastAsia="en-AU"/>
        </w:rPr>
      </w:pPr>
      <w:proofErr w:type="gramStart"/>
      <w:r w:rsidRPr="00B716C5">
        <w:rPr>
          <w:rFonts w:eastAsia="Times New Roman"/>
          <w:sz w:val="24"/>
          <w:szCs w:val="24"/>
          <w:lang w:eastAsia="en-AU"/>
        </w:rPr>
        <w:t>being</w:t>
      </w:r>
      <w:proofErr w:type="gramEnd"/>
      <w:r w:rsidRPr="00B716C5">
        <w:rPr>
          <w:rFonts w:eastAsia="Times New Roman"/>
          <w:sz w:val="24"/>
          <w:szCs w:val="24"/>
          <w:lang w:eastAsia="en-AU"/>
        </w:rPr>
        <w:t xml:space="preserve"> a full-time caregiver to a family member or significant other with a severe physical, mental or developmental disability.</w:t>
      </w:r>
    </w:p>
    <w:p w:rsidR="001D6789" w:rsidRPr="001D6789" w:rsidRDefault="001D6789" w:rsidP="001D6789">
      <w:pPr>
        <w:pStyle w:val="ScheduleNote"/>
        <w:ind w:left="1475" w:hanging="624"/>
      </w:pPr>
      <w:r w:rsidRPr="001D6789">
        <w:t xml:space="preserve">Note: </w:t>
      </w:r>
      <w:r w:rsidRPr="001D6789">
        <w:rPr>
          <w:b/>
          <w:i/>
        </w:rPr>
        <w:t>significant other</w:t>
      </w:r>
      <w:r w:rsidRPr="001D6789">
        <w:t xml:space="preserve"> is also defined in the Schedule 1 - Dictionary.</w:t>
      </w:r>
    </w:p>
    <w:p w:rsidR="00BB5E14" w:rsidRPr="00513D05" w:rsidRDefault="00BB5E14" w:rsidP="00BB5E14">
      <w:pPr>
        <w:pStyle w:val="SH3"/>
        <w:ind w:left="851" w:hanging="851"/>
      </w:pPr>
      <w:proofErr w:type="gramStart"/>
      <w:r>
        <w:rPr>
          <w:b/>
          <w:i/>
        </w:rPr>
        <w:lastRenderedPageBreak/>
        <w:t>chronic</w:t>
      </w:r>
      <w:proofErr w:type="gramEnd"/>
      <w:r>
        <w:rPr>
          <w:b/>
          <w:i/>
        </w:rPr>
        <w:t xml:space="preserve"> insomnia disorder</w:t>
      </w:r>
      <w:r w:rsidRPr="00513D05">
        <w:t>—see subsection</w:t>
      </w:r>
      <w:r>
        <w:t xml:space="preserve"> 6(2).</w:t>
      </w:r>
    </w:p>
    <w:p w:rsidR="00BB5E14" w:rsidRDefault="00BB5E14" w:rsidP="00BB5E14">
      <w:pPr>
        <w:pStyle w:val="SH3"/>
        <w:ind w:left="851" w:hanging="851"/>
      </w:pPr>
      <w:r w:rsidRPr="000529B5">
        <w:rPr>
          <w:b/>
          <w:i/>
        </w:rPr>
        <w:t>clinically significant disorder of mental health as specified</w:t>
      </w:r>
      <w:r>
        <w:t xml:space="preserve"> means one of the following conditions, which is of sufficient severity to warrant ongoing management:</w:t>
      </w:r>
    </w:p>
    <w:p w:rsidR="00BB5E14" w:rsidRDefault="00BB5E14" w:rsidP="00BB5E14">
      <w:pPr>
        <w:pStyle w:val="SH4"/>
        <w:ind w:left="1418"/>
      </w:pPr>
      <w:r>
        <w:t xml:space="preserve">acute stress disorder; </w:t>
      </w:r>
    </w:p>
    <w:p w:rsidR="00BB5E14" w:rsidRDefault="00BB5E14" w:rsidP="00BB5E14">
      <w:pPr>
        <w:pStyle w:val="SH4"/>
        <w:ind w:left="1418"/>
      </w:pPr>
      <w:r>
        <w:t xml:space="preserve">alcohol use disorder; </w:t>
      </w:r>
    </w:p>
    <w:p w:rsidR="00BB5E14" w:rsidRDefault="00BB5E14" w:rsidP="00BB5E14">
      <w:pPr>
        <w:pStyle w:val="SH4"/>
        <w:ind w:left="1418"/>
      </w:pPr>
      <w:r>
        <w:t>anxiety disorder;</w:t>
      </w:r>
    </w:p>
    <w:p w:rsidR="00BB5E14" w:rsidRDefault="00BB5E14" w:rsidP="00BB5E14">
      <w:pPr>
        <w:pStyle w:val="SH4"/>
        <w:ind w:left="1418"/>
      </w:pPr>
      <w:r>
        <w:t xml:space="preserve">attention-deficit/hyperactivity disorder (including other specified attention-deficit/hyperactivity disorder and unspecified attention-deficit/hyperactivity disorder); </w:t>
      </w:r>
    </w:p>
    <w:p w:rsidR="00BB5E14" w:rsidRDefault="00BB5E14" w:rsidP="00BB5E14">
      <w:pPr>
        <w:pStyle w:val="SH4"/>
        <w:ind w:left="1418"/>
      </w:pPr>
      <w:r>
        <w:t>bipolar disorder;</w:t>
      </w:r>
    </w:p>
    <w:p w:rsidR="00BB5E14" w:rsidRDefault="00BB5E14" w:rsidP="00BB5E14">
      <w:pPr>
        <w:pStyle w:val="SH4"/>
        <w:ind w:left="1418"/>
      </w:pPr>
      <w:r>
        <w:t>depressive disorder;</w:t>
      </w:r>
    </w:p>
    <w:p w:rsidR="00BB5E14" w:rsidRDefault="00BB5E14" w:rsidP="00BB5E14">
      <w:pPr>
        <w:pStyle w:val="SH4"/>
        <w:ind w:left="1418"/>
      </w:pPr>
      <w:r>
        <w:t xml:space="preserve">eating disorder; </w:t>
      </w:r>
    </w:p>
    <w:p w:rsidR="00BB5E14" w:rsidRDefault="00BB5E14" w:rsidP="00BB5E14">
      <w:pPr>
        <w:pStyle w:val="SH4"/>
        <w:ind w:left="1418"/>
      </w:pPr>
      <w:r>
        <w:t>obsessive-compulsive disorder;</w:t>
      </w:r>
    </w:p>
    <w:p w:rsidR="00BB5E14" w:rsidRDefault="00BB5E14" w:rsidP="00BB5E14">
      <w:pPr>
        <w:pStyle w:val="SH4"/>
        <w:ind w:left="1418"/>
      </w:pPr>
      <w:r>
        <w:t xml:space="preserve">panic disorder; </w:t>
      </w:r>
    </w:p>
    <w:p w:rsidR="00BB5E14" w:rsidRDefault="00BB5E14" w:rsidP="00BB5E14">
      <w:pPr>
        <w:pStyle w:val="SH4"/>
        <w:ind w:left="1418"/>
      </w:pPr>
      <w:r>
        <w:t xml:space="preserve">posttraumatic stress disorder; </w:t>
      </w:r>
    </w:p>
    <w:p w:rsidR="00BB5E14" w:rsidRDefault="00BB5E14" w:rsidP="00BB5E14">
      <w:pPr>
        <w:pStyle w:val="SH4"/>
        <w:ind w:left="1418"/>
      </w:pPr>
      <w:r>
        <w:t xml:space="preserve">schizophrenia; </w:t>
      </w:r>
    </w:p>
    <w:p w:rsidR="00BB5E14" w:rsidRDefault="00BB5E14" w:rsidP="00BB5E14">
      <w:pPr>
        <w:pStyle w:val="SH4"/>
        <w:ind w:left="1418"/>
      </w:pPr>
      <w:r>
        <w:t>somatic symptom disorder;</w:t>
      </w:r>
    </w:p>
    <w:p w:rsidR="00BB5E14" w:rsidRDefault="00BB5E14" w:rsidP="00BB5E14">
      <w:pPr>
        <w:pStyle w:val="SH4"/>
        <w:ind w:left="1418"/>
      </w:pPr>
      <w:r>
        <w:t>specific phobia; or</w:t>
      </w:r>
    </w:p>
    <w:p w:rsidR="00BB5E14" w:rsidRDefault="00BB5E14" w:rsidP="00BB5E14">
      <w:pPr>
        <w:pStyle w:val="SH4"/>
        <w:ind w:left="1418"/>
      </w:pPr>
      <w:proofErr w:type="gramStart"/>
      <w:r>
        <w:t>substance</w:t>
      </w:r>
      <w:proofErr w:type="gramEnd"/>
      <w:r>
        <w:t xml:space="preserve"> use disorder.</w:t>
      </w:r>
    </w:p>
    <w:p w:rsidR="00BB5E14" w:rsidRDefault="00BB5E14" w:rsidP="00BB5E14">
      <w:pPr>
        <w:pStyle w:val="ScheduleNote"/>
        <w:ind w:left="1475" w:hanging="624"/>
      </w:pPr>
      <w:r>
        <w:t xml:space="preserve">Note 1:  </w:t>
      </w:r>
      <w:r>
        <w:tab/>
        <w:t>Management of the condition may involve regular visits (for example, at least monthly) to a psychiatrist, counsellor or general practitioner.</w:t>
      </w:r>
    </w:p>
    <w:p w:rsidR="00BB5E14" w:rsidRDefault="00BB5E14" w:rsidP="00BB5E14">
      <w:pPr>
        <w:pStyle w:val="ScheduleNote"/>
        <w:ind w:left="1475" w:hanging="624"/>
      </w:pPr>
      <w:r>
        <w:t xml:space="preserve">Note 2:  </w:t>
      </w:r>
      <w:r>
        <w:tab/>
        <w:t>To warrant ongoing management does not require that any actual management was received or given for the condition.</w:t>
      </w:r>
    </w:p>
    <w:p w:rsidR="00BB5E14" w:rsidRPr="00B716C5" w:rsidRDefault="00BB5E14" w:rsidP="00BB5E14">
      <w:pPr>
        <w:spacing w:before="122" w:line="240" w:lineRule="auto"/>
        <w:ind w:left="851"/>
        <w:rPr>
          <w:rFonts w:eastAsia="Times New Roman"/>
          <w:sz w:val="24"/>
          <w:szCs w:val="24"/>
          <w:lang w:eastAsia="en-AU"/>
        </w:rPr>
      </w:pPr>
      <w:proofErr w:type="gramStart"/>
      <w:r w:rsidRPr="00B716C5">
        <w:rPr>
          <w:rFonts w:eastAsia="Times New Roman"/>
          <w:b/>
          <w:i/>
          <w:sz w:val="24"/>
          <w:szCs w:val="24"/>
          <w:lang w:eastAsia="en-AU"/>
        </w:rPr>
        <w:t>corpse</w:t>
      </w:r>
      <w:proofErr w:type="gramEnd"/>
      <w:r w:rsidRPr="00B716C5">
        <w:rPr>
          <w:rFonts w:eastAsia="Times New Roman"/>
          <w:b/>
          <w:i/>
          <w:sz w:val="24"/>
          <w:szCs w:val="24"/>
          <w:lang w:eastAsia="en-AU"/>
        </w:rPr>
        <w:t xml:space="preserve"> </w:t>
      </w:r>
      <w:r w:rsidRPr="00B716C5">
        <w:rPr>
          <w:rFonts w:eastAsia="Times New Roman"/>
          <w:sz w:val="24"/>
          <w:szCs w:val="24"/>
          <w:lang w:eastAsia="en-AU"/>
        </w:rPr>
        <w:t xml:space="preserve">means the human remains or body parts of one or more persons who have met a violent or horrific death. </w:t>
      </w:r>
    </w:p>
    <w:p w:rsidR="00247ED0" w:rsidRPr="00B716C5" w:rsidRDefault="00247ED0" w:rsidP="00247ED0">
      <w:pPr>
        <w:pStyle w:val="ScheduleNote"/>
        <w:ind w:left="1361" w:hanging="510"/>
        <w:rPr>
          <w:lang w:val="en-US"/>
        </w:rPr>
      </w:pPr>
      <w:r w:rsidRPr="00B716C5">
        <w:rPr>
          <w:lang w:val="en-US"/>
        </w:rPr>
        <w:t>Note:</w:t>
      </w:r>
      <w:r>
        <w:rPr>
          <w:lang w:val="en-US"/>
        </w:rPr>
        <w:t xml:space="preserve"> </w:t>
      </w:r>
      <w:r w:rsidRPr="00B716C5">
        <w:rPr>
          <w:lang w:val="en-US"/>
        </w:rPr>
        <w:t xml:space="preserve"> Examples of a violent or horrific death may include</w:t>
      </w:r>
      <w:r>
        <w:rPr>
          <w:lang w:val="en-US"/>
        </w:rPr>
        <w:t>, but are not limited to,</w:t>
      </w:r>
      <w:r w:rsidRPr="00B716C5">
        <w:rPr>
          <w:lang w:val="en-US"/>
        </w:rPr>
        <w:t xml:space="preserve"> death due to suicide, gunshot, improvised explosive devices, natural and technological disasters, terrorist attacks </w:t>
      </w:r>
      <w:r>
        <w:rPr>
          <w:lang w:val="en-US"/>
        </w:rPr>
        <w:t>and</w:t>
      </w:r>
      <w:r w:rsidRPr="00B716C5">
        <w:rPr>
          <w:lang w:val="en-US"/>
        </w:rPr>
        <w:t xml:space="preserve"> motor vehicle accidents.  Seeing a closed body bag or viewing a body in an open-casket coffin are excluded from this definition.</w:t>
      </w:r>
    </w:p>
    <w:p w:rsidR="00BB5E14" w:rsidRPr="00B716C5" w:rsidRDefault="00BB5E14" w:rsidP="00BB5E14">
      <w:pPr>
        <w:numPr>
          <w:ilvl w:val="1"/>
          <w:numId w:val="5"/>
        </w:numPr>
        <w:spacing w:before="100" w:line="240" w:lineRule="auto"/>
        <w:ind w:left="851" w:hanging="511"/>
        <w:rPr>
          <w:rFonts w:eastAsia="Times New Roman"/>
          <w:sz w:val="24"/>
          <w:szCs w:val="24"/>
          <w:lang w:eastAsia="en-AU"/>
        </w:rPr>
      </w:pPr>
      <w:r w:rsidRPr="00B716C5">
        <w:rPr>
          <w:rFonts w:eastAsia="Times New Roman"/>
          <w:b/>
          <w:i/>
          <w:sz w:val="24"/>
          <w:szCs w:val="24"/>
          <w:lang w:eastAsia="en-AU"/>
        </w:rPr>
        <w:t>DSM-5</w:t>
      </w:r>
      <w:r w:rsidRPr="00B716C5">
        <w:rPr>
          <w:rFonts w:eastAsia="Times New Roman"/>
          <w:sz w:val="24"/>
          <w:szCs w:val="24"/>
          <w:lang w:eastAsia="en-AU"/>
        </w:rPr>
        <w:t xml:space="preserve"> means the American Psychiatric Association: </w:t>
      </w:r>
      <w:r w:rsidRPr="00B716C5">
        <w:rPr>
          <w:rFonts w:eastAsia="Times New Roman"/>
          <w:i/>
          <w:sz w:val="24"/>
          <w:szCs w:val="24"/>
          <w:lang w:eastAsia="en-AU"/>
        </w:rPr>
        <w:t>Diagnostic and Statistical Manual of Mental Disorders</w:t>
      </w:r>
      <w:r w:rsidRPr="00B716C5">
        <w:rPr>
          <w:rFonts w:eastAsia="Times New Roman"/>
          <w:sz w:val="24"/>
          <w:szCs w:val="24"/>
          <w:lang w:eastAsia="en-AU"/>
        </w:rPr>
        <w:t>, Fifth Edition.  Arlington, VA, American Psychiatric Association, 2013.</w:t>
      </w:r>
    </w:p>
    <w:p w:rsidR="00BB5E14" w:rsidRPr="00B716C5" w:rsidRDefault="00BB5E14" w:rsidP="00BB5E14">
      <w:pPr>
        <w:numPr>
          <w:ilvl w:val="1"/>
          <w:numId w:val="5"/>
        </w:numPr>
        <w:spacing w:before="100" w:line="240" w:lineRule="auto"/>
        <w:ind w:left="851" w:hanging="511"/>
        <w:rPr>
          <w:rFonts w:eastAsia="Times New Roman"/>
          <w:sz w:val="24"/>
          <w:szCs w:val="24"/>
          <w:lang w:eastAsia="en-AU"/>
        </w:rPr>
      </w:pPr>
      <w:proofErr w:type="gramStart"/>
      <w:r w:rsidRPr="00B716C5">
        <w:rPr>
          <w:rFonts w:eastAsia="Times New Roman"/>
          <w:b/>
          <w:i/>
          <w:sz w:val="24"/>
          <w:szCs w:val="24"/>
          <w:lang w:eastAsia="en-AU"/>
        </w:rPr>
        <w:t>eyewitness</w:t>
      </w:r>
      <w:proofErr w:type="gramEnd"/>
      <w:r w:rsidRPr="00B716C5">
        <w:rPr>
          <w:rFonts w:eastAsia="Times New Roman"/>
          <w:b/>
          <w:i/>
          <w:sz w:val="24"/>
          <w:szCs w:val="24"/>
          <w:lang w:eastAsia="en-AU"/>
        </w:rPr>
        <w:t xml:space="preserve"> </w:t>
      </w:r>
      <w:r w:rsidRPr="00B716C5">
        <w:rPr>
          <w:rFonts w:eastAsia="Times New Roman"/>
          <w:sz w:val="24"/>
          <w:szCs w:val="24"/>
          <w:lang w:eastAsia="en-AU"/>
        </w:rPr>
        <w:t>means a person who experiences an incident first hand and can give direct evidence of it.  This excludes persons exposed only to public broadcasting or mass media coverage of the incident.</w:t>
      </w:r>
    </w:p>
    <w:p w:rsidR="00BB5E14" w:rsidRPr="009C404D" w:rsidRDefault="00BB5E14" w:rsidP="00BB5E14">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3"/>
    <w:p w:rsidR="00BB5E14" w:rsidRPr="00B716C5" w:rsidRDefault="00BB5E14" w:rsidP="00061B39">
      <w:pPr>
        <w:numPr>
          <w:ilvl w:val="1"/>
          <w:numId w:val="5"/>
        </w:numPr>
        <w:spacing w:before="100" w:after="60" w:line="240" w:lineRule="auto"/>
        <w:ind w:left="850" w:hanging="510"/>
        <w:rPr>
          <w:rFonts w:eastAsia="Times New Roman"/>
          <w:sz w:val="24"/>
          <w:szCs w:val="24"/>
          <w:lang w:eastAsia="en-AU"/>
        </w:rPr>
      </w:pPr>
      <w:r w:rsidRPr="00B716C5">
        <w:rPr>
          <w:rFonts w:eastAsia="Times New Roman"/>
          <w:b/>
          <w:i/>
          <w:sz w:val="24"/>
          <w:szCs w:val="24"/>
          <w:lang w:eastAsia="en-AU"/>
        </w:rPr>
        <w:t>persistent pain</w:t>
      </w:r>
      <w:r w:rsidRPr="00B716C5">
        <w:rPr>
          <w:rFonts w:eastAsia="Times New Roman"/>
          <w:sz w:val="24"/>
          <w:szCs w:val="24"/>
          <w:lang w:eastAsia="en-AU"/>
        </w:rPr>
        <w:t xml:space="preserve"> means:</w:t>
      </w:r>
    </w:p>
    <w:p w:rsidR="00BB5E14" w:rsidRPr="00B716C5" w:rsidRDefault="00BB5E14" w:rsidP="00061B39">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continuous pain; or</w:t>
      </w:r>
    </w:p>
    <w:p w:rsidR="00BB5E14" w:rsidRPr="00B716C5" w:rsidRDefault="00BB5E14" w:rsidP="00061B39">
      <w:pPr>
        <w:numPr>
          <w:ilvl w:val="3"/>
          <w:numId w:val="5"/>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 xml:space="preserve">almost continuous pain; or </w:t>
      </w:r>
    </w:p>
    <w:p w:rsidR="00BB5E14" w:rsidRPr="00B716C5" w:rsidRDefault="00BB5E14" w:rsidP="00061B39">
      <w:pPr>
        <w:numPr>
          <w:ilvl w:val="3"/>
          <w:numId w:val="5"/>
        </w:numPr>
        <w:spacing w:before="100" w:after="120" w:line="240" w:lineRule="auto"/>
        <w:rPr>
          <w:rFonts w:eastAsia="Times New Roman"/>
          <w:sz w:val="24"/>
          <w:szCs w:val="24"/>
          <w:lang w:eastAsia="en-AU"/>
        </w:rPr>
      </w:pPr>
      <w:r w:rsidRPr="00B716C5">
        <w:rPr>
          <w:rFonts w:eastAsia="Times New Roman"/>
          <w:sz w:val="24"/>
          <w:szCs w:val="24"/>
          <w:lang w:eastAsia="en-AU"/>
        </w:rPr>
        <w:t>frequent, severe, intermittent pain;</w:t>
      </w:r>
    </w:p>
    <w:p w:rsidR="001D6789" w:rsidRDefault="00BB5E14" w:rsidP="00061B39">
      <w:pPr>
        <w:numPr>
          <w:ilvl w:val="1"/>
          <w:numId w:val="5"/>
        </w:numPr>
        <w:spacing w:before="100" w:line="240" w:lineRule="auto"/>
        <w:ind w:left="851" w:hanging="380"/>
        <w:rPr>
          <w:rFonts w:eastAsia="Times New Roman"/>
          <w:sz w:val="24"/>
          <w:szCs w:val="24"/>
          <w:lang w:eastAsia="en-AU"/>
        </w:rPr>
      </w:pPr>
      <w:proofErr w:type="gramStart"/>
      <w:r w:rsidRPr="00B716C5">
        <w:rPr>
          <w:rFonts w:eastAsia="Times New Roman"/>
          <w:sz w:val="24"/>
          <w:szCs w:val="24"/>
          <w:lang w:eastAsia="en-AU"/>
        </w:rPr>
        <w:t>which</w:t>
      </w:r>
      <w:proofErr w:type="gramEnd"/>
      <w:r w:rsidRPr="00B716C5">
        <w:rPr>
          <w:rFonts w:eastAsia="Times New Roman"/>
          <w:sz w:val="24"/>
          <w:szCs w:val="24"/>
          <w:lang w:eastAsia="en-AU"/>
        </w:rPr>
        <w:t xml:space="preserve"> is severe enough to interfere with usual work or leisure activities or activities of daily living.</w:t>
      </w:r>
    </w:p>
    <w:p w:rsidR="00885EAB" w:rsidRPr="009C404D" w:rsidRDefault="00054930" w:rsidP="00061B39">
      <w:pPr>
        <w:pStyle w:val="SH3"/>
        <w:keepNext/>
        <w:keepLines/>
        <w:ind w:left="851" w:hanging="851"/>
      </w:pPr>
      <w:r>
        <w:rPr>
          <w:b/>
          <w:i/>
        </w:rPr>
        <w:lastRenderedPageBreak/>
        <w:t>r</w:t>
      </w:r>
      <w:r w:rsidR="00885EAB" w:rsidRPr="00973808">
        <w:rPr>
          <w:b/>
          <w:i/>
        </w:rPr>
        <w:t>elevant service</w:t>
      </w:r>
      <w:r w:rsidR="00885EAB" w:rsidRPr="009C404D">
        <w:t xml:space="preserve"> means:</w:t>
      </w:r>
    </w:p>
    <w:p w:rsidR="00885EAB" w:rsidRPr="00365E25" w:rsidRDefault="00C77046" w:rsidP="00061B39">
      <w:pPr>
        <w:pStyle w:val="SH4"/>
        <w:keepNext/>
        <w:keepLines/>
        <w:ind w:left="1418"/>
      </w:pPr>
      <w:bookmarkStart w:id="34"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2A69E1" w:rsidRPr="002A69E1" w:rsidRDefault="002A69E1" w:rsidP="00431603">
      <w:pPr>
        <w:pStyle w:val="ScheduleNote"/>
      </w:pPr>
      <w:r w:rsidRPr="002A69E1">
        <w:t xml:space="preserve">Note: </w:t>
      </w:r>
      <w:r w:rsidRPr="002A69E1">
        <w:rPr>
          <w:b/>
          <w:i/>
        </w:rPr>
        <w:t xml:space="preserve">MRCA </w:t>
      </w:r>
      <w:r w:rsidRPr="002A69E1">
        <w:t>and</w:t>
      </w:r>
      <w:r w:rsidRPr="002A69E1">
        <w:rPr>
          <w:b/>
          <w:i/>
        </w:rPr>
        <w:t xml:space="preserve"> VEA</w:t>
      </w:r>
      <w:r w:rsidRPr="002A69E1">
        <w:t xml:space="preserve"> are also defined in the Schedule 1 - Dictionary.</w:t>
      </w:r>
      <w:r w:rsidRPr="002A69E1">
        <w:tab/>
      </w:r>
    </w:p>
    <w:p w:rsidR="00BB5E14" w:rsidRPr="00B716C5" w:rsidRDefault="00BB5E14" w:rsidP="00BB5E14">
      <w:pPr>
        <w:numPr>
          <w:ilvl w:val="1"/>
          <w:numId w:val="5"/>
        </w:numPr>
        <w:spacing w:before="100" w:after="60" w:line="240" w:lineRule="auto"/>
        <w:ind w:left="850" w:hanging="510"/>
        <w:rPr>
          <w:rFonts w:eastAsia="Times New Roman"/>
          <w:sz w:val="24"/>
          <w:szCs w:val="24"/>
          <w:lang w:eastAsia="en-AU"/>
        </w:rPr>
      </w:pPr>
      <w:r w:rsidRPr="00B716C5">
        <w:rPr>
          <w:rFonts w:eastAsia="Times New Roman"/>
          <w:b/>
          <w:i/>
          <w:sz w:val="24"/>
          <w:szCs w:val="24"/>
          <w:lang w:eastAsia="en-AU"/>
        </w:rPr>
        <w:t>severe childhood abuse</w:t>
      </w:r>
      <w:r w:rsidRPr="00B716C5">
        <w:rPr>
          <w:rFonts w:eastAsia="Times New Roman"/>
          <w:sz w:val="24"/>
          <w:szCs w:val="24"/>
          <w:lang w:eastAsia="en-AU"/>
        </w:rPr>
        <w:t xml:space="preserve"> means:</w:t>
      </w:r>
    </w:p>
    <w:p w:rsidR="00BB5E14" w:rsidRPr="00B716C5" w:rsidRDefault="00BB5E14" w:rsidP="00BB5E14">
      <w:pPr>
        <w:numPr>
          <w:ilvl w:val="3"/>
          <w:numId w:val="22"/>
        </w:numPr>
        <w:spacing w:before="100" w:after="120" w:line="240" w:lineRule="auto"/>
        <w:contextualSpacing/>
        <w:rPr>
          <w:rFonts w:eastAsia="Times New Roman"/>
          <w:sz w:val="24"/>
          <w:szCs w:val="24"/>
          <w:lang w:eastAsia="en-AU"/>
        </w:rPr>
      </w:pPr>
      <w:r w:rsidRPr="00B716C5">
        <w:rPr>
          <w:rFonts w:eastAsia="Times New Roman"/>
          <w:sz w:val="24"/>
          <w:szCs w:val="24"/>
          <w:lang w:eastAsia="en-AU"/>
        </w:rPr>
        <w:t>serious physical, emotional, psychological or sexual harm whilst a child aged under 16 years; or</w:t>
      </w:r>
    </w:p>
    <w:p w:rsidR="00BB5E14" w:rsidRPr="00B716C5" w:rsidRDefault="00BB5E14" w:rsidP="00BB5E14">
      <w:pPr>
        <w:numPr>
          <w:ilvl w:val="3"/>
          <w:numId w:val="22"/>
        </w:numPr>
        <w:spacing w:before="100" w:after="120" w:line="240" w:lineRule="auto"/>
        <w:rPr>
          <w:rFonts w:eastAsia="Times New Roman"/>
          <w:sz w:val="24"/>
          <w:szCs w:val="24"/>
          <w:lang w:eastAsia="en-AU"/>
        </w:rPr>
      </w:pPr>
      <w:r w:rsidRPr="00B716C5">
        <w:rPr>
          <w:rFonts w:eastAsia="Times New Roman"/>
          <w:sz w:val="24"/>
          <w:szCs w:val="24"/>
          <w:lang w:eastAsia="en-AU"/>
        </w:rPr>
        <w:t>neglect involving a serious failure to provide the necessities for health, physical and emotional development, or wellbeing whilst a child aged under 16 years;</w:t>
      </w:r>
    </w:p>
    <w:p w:rsidR="00BB5E14" w:rsidRPr="00B716C5" w:rsidRDefault="00BB5E14" w:rsidP="00BB5E14">
      <w:pPr>
        <w:ind w:left="851"/>
        <w:rPr>
          <w:rFonts w:eastAsia="Times New Roman"/>
          <w:sz w:val="24"/>
          <w:szCs w:val="24"/>
        </w:rPr>
      </w:pPr>
      <w:proofErr w:type="gramStart"/>
      <w:r w:rsidRPr="00B716C5">
        <w:rPr>
          <w:rFonts w:eastAsia="Times New Roman"/>
          <w:sz w:val="24"/>
          <w:szCs w:val="24"/>
        </w:rPr>
        <w:t>where</w:t>
      </w:r>
      <w:proofErr w:type="gramEnd"/>
      <w:r w:rsidRPr="00B716C5">
        <w:rPr>
          <w:rFonts w:eastAsia="Times New Roman"/>
          <w:sz w:val="24"/>
          <w:szCs w:val="24"/>
        </w:rPr>
        <w:t xml:space="preserve"> such serious harm or neglect has been perpetrated by a parent, a care provider, an adult who works with or around that child, or any other adult in contact with that child.</w:t>
      </w:r>
    </w:p>
    <w:p w:rsidR="00247ED0" w:rsidRPr="002F06E8" w:rsidRDefault="00247ED0" w:rsidP="00247ED0">
      <w:pPr>
        <w:numPr>
          <w:ilvl w:val="1"/>
          <w:numId w:val="5"/>
        </w:numPr>
        <w:spacing w:before="100" w:after="60" w:line="240" w:lineRule="auto"/>
        <w:ind w:left="850" w:hanging="510"/>
        <w:rPr>
          <w:sz w:val="24"/>
          <w:szCs w:val="24"/>
        </w:rPr>
      </w:pPr>
      <w:r w:rsidRPr="002F06E8">
        <w:rPr>
          <w:b/>
          <w:i/>
          <w:sz w:val="24"/>
          <w:szCs w:val="24"/>
        </w:rPr>
        <w:t>severe, chronic medical condition</w:t>
      </w:r>
      <w:r w:rsidRPr="002F06E8">
        <w:rPr>
          <w:sz w:val="24"/>
          <w:szCs w:val="24"/>
        </w:rPr>
        <w:t xml:space="preserve"> means an illness that:</w:t>
      </w:r>
    </w:p>
    <w:p w:rsidR="00247ED0" w:rsidRPr="002F06E8" w:rsidRDefault="00247ED0" w:rsidP="00247ED0">
      <w:pPr>
        <w:pStyle w:val="SH4"/>
        <w:spacing w:after="60"/>
        <w:ind w:left="1418"/>
      </w:pPr>
      <w:r w:rsidRPr="002F06E8">
        <w:tab/>
        <w:t>substantially impacts on social, occupational or other important areas of functioning; and</w:t>
      </w:r>
    </w:p>
    <w:p w:rsidR="00247ED0" w:rsidRPr="002F06E8" w:rsidRDefault="00247ED0" w:rsidP="00247ED0">
      <w:pPr>
        <w:pStyle w:val="SH4"/>
        <w:spacing w:after="60"/>
        <w:ind w:left="1418"/>
      </w:pPr>
      <w:r w:rsidRPr="0026543A">
        <w:t xml:space="preserve">requires on-going daily or almost daily management of symptoms under the supervision of a registered health practitioner, including assistance with activities of daily living, bed rest, dietary modification, drug therapy, nursing care, oxygen therapy and physiotherapy; </w:t>
      </w:r>
      <w:r w:rsidRPr="002F06E8">
        <w:t xml:space="preserve">and </w:t>
      </w:r>
    </w:p>
    <w:p w:rsidR="00247ED0" w:rsidRPr="002F06E8" w:rsidRDefault="00247ED0" w:rsidP="00247ED0">
      <w:pPr>
        <w:pStyle w:val="SH4"/>
        <w:spacing w:after="60"/>
        <w:ind w:left="1418"/>
      </w:pPr>
      <w:r w:rsidRPr="002F06E8">
        <w:tab/>
        <w:t>is of a type that:</w:t>
      </w:r>
    </w:p>
    <w:p w:rsidR="00247ED0" w:rsidRPr="002F06E8" w:rsidRDefault="00247ED0" w:rsidP="00247ED0">
      <w:pPr>
        <w:pStyle w:val="ListParagraph"/>
        <w:numPr>
          <w:ilvl w:val="0"/>
          <w:numId w:val="23"/>
        </w:numPr>
        <w:spacing w:before="60"/>
        <w:ind w:left="1985" w:hanging="567"/>
      </w:pPr>
      <w:r w:rsidRPr="002F06E8">
        <w:t xml:space="preserve">does not usually resolve spontaneously; </w:t>
      </w:r>
      <w:r>
        <w:t>or</w:t>
      </w:r>
    </w:p>
    <w:p w:rsidR="00247ED0" w:rsidRPr="002F06E8" w:rsidRDefault="00247ED0" w:rsidP="00247ED0">
      <w:pPr>
        <w:pStyle w:val="ListParagraph"/>
        <w:numPr>
          <w:ilvl w:val="0"/>
          <w:numId w:val="23"/>
        </w:numPr>
        <w:ind w:left="1985" w:hanging="567"/>
      </w:pPr>
      <w:r w:rsidRPr="002F06E8">
        <w:t>is rarely cured completely; or</w:t>
      </w:r>
    </w:p>
    <w:p w:rsidR="00247ED0" w:rsidRPr="002F06E8" w:rsidRDefault="00247ED0" w:rsidP="00247ED0">
      <w:pPr>
        <w:pStyle w:val="ListParagraph"/>
        <w:numPr>
          <w:ilvl w:val="0"/>
          <w:numId w:val="23"/>
        </w:numPr>
        <w:ind w:left="1985" w:hanging="567"/>
      </w:pPr>
      <w:proofErr w:type="gramStart"/>
      <w:r w:rsidRPr="002F06E8">
        <w:t>may</w:t>
      </w:r>
      <w:proofErr w:type="gramEnd"/>
      <w:r w:rsidRPr="002F06E8">
        <w:t xml:space="preserve"> progress to a life-threatening illness.  </w:t>
      </w:r>
    </w:p>
    <w:p w:rsidR="00247ED0" w:rsidRPr="002F06E8" w:rsidRDefault="00247ED0" w:rsidP="00247ED0">
      <w:pPr>
        <w:pStyle w:val="ScheduleNote"/>
        <w:ind w:left="1361" w:hanging="510"/>
        <w:rPr>
          <w:lang w:val="en-US"/>
        </w:rPr>
      </w:pPr>
      <w:r w:rsidRPr="002F06E8">
        <w:rPr>
          <w:lang w:val="en-US"/>
        </w:rPr>
        <w:t xml:space="preserve">Note: </w:t>
      </w:r>
      <w:r>
        <w:rPr>
          <w:lang w:val="en-US"/>
        </w:rPr>
        <w:t xml:space="preserve"> </w:t>
      </w:r>
      <w:r w:rsidRPr="002F06E8">
        <w:rPr>
          <w:lang w:val="en-US"/>
        </w:rPr>
        <w:t>Examples of severe</w:t>
      </w:r>
      <w:r>
        <w:rPr>
          <w:lang w:val="en-US"/>
        </w:rPr>
        <w:t>,</w:t>
      </w:r>
      <w:r w:rsidRPr="002F06E8">
        <w:rPr>
          <w:lang w:val="en-US"/>
        </w:rPr>
        <w:t xml:space="preserve"> chronic medical conditions include</w:t>
      </w:r>
      <w:r>
        <w:rPr>
          <w:lang w:val="en-US"/>
        </w:rPr>
        <w:t>, but are not limited to,</w:t>
      </w:r>
      <w:r w:rsidRPr="002F06E8">
        <w:rPr>
          <w:lang w:val="en-US"/>
        </w:rPr>
        <w:t xml:space="preserve"> poorly controlled asthma, diabetes</w:t>
      </w:r>
      <w:r>
        <w:rPr>
          <w:lang w:val="en-US"/>
        </w:rPr>
        <w:t>,</w:t>
      </w:r>
      <w:r w:rsidRPr="002F06E8">
        <w:rPr>
          <w:lang w:val="en-US"/>
        </w:rPr>
        <w:t xml:space="preserve"> epilepsy</w:t>
      </w:r>
      <w:r>
        <w:rPr>
          <w:lang w:val="en-US"/>
        </w:rPr>
        <w:t xml:space="preserve"> or</w:t>
      </w:r>
      <w:r w:rsidRPr="002F06E8">
        <w:rPr>
          <w:lang w:val="en-US"/>
        </w:rPr>
        <w:t xml:space="preserve"> chronic obstructive pulmonary disease</w:t>
      </w:r>
      <w:r>
        <w:rPr>
          <w:lang w:val="en-US"/>
        </w:rPr>
        <w:t>;</w:t>
      </w:r>
      <w:r w:rsidRPr="002F06E8">
        <w:rPr>
          <w:lang w:val="en-US"/>
        </w:rPr>
        <w:t xml:space="preserve"> severe psoriasis</w:t>
      </w:r>
      <w:r>
        <w:rPr>
          <w:lang w:val="en-US"/>
        </w:rPr>
        <w:t>;</w:t>
      </w:r>
      <w:r w:rsidRPr="002F06E8">
        <w:rPr>
          <w:lang w:val="en-US"/>
        </w:rPr>
        <w:t xml:space="preserve"> and chronic kidney disease requiring dialysis.</w:t>
      </w:r>
    </w:p>
    <w:p w:rsidR="00BB5E14" w:rsidRPr="00B716C5" w:rsidRDefault="00BB5E14" w:rsidP="00BB5E14">
      <w:pPr>
        <w:numPr>
          <w:ilvl w:val="1"/>
          <w:numId w:val="5"/>
        </w:numPr>
        <w:spacing w:before="100" w:line="240" w:lineRule="auto"/>
        <w:ind w:left="851" w:hanging="511"/>
        <w:rPr>
          <w:rFonts w:eastAsia="Times New Roman"/>
          <w:sz w:val="24"/>
          <w:szCs w:val="24"/>
          <w:lang w:eastAsia="en-AU"/>
        </w:rPr>
      </w:pPr>
      <w:proofErr w:type="gramStart"/>
      <w:r w:rsidRPr="00B716C5">
        <w:rPr>
          <w:rFonts w:eastAsia="Times New Roman"/>
          <w:b/>
          <w:i/>
          <w:sz w:val="24"/>
          <w:szCs w:val="24"/>
          <w:lang w:eastAsia="en-AU"/>
        </w:rPr>
        <w:t>significant</w:t>
      </w:r>
      <w:proofErr w:type="gramEnd"/>
      <w:r w:rsidRPr="00B716C5">
        <w:rPr>
          <w:rFonts w:eastAsia="Times New Roman"/>
          <w:b/>
          <w:i/>
          <w:sz w:val="24"/>
          <w:szCs w:val="24"/>
          <w:lang w:eastAsia="en-AU"/>
        </w:rPr>
        <w:t xml:space="preserve"> other</w:t>
      </w:r>
      <w:r w:rsidRPr="00B716C5">
        <w:rPr>
          <w:rFonts w:eastAsia="Times New Roman"/>
          <w:sz w:val="24"/>
          <w:szCs w:val="24"/>
          <w:lang w:eastAsia="en-AU"/>
        </w:rPr>
        <w:t xml:space="preserve"> means a person who has a close family bond or a close personal relationship and is important or influential in one's life.</w:t>
      </w:r>
    </w:p>
    <w:p w:rsidR="00BB5E14" w:rsidRPr="00CD050C" w:rsidRDefault="00BB5E14" w:rsidP="00BB5E14">
      <w:pPr>
        <w:numPr>
          <w:ilvl w:val="1"/>
          <w:numId w:val="5"/>
        </w:numPr>
        <w:spacing w:before="100" w:line="240" w:lineRule="auto"/>
        <w:ind w:left="851" w:hanging="511"/>
        <w:rPr>
          <w:sz w:val="24"/>
          <w:szCs w:val="24"/>
          <w:lang w:val="en-US"/>
        </w:rPr>
      </w:pPr>
      <w:r w:rsidRPr="00CD050C">
        <w:rPr>
          <w:b/>
          <w:i/>
          <w:sz w:val="24"/>
          <w:szCs w:val="24"/>
          <w:lang w:val="en-US"/>
        </w:rPr>
        <w:t>specified list of drugs</w:t>
      </w:r>
      <w:r w:rsidRPr="00CD050C">
        <w:rPr>
          <w:sz w:val="24"/>
          <w:szCs w:val="24"/>
          <w:lang w:val="en-US"/>
        </w:rPr>
        <w:t xml:space="preserve"> means</w:t>
      </w:r>
      <w:r>
        <w:rPr>
          <w:sz w:val="24"/>
          <w:szCs w:val="24"/>
          <w:lang w:val="en-US"/>
        </w:rPr>
        <w:t>:</w:t>
      </w:r>
    </w:p>
    <w:p w:rsidR="00BB5E14" w:rsidRPr="00CD050C" w:rsidRDefault="00BB5E14" w:rsidP="00BB5E14">
      <w:pPr>
        <w:pStyle w:val="SH4"/>
        <w:ind w:left="1418"/>
      </w:pPr>
      <w:r w:rsidRPr="00CD050C">
        <w:t>amphetamines;</w:t>
      </w:r>
    </w:p>
    <w:p w:rsidR="00BB5E14" w:rsidRPr="00CD050C" w:rsidRDefault="00BB5E14" w:rsidP="00BB5E14">
      <w:pPr>
        <w:pStyle w:val="SH4"/>
        <w:ind w:left="1418"/>
      </w:pPr>
      <w:r w:rsidRPr="00CD050C">
        <w:t>antihistamines;</w:t>
      </w:r>
    </w:p>
    <w:p w:rsidR="00BB5E14" w:rsidRPr="00CD050C" w:rsidRDefault="00BB5E14" w:rsidP="00BB5E14">
      <w:pPr>
        <w:pStyle w:val="SH4"/>
        <w:ind w:left="1418"/>
      </w:pPr>
      <w:r w:rsidRPr="00CD050C">
        <w:t>barbiturates;</w:t>
      </w:r>
    </w:p>
    <w:p w:rsidR="00BB5E14" w:rsidRPr="00CD050C" w:rsidRDefault="00BB5E14" w:rsidP="00BB5E14">
      <w:pPr>
        <w:pStyle w:val="SH4"/>
        <w:ind w:left="1418"/>
      </w:pPr>
      <w:r w:rsidRPr="00CD050C">
        <w:t>benzodiazepines;</w:t>
      </w:r>
    </w:p>
    <w:p w:rsidR="00BB5E14" w:rsidRPr="00CD050C" w:rsidRDefault="00BB5E14" w:rsidP="00BB5E14">
      <w:pPr>
        <w:pStyle w:val="SH4"/>
        <w:ind w:left="1418"/>
      </w:pPr>
      <w:r w:rsidRPr="00CD050C">
        <w:t>beta-blockers;</w:t>
      </w:r>
    </w:p>
    <w:p w:rsidR="00BB5E14" w:rsidRPr="00CD050C" w:rsidRDefault="00BB5E14" w:rsidP="00BB5E14">
      <w:pPr>
        <w:pStyle w:val="SH4"/>
        <w:ind w:left="1418"/>
      </w:pPr>
      <w:r w:rsidRPr="00CD050C">
        <w:t>corticosteroids, excluding topical or inhaled corticosteroids;</w:t>
      </w:r>
    </w:p>
    <w:p w:rsidR="00BB5E14" w:rsidRPr="00CD050C" w:rsidRDefault="00BB5E14" w:rsidP="00BB5E14">
      <w:pPr>
        <w:pStyle w:val="SH4"/>
        <w:ind w:left="1418"/>
      </w:pPr>
      <w:r w:rsidRPr="00CD050C">
        <w:t>methylphenidate;</w:t>
      </w:r>
    </w:p>
    <w:p w:rsidR="00BB5E14" w:rsidRPr="00CD050C" w:rsidRDefault="00BB5E14" w:rsidP="00BB5E14">
      <w:pPr>
        <w:pStyle w:val="SH4"/>
        <w:ind w:left="1418"/>
      </w:pPr>
      <w:r w:rsidRPr="00CD050C">
        <w:t>modafinil;</w:t>
      </w:r>
    </w:p>
    <w:p w:rsidR="00BB5E14" w:rsidRPr="00CD050C" w:rsidRDefault="00BB5E14" w:rsidP="00BB5E14">
      <w:pPr>
        <w:pStyle w:val="SH4"/>
        <w:ind w:left="1418"/>
      </w:pPr>
      <w:r w:rsidRPr="00CD050C">
        <w:t>monoamine oxidase inhibitors;</w:t>
      </w:r>
    </w:p>
    <w:p w:rsidR="00BB5E14" w:rsidRPr="00CD050C" w:rsidRDefault="00BB5E14" w:rsidP="00BB5E14">
      <w:pPr>
        <w:pStyle w:val="SH4"/>
        <w:ind w:left="1418"/>
      </w:pPr>
      <w:r w:rsidRPr="00CD050C">
        <w:t>naltrexone;</w:t>
      </w:r>
    </w:p>
    <w:p w:rsidR="00BB5E14" w:rsidRPr="00CD050C" w:rsidRDefault="00BB5E14" w:rsidP="00BB5E14">
      <w:pPr>
        <w:pStyle w:val="SH4"/>
        <w:ind w:left="1418"/>
      </w:pPr>
      <w:r w:rsidRPr="00CD050C">
        <w:t>non-benzodiazepine hypnotics (Z-drugs);</w:t>
      </w:r>
    </w:p>
    <w:p w:rsidR="00BB5E14" w:rsidRPr="00CD050C" w:rsidRDefault="00BB5E14" w:rsidP="00BB5E14">
      <w:pPr>
        <w:pStyle w:val="SH4"/>
        <w:ind w:left="1418"/>
      </w:pPr>
      <w:r w:rsidRPr="00CD050C">
        <w:t>norepinephrine and dopamine reuptake inhibitors;</w:t>
      </w:r>
    </w:p>
    <w:p w:rsidR="00BB5E14" w:rsidRPr="00CD050C" w:rsidRDefault="00BB5E14" w:rsidP="00BB5E14">
      <w:pPr>
        <w:pStyle w:val="SH4"/>
        <w:ind w:left="1418"/>
      </w:pPr>
      <w:r w:rsidRPr="00CD050C">
        <w:t>opiate or opioid analgesics;</w:t>
      </w:r>
    </w:p>
    <w:p w:rsidR="00BB5E14" w:rsidRPr="00CD050C" w:rsidRDefault="00BB5E14" w:rsidP="00BB5E14">
      <w:pPr>
        <w:pStyle w:val="SH4"/>
        <w:ind w:left="1418"/>
      </w:pPr>
      <w:r w:rsidRPr="00CD050C">
        <w:lastRenderedPageBreak/>
        <w:t>phentermine;</w:t>
      </w:r>
    </w:p>
    <w:p w:rsidR="00BB5E14" w:rsidRPr="00CD050C" w:rsidRDefault="00BB5E14" w:rsidP="00BB5E14">
      <w:pPr>
        <w:pStyle w:val="SH4"/>
        <w:ind w:left="1418"/>
      </w:pPr>
      <w:r w:rsidRPr="00CD050C">
        <w:t>selective serotonin uptake inhibitors;</w:t>
      </w:r>
    </w:p>
    <w:p w:rsidR="00BB5E14" w:rsidRPr="00CD050C" w:rsidRDefault="00BB5E14" w:rsidP="00BB5E14">
      <w:pPr>
        <w:pStyle w:val="SH4"/>
        <w:ind w:left="1418"/>
      </w:pPr>
      <w:r w:rsidRPr="00CD050C">
        <w:t>serotonin and norepinephrine reuptake inhibitors; or</w:t>
      </w:r>
    </w:p>
    <w:p w:rsidR="00BB5E14" w:rsidRPr="00CD050C" w:rsidRDefault="00BB5E14" w:rsidP="00BB5E14">
      <w:pPr>
        <w:pStyle w:val="SH4"/>
        <w:ind w:left="1418"/>
      </w:pPr>
      <w:proofErr w:type="gramStart"/>
      <w:r w:rsidRPr="00CD050C">
        <w:t>theophylline</w:t>
      </w:r>
      <w:proofErr w:type="gramEnd"/>
      <w:r w:rsidRPr="00CD050C">
        <w:t>.</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4"/>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2766E1" w:rsidRPr="00C01863" w:rsidTr="001D6789">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6946"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F113CB" w:rsidP="002766E1">
          <w:pPr>
            <w:spacing w:line="0" w:lineRule="atLeast"/>
            <w:jc w:val="center"/>
            <w:rPr>
              <w:i/>
              <w:sz w:val="18"/>
              <w:szCs w:val="18"/>
            </w:rPr>
          </w:pPr>
          <w:r>
            <w:rPr>
              <w:i/>
              <w:sz w:val="18"/>
              <w:szCs w:val="18"/>
            </w:rPr>
            <w:t>Chronic Insomnia Disorder</w:t>
          </w:r>
          <w:r w:rsidR="002766E1">
            <w:rPr>
              <w:i/>
              <w:sz w:val="18"/>
              <w:szCs w:val="18"/>
            </w:rPr>
            <w:t xml:space="preserve"> (Balance of Probabilities) </w:t>
          </w:r>
          <w:r w:rsidR="002766E1" w:rsidRPr="007C5CE0">
            <w:rPr>
              <w:i/>
              <w:sz w:val="18"/>
            </w:rPr>
            <w:t xml:space="preserve">(No. </w:t>
          </w:r>
          <w:r w:rsidR="00061B39">
            <w:rPr>
              <w:i/>
              <w:sz w:val="18"/>
            </w:rPr>
            <w:t>38</w:t>
          </w:r>
          <w:r w:rsidR="002766E1" w:rsidRPr="007C5CE0">
            <w:rPr>
              <w:i/>
              <w:sz w:val="18"/>
              <w:szCs w:val="18"/>
            </w:rPr>
            <w:t xml:space="preserve"> of </w:t>
          </w:r>
          <w:r>
            <w:rPr>
              <w:i/>
              <w:sz w:val="18"/>
              <w:szCs w:val="18"/>
            </w:rPr>
            <w:t>2019</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19AE">
            <w:rPr>
              <w:i/>
              <w:noProof/>
              <w:sz w:val="18"/>
            </w:rPr>
            <w:t>7</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19AE">
            <w:rPr>
              <w:i/>
              <w:noProof/>
              <w:sz w:val="18"/>
            </w:rPr>
            <w:t>11</w:t>
          </w:r>
          <w:r>
            <w:rPr>
              <w:i/>
              <w:sz w:val="18"/>
            </w:rPr>
            <w:fldChar w:fldCharType="end"/>
          </w:r>
        </w:p>
      </w:tc>
    </w:tr>
  </w:tbl>
  <w:p w:rsidR="002766E1" w:rsidRPr="00035BD7" w:rsidRDefault="002766E1" w:rsidP="00276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33C1C" w:rsidRDefault="002766E1" w:rsidP="002766E1">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817"/>
    </w:tblGrid>
    <w:tr w:rsidR="002766E1" w:rsidRPr="00C01863" w:rsidTr="001D6789">
      <w:tc>
        <w:tcPr>
          <w:tcW w:w="709" w:type="dxa"/>
          <w:tcBorders>
            <w:top w:val="nil"/>
            <w:left w:val="nil"/>
            <w:bottom w:val="nil"/>
            <w:right w:val="nil"/>
          </w:tcBorders>
          <w:shd w:val="clear" w:color="auto" w:fill="auto"/>
        </w:tcPr>
        <w:p w:rsidR="002766E1" w:rsidRPr="00C01863" w:rsidRDefault="002766E1" w:rsidP="002766E1">
          <w:pPr>
            <w:spacing w:line="0" w:lineRule="atLeast"/>
            <w:rPr>
              <w:sz w:val="18"/>
            </w:rPr>
          </w:pPr>
        </w:p>
      </w:tc>
      <w:tc>
        <w:tcPr>
          <w:tcW w:w="6946" w:type="dxa"/>
          <w:tcBorders>
            <w:top w:val="nil"/>
            <w:left w:val="nil"/>
            <w:bottom w:val="nil"/>
            <w:right w:val="nil"/>
          </w:tcBorders>
          <w:shd w:val="clear" w:color="auto" w:fill="auto"/>
        </w:tcPr>
        <w:p w:rsidR="002766E1" w:rsidRDefault="002766E1" w:rsidP="002766E1">
          <w:pPr>
            <w:spacing w:line="0" w:lineRule="atLeast"/>
            <w:jc w:val="center"/>
            <w:rPr>
              <w:i/>
              <w:sz w:val="18"/>
            </w:rPr>
          </w:pPr>
          <w:r w:rsidRPr="007C5CE0">
            <w:rPr>
              <w:i/>
              <w:sz w:val="18"/>
            </w:rPr>
            <w:t>Statement of Principles concerning</w:t>
          </w:r>
        </w:p>
        <w:p w:rsidR="002766E1" w:rsidRDefault="00F113CB" w:rsidP="002766E1">
          <w:pPr>
            <w:spacing w:line="0" w:lineRule="atLeast"/>
            <w:jc w:val="center"/>
            <w:rPr>
              <w:i/>
              <w:sz w:val="18"/>
              <w:szCs w:val="18"/>
            </w:rPr>
          </w:pPr>
          <w:r>
            <w:rPr>
              <w:i/>
              <w:sz w:val="18"/>
              <w:szCs w:val="18"/>
            </w:rPr>
            <w:t>Chronic Insomnia Disorder</w:t>
          </w:r>
          <w:r w:rsidR="002766E1">
            <w:rPr>
              <w:i/>
              <w:sz w:val="18"/>
              <w:szCs w:val="18"/>
            </w:rPr>
            <w:t xml:space="preserve"> (Balance of Probabilities) </w:t>
          </w:r>
          <w:r w:rsidR="002766E1" w:rsidRPr="007C5CE0">
            <w:rPr>
              <w:i/>
              <w:sz w:val="18"/>
            </w:rPr>
            <w:t xml:space="preserve">(No. </w:t>
          </w:r>
          <w:r w:rsidR="00061B39">
            <w:rPr>
              <w:i/>
              <w:sz w:val="18"/>
            </w:rPr>
            <w:t>38</w:t>
          </w:r>
          <w:r w:rsidR="002766E1" w:rsidRPr="007C5CE0">
            <w:rPr>
              <w:i/>
              <w:sz w:val="18"/>
              <w:szCs w:val="18"/>
            </w:rPr>
            <w:t xml:space="preserve"> of </w:t>
          </w:r>
          <w:r>
            <w:rPr>
              <w:i/>
              <w:sz w:val="18"/>
              <w:szCs w:val="18"/>
            </w:rPr>
            <w:t>2019</w:t>
          </w:r>
          <w:r w:rsidR="002766E1" w:rsidRPr="007C5CE0">
            <w:rPr>
              <w:i/>
              <w:sz w:val="18"/>
              <w:szCs w:val="18"/>
            </w:rPr>
            <w:t>)</w:t>
          </w:r>
        </w:p>
        <w:p w:rsidR="002766E1" w:rsidRPr="007C5CE0" w:rsidRDefault="002766E1" w:rsidP="002766E1">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17" w:type="dxa"/>
          <w:tcBorders>
            <w:top w:val="nil"/>
            <w:left w:val="nil"/>
            <w:bottom w:val="nil"/>
            <w:right w:val="nil"/>
          </w:tcBorders>
          <w:shd w:val="clear" w:color="auto" w:fill="auto"/>
        </w:tcPr>
        <w:p w:rsidR="002766E1" w:rsidRPr="00C01863" w:rsidRDefault="002766E1" w:rsidP="002766E1">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0019A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0019AE">
            <w:rPr>
              <w:i/>
              <w:noProof/>
              <w:sz w:val="18"/>
            </w:rPr>
            <w:t>11</w:t>
          </w:r>
          <w:r>
            <w:rPr>
              <w:i/>
              <w:sz w:val="18"/>
            </w:rPr>
            <w:fldChar w:fldCharType="end"/>
          </w:r>
        </w:p>
      </w:tc>
    </w:tr>
  </w:tbl>
  <w:p w:rsidR="002766E1" w:rsidRPr="00035BD7" w:rsidRDefault="002766E1" w:rsidP="00276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8859EF" w:rsidRDefault="00885EAB" w:rsidP="008859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6E1" w:rsidRPr="00E516A3" w:rsidRDefault="002766E1" w:rsidP="00E516A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97C" w:rsidRDefault="0090297C" w:rsidP="0090297C">
    <w:pPr>
      <w:rPr>
        <w:sz w:val="20"/>
      </w:rPr>
    </w:pPr>
    <w:r>
      <w:rPr>
        <w:b/>
        <w:noProof/>
        <w:sz w:val="20"/>
      </w:rPr>
      <w:t>Schedule 1</w:t>
    </w:r>
    <w:r>
      <w:rPr>
        <w:sz w:val="20"/>
      </w:rPr>
      <w:t xml:space="preserve"> - </w:t>
    </w:r>
    <w:r>
      <w:rPr>
        <w:noProof/>
        <w:sz w:val="20"/>
      </w:rPr>
      <w:t>Dictionary</w:t>
    </w:r>
  </w:p>
  <w:p w:rsidR="0090297C" w:rsidRDefault="0090297C" w:rsidP="0090297C">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2766E1" w:rsidRDefault="00885EAB" w:rsidP="002766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1D8CD18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C180879"/>
    <w:multiLevelType w:val="multilevel"/>
    <w:tmpl w:val="3D5C7CC6"/>
    <w:lvl w:ilvl="0">
      <w:start w:val="1"/>
      <w:numFmt w:val="decimal"/>
      <w:lvlText w:val="%1"/>
      <w:lvlJc w:val="left"/>
      <w:pPr>
        <w:ind w:left="907" w:hanging="567"/>
      </w:pPr>
      <w:rPr>
        <w:rFonts w:cs="Times New Roman" w:hint="default"/>
      </w:rPr>
    </w:lvl>
    <w:lvl w:ilvl="1">
      <w:start w:val="1"/>
      <w:numFmt w:val="none"/>
      <w:lvlText w:val=""/>
      <w:lvlJc w:val="left"/>
      <w:pPr>
        <w:ind w:firstLine="340"/>
      </w:pPr>
      <w:rPr>
        <w:rFonts w:cs="Times New Roman" w:hint="default"/>
        <w:b w:val="0"/>
        <w:i w:val="0"/>
      </w:rPr>
    </w:lvl>
    <w:lvl w:ilvl="2">
      <w:start w:val="1"/>
      <w:numFmt w:val="none"/>
      <w:lvlText w:val=""/>
      <w:lvlJc w:val="left"/>
      <w:pPr>
        <w:ind w:firstLine="907"/>
      </w:pPr>
      <w:rPr>
        <w:rFonts w:cs="Times New Roman" w:hint="default"/>
        <w:b w:val="0"/>
        <w:i w:val="0"/>
      </w:rPr>
    </w:lvl>
    <w:lvl w:ilvl="3">
      <w:start w:val="1"/>
      <w:numFmt w:val="lowerLetter"/>
      <w:lvlText w:val="(%4)"/>
      <w:lvlJc w:val="left"/>
      <w:pPr>
        <w:ind w:left="1474" w:hanging="567"/>
      </w:pPr>
      <w:rPr>
        <w:rFonts w:cs="Times New Roman" w:hint="default"/>
      </w:rPr>
    </w:lvl>
    <w:lvl w:ilvl="4">
      <w:start w:val="1"/>
      <w:numFmt w:val="lowerRoman"/>
      <w:lvlText w:val="(%5)"/>
      <w:lvlJc w:val="left"/>
      <w:pPr>
        <w:ind w:left="2041" w:hanging="567"/>
      </w:pPr>
      <w:rPr>
        <w:rFonts w:cs="Times New Roman" w:hint="default"/>
        <w:color w:val="auto"/>
      </w:rPr>
    </w:lvl>
    <w:lvl w:ilvl="5">
      <w:start w:val="1"/>
      <w:numFmt w:val="lowerRoman"/>
      <w:lvlText w:val="(%6)"/>
      <w:lvlJc w:val="left"/>
      <w:pPr>
        <w:tabs>
          <w:tab w:val="num" w:pos="1134"/>
        </w:tabs>
        <w:ind w:left="720" w:hanging="363"/>
      </w:pPr>
      <w:rPr>
        <w:rFonts w:cs="Times New Roman" w:hint="default"/>
      </w:rPr>
    </w:lvl>
    <w:lvl w:ilvl="6">
      <w:start w:val="1"/>
      <w:numFmt w:val="decimal"/>
      <w:lvlText w:val="%7."/>
      <w:lvlJc w:val="left"/>
      <w:pPr>
        <w:tabs>
          <w:tab w:val="num" w:pos="1134"/>
        </w:tabs>
        <w:ind w:left="720" w:hanging="363"/>
      </w:pPr>
      <w:rPr>
        <w:rFonts w:cs="Times New Roman" w:hint="default"/>
      </w:rPr>
    </w:lvl>
    <w:lvl w:ilvl="7">
      <w:start w:val="1"/>
      <w:numFmt w:val="lowerLetter"/>
      <w:lvlText w:val="%8."/>
      <w:lvlJc w:val="left"/>
      <w:pPr>
        <w:tabs>
          <w:tab w:val="num" w:pos="1134"/>
        </w:tabs>
        <w:ind w:left="720" w:hanging="363"/>
      </w:pPr>
      <w:rPr>
        <w:rFonts w:cs="Times New Roman" w:hint="default"/>
      </w:rPr>
    </w:lvl>
    <w:lvl w:ilvl="8">
      <w:start w:val="1"/>
      <w:numFmt w:val="lowerRoman"/>
      <w:lvlText w:val="%9."/>
      <w:lvlJc w:val="left"/>
      <w:pPr>
        <w:tabs>
          <w:tab w:val="num" w:pos="1134"/>
        </w:tabs>
        <w:ind w:left="720" w:hanging="363"/>
      </w:pPr>
      <w:rPr>
        <w:rFonts w:cs="Times New Roman" w:hint="default"/>
      </w:rPr>
    </w:lvl>
  </w:abstractNum>
  <w:abstractNum w:abstractNumId="13" w15:restartNumberingAfterBreak="0">
    <w:nsid w:val="28504176"/>
    <w:multiLevelType w:val="hybridMultilevel"/>
    <w:tmpl w:val="0F3812D0"/>
    <w:lvl w:ilvl="0" w:tplc="D6D2DA3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6560D03"/>
    <w:multiLevelType w:val="hybridMultilevel"/>
    <w:tmpl w:val="F1D066A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9AE"/>
    <w:rsid w:val="00001EAA"/>
    <w:rsid w:val="00004470"/>
    <w:rsid w:val="000136AF"/>
    <w:rsid w:val="0001587D"/>
    <w:rsid w:val="00024911"/>
    <w:rsid w:val="00032E05"/>
    <w:rsid w:val="000437C1"/>
    <w:rsid w:val="00046E67"/>
    <w:rsid w:val="00051B75"/>
    <w:rsid w:val="0005365D"/>
    <w:rsid w:val="00054930"/>
    <w:rsid w:val="000614BF"/>
    <w:rsid w:val="00061B39"/>
    <w:rsid w:val="00061E3E"/>
    <w:rsid w:val="00080915"/>
    <w:rsid w:val="00081B7C"/>
    <w:rsid w:val="00085567"/>
    <w:rsid w:val="0008674F"/>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7715D"/>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89"/>
    <w:rsid w:val="001D67F6"/>
    <w:rsid w:val="001E3590"/>
    <w:rsid w:val="001E44BE"/>
    <w:rsid w:val="001E4EF7"/>
    <w:rsid w:val="001E7407"/>
    <w:rsid w:val="001F5D5E"/>
    <w:rsid w:val="001F6219"/>
    <w:rsid w:val="001F6CD4"/>
    <w:rsid w:val="00206C4D"/>
    <w:rsid w:val="0021053C"/>
    <w:rsid w:val="00214488"/>
    <w:rsid w:val="002156CB"/>
    <w:rsid w:val="00215860"/>
    <w:rsid w:val="00215AF1"/>
    <w:rsid w:val="00223E2C"/>
    <w:rsid w:val="00225CBD"/>
    <w:rsid w:val="00226ECC"/>
    <w:rsid w:val="002321E8"/>
    <w:rsid w:val="002335CF"/>
    <w:rsid w:val="00236EEC"/>
    <w:rsid w:val="00237471"/>
    <w:rsid w:val="002376A0"/>
    <w:rsid w:val="00237BAF"/>
    <w:rsid w:val="0024010F"/>
    <w:rsid w:val="00240749"/>
    <w:rsid w:val="00243018"/>
    <w:rsid w:val="00247ED0"/>
    <w:rsid w:val="002564A4"/>
    <w:rsid w:val="002650E6"/>
    <w:rsid w:val="0026736C"/>
    <w:rsid w:val="002716E4"/>
    <w:rsid w:val="002717B2"/>
    <w:rsid w:val="00274F4F"/>
    <w:rsid w:val="002766E1"/>
    <w:rsid w:val="002773D7"/>
    <w:rsid w:val="00281308"/>
    <w:rsid w:val="00281DF7"/>
    <w:rsid w:val="00284719"/>
    <w:rsid w:val="00290768"/>
    <w:rsid w:val="00291154"/>
    <w:rsid w:val="00297ECB"/>
    <w:rsid w:val="002A1ECC"/>
    <w:rsid w:val="002A3436"/>
    <w:rsid w:val="002A69E1"/>
    <w:rsid w:val="002A7BCF"/>
    <w:rsid w:val="002B45FA"/>
    <w:rsid w:val="002B5188"/>
    <w:rsid w:val="002B6B32"/>
    <w:rsid w:val="002C7539"/>
    <w:rsid w:val="002D043A"/>
    <w:rsid w:val="002D2AA2"/>
    <w:rsid w:val="002D6224"/>
    <w:rsid w:val="002E35CD"/>
    <w:rsid w:val="002E3E19"/>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603"/>
    <w:rsid w:val="00431E9B"/>
    <w:rsid w:val="00436129"/>
    <w:rsid w:val="004379E3"/>
    <w:rsid w:val="0044015E"/>
    <w:rsid w:val="0044291A"/>
    <w:rsid w:val="00444ABD"/>
    <w:rsid w:val="004478D4"/>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422"/>
    <w:rsid w:val="00537FBC"/>
    <w:rsid w:val="00545116"/>
    <w:rsid w:val="0055320A"/>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5F1338"/>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6228"/>
    <w:rsid w:val="006B227F"/>
    <w:rsid w:val="006B5789"/>
    <w:rsid w:val="006C30C5"/>
    <w:rsid w:val="006C4E18"/>
    <w:rsid w:val="006C781E"/>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0FBF"/>
    <w:rsid w:val="007715C9"/>
    <w:rsid w:val="00771613"/>
    <w:rsid w:val="00774897"/>
    <w:rsid w:val="00774EDD"/>
    <w:rsid w:val="007757EC"/>
    <w:rsid w:val="00782F4E"/>
    <w:rsid w:val="00783E89"/>
    <w:rsid w:val="007904DB"/>
    <w:rsid w:val="00793915"/>
    <w:rsid w:val="00795F0E"/>
    <w:rsid w:val="007A15B1"/>
    <w:rsid w:val="007A3989"/>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9EF"/>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297C"/>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17B44"/>
    <w:rsid w:val="00A20CA1"/>
    <w:rsid w:val="00A20FDB"/>
    <w:rsid w:val="00A22C98"/>
    <w:rsid w:val="00A231E2"/>
    <w:rsid w:val="00A50825"/>
    <w:rsid w:val="00A515BC"/>
    <w:rsid w:val="00A56C3D"/>
    <w:rsid w:val="00A6070D"/>
    <w:rsid w:val="00A64912"/>
    <w:rsid w:val="00A64BA1"/>
    <w:rsid w:val="00A70A74"/>
    <w:rsid w:val="00A84FA6"/>
    <w:rsid w:val="00A931D7"/>
    <w:rsid w:val="00AA64D6"/>
    <w:rsid w:val="00AA6D8B"/>
    <w:rsid w:val="00AC506A"/>
    <w:rsid w:val="00AD2DC7"/>
    <w:rsid w:val="00AD5641"/>
    <w:rsid w:val="00AD7889"/>
    <w:rsid w:val="00AD7AC2"/>
    <w:rsid w:val="00AD7DCC"/>
    <w:rsid w:val="00AE483D"/>
    <w:rsid w:val="00AF021B"/>
    <w:rsid w:val="00AF06CF"/>
    <w:rsid w:val="00B05CF4"/>
    <w:rsid w:val="00B0685B"/>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5E14"/>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0DD"/>
    <w:rsid w:val="00CF3EE8"/>
    <w:rsid w:val="00D050E6"/>
    <w:rsid w:val="00D13441"/>
    <w:rsid w:val="00D13BB3"/>
    <w:rsid w:val="00D150E7"/>
    <w:rsid w:val="00D32F65"/>
    <w:rsid w:val="00D32F71"/>
    <w:rsid w:val="00D377E3"/>
    <w:rsid w:val="00D50484"/>
    <w:rsid w:val="00D527C9"/>
    <w:rsid w:val="00D52DC2"/>
    <w:rsid w:val="00D53BCC"/>
    <w:rsid w:val="00D5599D"/>
    <w:rsid w:val="00D5620B"/>
    <w:rsid w:val="00D60FC8"/>
    <w:rsid w:val="00D637F2"/>
    <w:rsid w:val="00D64E0A"/>
    <w:rsid w:val="00D70DFB"/>
    <w:rsid w:val="00D71633"/>
    <w:rsid w:val="00D766DF"/>
    <w:rsid w:val="00D93DA9"/>
    <w:rsid w:val="00D94857"/>
    <w:rsid w:val="00D96383"/>
    <w:rsid w:val="00D97BB3"/>
    <w:rsid w:val="00DA0E3A"/>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16A3"/>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2E12"/>
    <w:rsid w:val="00EC7405"/>
    <w:rsid w:val="00ED2BB6"/>
    <w:rsid w:val="00ED34E1"/>
    <w:rsid w:val="00ED3B8D"/>
    <w:rsid w:val="00ED46FF"/>
    <w:rsid w:val="00ED4913"/>
    <w:rsid w:val="00EF2E3A"/>
    <w:rsid w:val="00F03C06"/>
    <w:rsid w:val="00F072A7"/>
    <w:rsid w:val="00F078DC"/>
    <w:rsid w:val="00F113CB"/>
    <w:rsid w:val="00F142C9"/>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901"/>
    <w:rsid w:val="00FB3ADE"/>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31603"/>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A0E3A"/>
    <w:pPr>
      <w:numPr>
        <w:ilvl w:val="1"/>
        <w:numId w:val="4"/>
      </w:numPr>
      <w:ind w:left="1418"/>
    </w:pPr>
  </w:style>
  <w:style w:type="paragraph" w:customStyle="1" w:styleId="LV3">
    <w:name w:val="LV 3"/>
    <w:basedOn w:val="PlainIndent"/>
    <w:autoRedefine/>
    <w:qFormat/>
    <w:rsid w:val="00431603"/>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31603"/>
    <w:pPr>
      <w:ind w:left="1985" w:firstLine="0"/>
    </w:pPr>
  </w:style>
  <w:style w:type="paragraph" w:customStyle="1" w:styleId="Note2">
    <w:name w:val="Note 2"/>
    <w:basedOn w:val="NOTE"/>
    <w:link w:val="Note2Char"/>
    <w:uiPriority w:val="2"/>
    <w:qFormat/>
    <w:rsid w:val="00431603"/>
    <w:pPr>
      <w:ind w:hanging="510"/>
    </w:pPr>
  </w:style>
  <w:style w:type="character" w:customStyle="1" w:styleId="Note1Char">
    <w:name w:val="Note 1 Char"/>
    <w:basedOn w:val="DefaultParagraphFont"/>
    <w:link w:val="Note1"/>
    <w:uiPriority w:val="2"/>
    <w:rsid w:val="00431603"/>
    <w:rPr>
      <w:rFonts w:eastAsia="Times New Roman"/>
      <w:sz w:val="18"/>
    </w:rPr>
  </w:style>
  <w:style w:type="character" w:customStyle="1" w:styleId="Note2Char">
    <w:name w:val="Note 2 Char"/>
    <w:basedOn w:val="DefaultParagraphFont"/>
    <w:link w:val="Note2"/>
    <w:uiPriority w:val="2"/>
    <w:rsid w:val="00431603"/>
    <w:rPr>
      <w:rFonts w:eastAsia="Times New Roman"/>
      <w:sz w:val="18"/>
    </w:rPr>
  </w:style>
  <w:style w:type="paragraph" w:customStyle="1" w:styleId="ScheduleNote">
    <w:name w:val="Schedule Note"/>
    <w:basedOn w:val="NOTE"/>
    <w:link w:val="ScheduleNoteChar"/>
    <w:uiPriority w:val="2"/>
    <w:qFormat/>
    <w:rsid w:val="00431603"/>
    <w:pPr>
      <w:ind w:left="851" w:firstLine="0"/>
    </w:pPr>
  </w:style>
  <w:style w:type="character" w:customStyle="1" w:styleId="ScheduleNoteChar">
    <w:name w:val="Schedule Note Char"/>
    <w:basedOn w:val="DefaultParagraphFont"/>
    <w:link w:val="ScheduleNote"/>
    <w:uiPriority w:val="2"/>
    <w:rsid w:val="00431603"/>
    <w:rPr>
      <w:rFonts w:eastAsia="Times New Roman"/>
      <w:sz w:val="18"/>
    </w:rPr>
  </w:style>
  <w:style w:type="paragraph" w:customStyle="1" w:styleId="Note3">
    <w:name w:val="Note 3"/>
    <w:basedOn w:val="NOTE"/>
    <w:link w:val="Note3Char"/>
    <w:uiPriority w:val="2"/>
    <w:qFormat/>
    <w:rsid w:val="00431603"/>
    <w:pPr>
      <w:ind w:left="2977" w:hanging="425"/>
    </w:pPr>
  </w:style>
  <w:style w:type="character" w:customStyle="1" w:styleId="Note3Char">
    <w:name w:val="Note 3 Char"/>
    <w:basedOn w:val="DefaultParagraphFont"/>
    <w:link w:val="Note3"/>
    <w:uiPriority w:val="2"/>
    <w:rsid w:val="00431603"/>
    <w:rPr>
      <w:rFonts w:eastAsia="Times New Roman"/>
      <w:sz w:val="18"/>
    </w:rPr>
  </w:style>
  <w:style w:type="paragraph" w:styleId="ListParagraph">
    <w:name w:val="List Paragraph"/>
    <w:basedOn w:val="Normal"/>
    <w:uiPriority w:val="34"/>
    <w:qFormat/>
    <w:rsid w:val="00BB5E14"/>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2632</Words>
  <Characters>15006</Characters>
  <Application>Microsoft Office Word</Application>
  <DocSecurity>0</DocSecurity>
  <PresentationFormat/>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2018-12-20T05:27:00Z</dcterms:created>
  <dcterms:modified xsi:type="dcterms:W3CDTF">2019-02-26T00:05:00Z</dcterms:modified>
  <cp:category/>
  <cp:contentStatus/>
  <dc:language/>
  <cp:version/>
</cp:coreProperties>
</file>