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A52AD8" w:rsidP="006647B7">
      <w:pPr>
        <w:pStyle w:val="Plainheader"/>
      </w:pPr>
      <w:bookmarkStart w:id="0" w:name="SoP_Name_Title"/>
      <w:r w:rsidRPr="00A52AD8">
        <w:t>POISONING FROM PLANTS OR FUNGI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53F63">
        <w:t>49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A52AD8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C53F63">
        <w:rPr>
          <w:b w:val="0"/>
        </w:rPr>
        <w:t xml:space="preserve">   26 April 2019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F661A0" w:rsidP="00E65BB9">
            <w:pPr>
              <w:pStyle w:val="Plain"/>
              <w:spacing w:before="0"/>
              <w:rPr>
                <w:b w:val="0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F2C1A7" wp14:editId="16FC1A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179705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C53F6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53F63">
        <w:rPr>
          <w:noProof/>
        </w:rPr>
        <w:t>1</w:t>
      </w:r>
      <w:r w:rsidR="00C53F6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53F63">
        <w:rPr>
          <w:noProof/>
        </w:rPr>
        <w:t>Name</w:t>
      </w:r>
      <w:r w:rsidR="00C53F63">
        <w:rPr>
          <w:noProof/>
        </w:rPr>
        <w:tab/>
      </w:r>
      <w:r w:rsidR="00C53F63">
        <w:rPr>
          <w:noProof/>
        </w:rPr>
        <w:fldChar w:fldCharType="begin"/>
      </w:r>
      <w:r w:rsidR="00C53F63">
        <w:rPr>
          <w:noProof/>
        </w:rPr>
        <w:instrText xml:space="preserve"> PAGEREF _Toc4070117 \h </w:instrText>
      </w:r>
      <w:r w:rsidR="00C53F63">
        <w:rPr>
          <w:noProof/>
        </w:rPr>
      </w:r>
      <w:r w:rsidR="00C53F63">
        <w:rPr>
          <w:noProof/>
        </w:rPr>
        <w:fldChar w:fldCharType="separate"/>
      </w:r>
      <w:r w:rsidR="00045406">
        <w:rPr>
          <w:noProof/>
        </w:rPr>
        <w:t>3</w:t>
      </w:r>
      <w:r w:rsidR="00C53F63"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_Toc4070118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3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_Toc4070119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3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_Toc4070120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3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_Toc4070121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3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_Toc4070122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3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_Toc4070123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3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_Toc4070124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4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_Toc4070125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4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_Toc4070126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5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_Toc4070127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6</w:t>
      </w:r>
      <w:r>
        <w:rPr>
          <w:noProof/>
        </w:rPr>
        <w:fldChar w:fldCharType="end"/>
      </w:r>
    </w:p>
    <w:p w:rsidR="00C53F63" w:rsidRDefault="00C53F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_Toc4070128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7</w:t>
      </w:r>
      <w:r>
        <w:rPr>
          <w:noProof/>
        </w:rPr>
        <w:fldChar w:fldCharType="end"/>
      </w:r>
    </w:p>
    <w:p w:rsidR="00C53F63" w:rsidRDefault="00C53F6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_Toc4070129 \h </w:instrText>
      </w:r>
      <w:r>
        <w:rPr>
          <w:noProof/>
        </w:rPr>
      </w:r>
      <w:r>
        <w:rPr>
          <w:noProof/>
        </w:rPr>
        <w:fldChar w:fldCharType="separate"/>
      </w:r>
      <w:r w:rsidR="00045406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5" w:name="_Toc4070117"/>
      <w:r w:rsidRPr="005D6D98">
        <w:lastRenderedPageBreak/>
        <w:t>Name</w:t>
      </w:r>
      <w:bookmarkEnd w:id="5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A52AD8" w:rsidRPr="00A52AD8">
        <w:rPr>
          <w:i/>
        </w:rPr>
        <w:t>poisoning from plants or fungi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53F63">
        <w:t>49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52AD8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8" w:name="_Toc4070118"/>
      <w:r w:rsidRPr="00684C0E">
        <w:t>Commencement</w:t>
      </w:r>
      <w:bookmarkEnd w:id="8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>This instrument commences on</w:t>
      </w:r>
      <w:r w:rsidR="00C53F63">
        <w:t xml:space="preserve"> 27 May 2019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9" w:name="_Toc4070119"/>
      <w:r w:rsidRPr="00684C0E">
        <w:t>Authority</w:t>
      </w:r>
      <w:bookmarkEnd w:id="9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10" w:name="_Toc4070120"/>
      <w:r>
        <w:t>Re</w:t>
      </w:r>
      <w:r w:rsidR="00285992">
        <w:t>peal</w:t>
      </w:r>
      <w:bookmarkEnd w:id="10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52AD8" w:rsidRPr="00A52AD8">
        <w:t xml:space="preserve">poisoning </w:t>
      </w:r>
      <w:r w:rsidR="00A52AD8">
        <w:t xml:space="preserve">and toxic reaction </w:t>
      </w:r>
      <w:r w:rsidR="00A52AD8" w:rsidRPr="00A52AD8">
        <w:t xml:space="preserve">from plants </w:t>
      </w:r>
      <w:r w:rsidR="00A52AD8">
        <w:t>and</w:t>
      </w:r>
      <w:r w:rsidR="00A52AD8" w:rsidRPr="00A52AD8">
        <w:t xml:space="preserve"> fungi</w:t>
      </w:r>
      <w:r w:rsidRPr="00DA3996">
        <w:t xml:space="preserve"> No. </w:t>
      </w:r>
      <w:r w:rsidR="00136254">
        <w:t>84</w:t>
      </w:r>
      <w:r w:rsidRPr="00DA3996">
        <w:t xml:space="preserve"> of </w:t>
      </w:r>
      <w:r w:rsidR="00136254">
        <w:t>2010</w:t>
      </w:r>
      <w:r w:rsidR="005E26FD">
        <w:t xml:space="preserve"> </w:t>
      </w:r>
      <w:r w:rsidR="00285992" w:rsidRPr="00786DAE">
        <w:t xml:space="preserve">(Federal Register of Legislation No. </w:t>
      </w:r>
      <w:r w:rsidR="00136254" w:rsidRPr="00136254">
        <w:t>F2010L02839</w:t>
      </w:r>
      <w:r w:rsidR="00285992" w:rsidRPr="00786DAE">
        <w:t xml:space="preserve">) </w:t>
      </w:r>
      <w:r w:rsidR="00285992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1" w:name="_Toc4070121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4070122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07012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D6D98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A52AD8" w:rsidRPr="00A52AD8">
        <w:t>poisoning from plants or fungi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52AD8" w:rsidRPr="00A52AD8">
        <w:t>poisoning from plants or fungi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52AD8" w:rsidRPr="00A52AD8">
        <w:rPr>
          <w:b/>
        </w:rPr>
        <w:t>poisoning from plants or fungi</w:t>
      </w:r>
    </w:p>
    <w:p w:rsidR="002716E4" w:rsidRPr="00237BAF" w:rsidRDefault="007C7DEE" w:rsidP="005D6D98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A52AD8" w:rsidRPr="00A52AD8">
        <w:t>poisoning from plants or fungi</w:t>
      </w:r>
      <w:r w:rsidR="002716E4" w:rsidRPr="00237BAF">
        <w:t>:</w:t>
      </w:r>
      <w:bookmarkEnd w:id="19"/>
    </w:p>
    <w:bookmarkEnd w:id="20"/>
    <w:p w:rsidR="005D6D98" w:rsidRPr="008E76DC" w:rsidRDefault="00136254" w:rsidP="00136254">
      <w:pPr>
        <w:pStyle w:val="LV3"/>
      </w:pPr>
      <w:r w:rsidRPr="00136254">
        <w:tab/>
        <w:t>means illness, injury or death from the toxic effects of a plant or fungus; and</w:t>
      </w:r>
    </w:p>
    <w:p w:rsidR="00136254" w:rsidRDefault="00E110D2" w:rsidP="00136254">
      <w:pPr>
        <w:pStyle w:val="LV3"/>
      </w:pPr>
      <w:r>
        <w:t>i</w:t>
      </w:r>
      <w:r w:rsidR="00136254">
        <w:t>ncludes</w:t>
      </w:r>
      <w:r w:rsidR="00133796">
        <w:t xml:space="preserve"> </w:t>
      </w:r>
      <w:r w:rsidR="00136254">
        <w:t>the toxic effects of:</w:t>
      </w:r>
    </w:p>
    <w:p w:rsidR="00136254" w:rsidRDefault="00136254" w:rsidP="00136254">
      <w:pPr>
        <w:pStyle w:val="LV4"/>
        <w:ind w:left="2552"/>
      </w:pPr>
      <w:r>
        <w:t>ingesting mushrooms, berries or roots;</w:t>
      </w:r>
    </w:p>
    <w:p w:rsidR="00136254" w:rsidRDefault="00136254" w:rsidP="00136254">
      <w:pPr>
        <w:pStyle w:val="LV4"/>
        <w:ind w:left="2552"/>
      </w:pPr>
      <w:r>
        <w:t>ingesting food contaminated with a mycotoxin such as aflatoxin;</w:t>
      </w:r>
    </w:p>
    <w:p w:rsidR="00136254" w:rsidRDefault="00136254" w:rsidP="00136254">
      <w:pPr>
        <w:pStyle w:val="LV4"/>
        <w:ind w:left="2552"/>
      </w:pPr>
      <w:r>
        <w:t>ingesting honey contaminated with a plant toxin such as tutin; and</w:t>
      </w:r>
    </w:p>
    <w:p w:rsidR="005D6D98" w:rsidRDefault="00136254" w:rsidP="00136254">
      <w:pPr>
        <w:pStyle w:val="LV4"/>
        <w:ind w:left="2552"/>
      </w:pPr>
      <w:r>
        <w:lastRenderedPageBreak/>
        <w:t>using a herbal medicine containing a plant toxin such as a pyrrolizidine alkaloid or aristolochic acid; and</w:t>
      </w:r>
    </w:p>
    <w:p w:rsidR="00136254" w:rsidRDefault="00136254" w:rsidP="00136254">
      <w:pPr>
        <w:pStyle w:val="LV3"/>
      </w:pPr>
      <w:r>
        <w:t>excludes:</w:t>
      </w:r>
    </w:p>
    <w:p w:rsidR="00136254" w:rsidRDefault="00136254" w:rsidP="00136254">
      <w:pPr>
        <w:pStyle w:val="LV4"/>
        <w:ind w:left="2552"/>
      </w:pPr>
      <w:r>
        <w:t>allergic contact dermatitis;</w:t>
      </w:r>
    </w:p>
    <w:p w:rsidR="00136254" w:rsidRDefault="00136254" w:rsidP="00136254">
      <w:pPr>
        <w:pStyle w:val="LV4"/>
        <w:ind w:left="2552"/>
      </w:pPr>
      <w:r>
        <w:t>irritant contact dermatitis;</w:t>
      </w:r>
    </w:p>
    <w:p w:rsidR="00136254" w:rsidRDefault="00136254" w:rsidP="00136254">
      <w:pPr>
        <w:pStyle w:val="LV4"/>
        <w:ind w:left="2552"/>
      </w:pPr>
      <w:r>
        <w:t>photocontact dermatitis;</w:t>
      </w:r>
    </w:p>
    <w:p w:rsidR="00136254" w:rsidRDefault="00136254" w:rsidP="00136254">
      <w:pPr>
        <w:pStyle w:val="LV4"/>
        <w:ind w:left="2552"/>
      </w:pPr>
      <w:r>
        <w:t>blepharitis;</w:t>
      </w:r>
    </w:p>
    <w:p w:rsidR="00136254" w:rsidRDefault="00136254" w:rsidP="00136254">
      <w:pPr>
        <w:pStyle w:val="LV4"/>
        <w:ind w:left="2552"/>
      </w:pPr>
      <w:r>
        <w:t>conjunctivitis;</w:t>
      </w:r>
    </w:p>
    <w:p w:rsidR="00136254" w:rsidRDefault="00136254" w:rsidP="00136254">
      <w:pPr>
        <w:pStyle w:val="LV4"/>
        <w:ind w:left="2552"/>
      </w:pPr>
      <w:r>
        <w:t>malignant neoplasms;</w:t>
      </w:r>
    </w:p>
    <w:p w:rsidR="00136254" w:rsidRDefault="00136254" w:rsidP="00136254">
      <w:pPr>
        <w:pStyle w:val="LV4"/>
        <w:ind w:left="2552"/>
      </w:pPr>
      <w:r>
        <w:t>substance use disorder;</w:t>
      </w:r>
    </w:p>
    <w:p w:rsidR="00136254" w:rsidRDefault="00136254" w:rsidP="00136254">
      <w:pPr>
        <w:pStyle w:val="LV4"/>
        <w:ind w:left="2552"/>
      </w:pPr>
      <w:r>
        <w:t>coeliac disease;</w:t>
      </w:r>
    </w:p>
    <w:p w:rsidR="00136254" w:rsidRDefault="00136254" w:rsidP="00136254">
      <w:pPr>
        <w:pStyle w:val="LV4"/>
        <w:ind w:left="2552"/>
      </w:pPr>
      <w:r>
        <w:t xml:space="preserve">food allergy; and </w:t>
      </w:r>
    </w:p>
    <w:p w:rsidR="005D6D98" w:rsidRDefault="00136254" w:rsidP="00136254">
      <w:pPr>
        <w:pStyle w:val="LV4"/>
        <w:ind w:left="2552"/>
      </w:pPr>
      <w:r>
        <w:t>the effects of exposure to pharmaceuticals, cosmetics, toiletries, alcohol and commercially prepared tobacco.</w:t>
      </w:r>
    </w:p>
    <w:p w:rsidR="005D6D98" w:rsidRDefault="00136254" w:rsidP="005D6D98">
      <w:pPr>
        <w:pStyle w:val="Note2"/>
      </w:pPr>
      <w:r w:rsidRPr="00136254">
        <w:t>Note 1: Plant includes all parts of a plant, plant extract, dried plant and a herbal medicine.</w:t>
      </w:r>
    </w:p>
    <w:p w:rsidR="00136254" w:rsidRPr="008E76DC" w:rsidRDefault="00136254" w:rsidP="00136254">
      <w:pPr>
        <w:pStyle w:val="Note2"/>
        <w:ind w:left="1985" w:hanging="567"/>
      </w:pPr>
      <w:r w:rsidRPr="00136254">
        <w:t xml:space="preserve">Note 2: Fungus includes all parts of a mushroom, mushroom extract, dried mushroom and mycotoxins such as aflatoxin produced from fungi such as </w:t>
      </w:r>
      <w:r w:rsidRPr="00C27911">
        <w:rPr>
          <w:i/>
        </w:rPr>
        <w:t>Aspergillus</w:t>
      </w:r>
      <w:r w:rsidRPr="00136254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52AD8" w:rsidRPr="00A52AD8">
        <w:rPr>
          <w:b/>
        </w:rPr>
        <w:t>poisoning from plants or fungi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52AD8" w:rsidRPr="00A52AD8">
        <w:t>poisoning from plants or fungi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A52AD8" w:rsidRPr="00A52AD8">
        <w:t>poisoning from plants or fungi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1" w:name="_Toc4070124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A52AD8" w:rsidRPr="00A52AD8">
        <w:t>poisoning from plants or fungi</w:t>
      </w:r>
      <w:r>
        <w:t xml:space="preserve"> </w:t>
      </w:r>
      <w:r w:rsidRPr="00D5620B">
        <w:t>and death from</w:t>
      </w:r>
      <w:r>
        <w:t xml:space="preserve"> </w:t>
      </w:r>
      <w:r w:rsidR="00A52AD8" w:rsidRPr="00A52AD8">
        <w:t>poisoning from plants or fungi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070125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52AD8" w:rsidRPr="00A52AD8">
        <w:t>poisoning from plants or fungi</w:t>
      </w:r>
      <w:r w:rsidR="007A3989">
        <w:t xml:space="preserve"> </w:t>
      </w:r>
      <w:r w:rsidR="007C7DEE" w:rsidRPr="00AA6D8B">
        <w:t xml:space="preserve">or death from </w:t>
      </w:r>
      <w:r w:rsidR="00A52AD8" w:rsidRPr="00A52AD8">
        <w:t>poisoning from plants or fungi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D6D98" w:rsidRPr="008D1B8B" w:rsidRDefault="00136254" w:rsidP="00136254">
      <w:pPr>
        <w:pStyle w:val="LV2"/>
      </w:pPr>
      <w:bookmarkStart w:id="27" w:name="_Ref402530260"/>
      <w:bookmarkStart w:id="28" w:name="_Ref409598844"/>
      <w:r w:rsidRPr="00136254">
        <w:t>ingesting, inhaling, injecting or having cutaneous, intradermal, mucosal or ocular exposure to a toxin from a plant or fungus within the seven days before the clinical onset of poisoning from plants or fungi;</w:t>
      </w:r>
    </w:p>
    <w:p w:rsidR="005D6D98" w:rsidRPr="00046E67" w:rsidRDefault="005D6D98" w:rsidP="000F400F">
      <w:pPr>
        <w:pStyle w:val="Note2"/>
        <w:ind w:left="1900" w:hanging="482"/>
      </w:pPr>
      <w:r>
        <w:t xml:space="preserve">Note: </w:t>
      </w:r>
      <w:r w:rsidR="000F400F">
        <w:t xml:space="preserve"> </w:t>
      </w:r>
      <w:r w:rsidR="00136254" w:rsidRPr="00136254">
        <w:t>A toxin from a fungus includes a mycotoxin (such as aflatoxin) contaminating foodstuffs (such as alcohol, eggs, fruit, grains, herbs, honey, meat, milk and milk products, nuts and seeds)</w:t>
      </w:r>
      <w:r w:rsidRPr="00046E67">
        <w:t>.</w:t>
      </w:r>
      <w:r w:rsidRPr="00046E67">
        <w:tab/>
      </w:r>
      <w:r>
        <w:t xml:space="preserve"> </w:t>
      </w:r>
    </w:p>
    <w:p w:rsidR="00193D5D" w:rsidRDefault="00193D5D" w:rsidP="00193D5D">
      <w:pPr>
        <w:pStyle w:val="LV2"/>
      </w:pPr>
      <w:r w:rsidRPr="00193D5D">
        <w:lastRenderedPageBreak/>
        <w:t xml:space="preserve">consuming milk, milk products, eggs or meat within the two weeks before the clinical onset of poisoning from plants or fungi, where those products were from an animal that ingested a plant from the Specified List </w:t>
      </w:r>
      <w:r w:rsidR="00B0743A">
        <w:t>1</w:t>
      </w:r>
      <w:r w:rsidRPr="00193D5D">
        <w:t xml:space="preserve"> of plants;</w:t>
      </w:r>
    </w:p>
    <w:p w:rsidR="00193D5D" w:rsidRDefault="00193D5D" w:rsidP="00193D5D">
      <w:pPr>
        <w:pStyle w:val="Note2"/>
      </w:pPr>
      <w:r w:rsidRPr="00193D5D">
        <w:t xml:space="preserve">Note: </w:t>
      </w:r>
      <w:r w:rsidR="000F400F">
        <w:t xml:space="preserve"> </w:t>
      </w:r>
      <w:r w:rsidRPr="00193D5D">
        <w:rPr>
          <w:b/>
          <w:i/>
        </w:rPr>
        <w:t xml:space="preserve">Specified List </w:t>
      </w:r>
      <w:r w:rsidR="00B0743A">
        <w:rPr>
          <w:b/>
          <w:i/>
        </w:rPr>
        <w:t>1</w:t>
      </w:r>
      <w:r w:rsidRPr="00193D5D">
        <w:rPr>
          <w:b/>
          <w:i/>
        </w:rPr>
        <w:t xml:space="preserve"> of plants</w:t>
      </w:r>
      <w:r w:rsidRPr="00193D5D">
        <w:t xml:space="preserve"> is defined in the Schedule 1 - Dictionary.</w:t>
      </w:r>
    </w:p>
    <w:p w:rsidR="009A0BD1" w:rsidRDefault="009A0BD1" w:rsidP="009A0BD1">
      <w:pPr>
        <w:pStyle w:val="LV2"/>
      </w:pPr>
      <w:r w:rsidRPr="009A0BD1">
        <w:t>consuming honey within the two weeks before the clinical onset of poisoning from plants or fungi, where the honey was derived from plants containing a plant toxin from the specified list of plant toxins;</w:t>
      </w:r>
    </w:p>
    <w:p w:rsidR="009A0BD1" w:rsidRDefault="009A0BD1" w:rsidP="009A0BD1">
      <w:pPr>
        <w:pStyle w:val="Note2"/>
      </w:pPr>
      <w:r w:rsidRPr="00193D5D">
        <w:t xml:space="preserve">Note: </w:t>
      </w:r>
      <w:r w:rsidR="000F400F">
        <w:t xml:space="preserve"> </w:t>
      </w:r>
      <w:r w:rsidRPr="00790676">
        <w:rPr>
          <w:b/>
          <w:i/>
        </w:rPr>
        <w:t>s</w:t>
      </w:r>
      <w:r w:rsidRPr="00193D5D">
        <w:rPr>
          <w:b/>
          <w:i/>
        </w:rPr>
        <w:t xml:space="preserve">pecified </w:t>
      </w:r>
      <w:r>
        <w:rPr>
          <w:b/>
          <w:i/>
        </w:rPr>
        <w:t>l</w:t>
      </w:r>
      <w:r w:rsidRPr="00193D5D">
        <w:rPr>
          <w:b/>
          <w:i/>
        </w:rPr>
        <w:t>ist of plant</w:t>
      </w:r>
      <w:r>
        <w:rPr>
          <w:b/>
          <w:i/>
        </w:rPr>
        <w:t xml:space="preserve"> toxins</w:t>
      </w:r>
      <w:r w:rsidRPr="00193D5D">
        <w:t xml:space="preserve"> is defined in the Schedule 1 - Dictionary.</w:t>
      </w:r>
    </w:p>
    <w:p w:rsidR="000F400F" w:rsidRDefault="000F400F" w:rsidP="000F400F">
      <w:pPr>
        <w:pStyle w:val="LV2"/>
      </w:pPr>
      <w:r>
        <w:t>f</w:t>
      </w:r>
      <w:r w:rsidRPr="00696596">
        <w:t xml:space="preserve">or poisoning manifesting as delayed hepatotoxicity, delayed </w:t>
      </w:r>
      <w:r>
        <w:t xml:space="preserve">nephrotoxicity </w:t>
      </w:r>
      <w:r w:rsidRPr="00696596">
        <w:t>or delayed neurotoxicity only</w:t>
      </w:r>
      <w:r>
        <w:t xml:space="preserve">, </w:t>
      </w:r>
      <w:r w:rsidRPr="00696596">
        <w:t xml:space="preserve">ingesting, inhaling, injecting or having cutaneous, intradermal, mucosal or ocular exposure to a plant from the Specified List </w:t>
      </w:r>
      <w:r>
        <w:t>2</w:t>
      </w:r>
      <w:r w:rsidRPr="00696596">
        <w:t xml:space="preserve"> of plants within the two years before the clinical onset of poisoning from plants or fungi</w:t>
      </w:r>
      <w:r>
        <w:t>;</w:t>
      </w:r>
    </w:p>
    <w:p w:rsidR="000F400F" w:rsidRDefault="000F400F" w:rsidP="000F400F">
      <w:pPr>
        <w:pStyle w:val="Note2"/>
      </w:pPr>
      <w:r w:rsidRPr="00B0743A">
        <w:t>Note</w:t>
      </w:r>
      <w:r w:rsidRPr="00E05038">
        <w:t>:</w:t>
      </w:r>
      <w:r>
        <w:t xml:space="preserve"> </w:t>
      </w:r>
      <w:r w:rsidRPr="00E05038">
        <w:t xml:space="preserve"> </w:t>
      </w:r>
      <w:r w:rsidRPr="00E05038">
        <w:rPr>
          <w:b/>
          <w:i/>
        </w:rPr>
        <w:t>Specified List 2 of plants</w:t>
      </w:r>
      <w:r w:rsidRPr="00B0743A">
        <w:t xml:space="preserve"> is defined in the Schedule 1 - Dictionary.</w:t>
      </w:r>
    </w:p>
    <w:p w:rsidR="000F400F" w:rsidRPr="008E76DC" w:rsidRDefault="000F400F" w:rsidP="000F400F">
      <w:pPr>
        <w:pStyle w:val="LV2"/>
      </w:pPr>
      <w:r>
        <w:t>f</w:t>
      </w:r>
      <w:r w:rsidRPr="00696596">
        <w:t>or poisoning manifesting as delayed hepatotoxicity, delayed neurotoxicity or delayed thyrotoxicity only</w:t>
      </w:r>
      <w:r>
        <w:t xml:space="preserve">, </w:t>
      </w:r>
      <w:r w:rsidRPr="00696596">
        <w:t>consuming milk, milk products, eggs or meat within the two years before the clinical onset of poisoning from plants or fungi, where those products were from an animal that ingested a plant from the Specified List 3 of plants</w:t>
      </w:r>
      <w:r w:rsidRPr="008E76DC">
        <w:t xml:space="preserve">; </w:t>
      </w:r>
    </w:p>
    <w:p w:rsidR="000F400F" w:rsidRPr="00046E67" w:rsidRDefault="000F400F" w:rsidP="000F400F">
      <w:pPr>
        <w:pStyle w:val="Note2"/>
      </w:pPr>
      <w:r>
        <w:t xml:space="preserve">Note:  </w:t>
      </w:r>
      <w:r w:rsidRPr="00696596">
        <w:rPr>
          <w:b/>
          <w:i/>
        </w:rPr>
        <w:t xml:space="preserve">Specified List </w:t>
      </w:r>
      <w:r>
        <w:rPr>
          <w:b/>
          <w:i/>
        </w:rPr>
        <w:t>3</w:t>
      </w:r>
      <w:r w:rsidRPr="00696596">
        <w:rPr>
          <w:b/>
          <w:i/>
        </w:rPr>
        <w:t xml:space="preserve"> of plants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5D6D98" w:rsidRPr="00D66277" w:rsidRDefault="009A0BD1" w:rsidP="003E7145">
      <w:pPr>
        <w:pStyle w:val="LV2"/>
      </w:pPr>
      <w:r>
        <w:t>f</w:t>
      </w:r>
      <w:r w:rsidRPr="009A0BD1">
        <w:t>or poisoning manifesting as delayed hepatotoxicity only</w:t>
      </w:r>
      <w:r>
        <w:t xml:space="preserve">, </w:t>
      </w:r>
      <w:r w:rsidRPr="009A0BD1">
        <w:t>consuming honey within the two years before the clinical onset of poisoning from plants or fungi, where the honey was derived from plants containing a pyrrolizidine alkaloid;</w:t>
      </w:r>
      <w:r w:rsidR="005D6D98" w:rsidRPr="00D66277">
        <w:t xml:space="preserve"> </w:t>
      </w:r>
    </w:p>
    <w:p w:rsidR="005D6D98" w:rsidRPr="00C27911" w:rsidRDefault="005D6D98" w:rsidP="005D6D98">
      <w:pPr>
        <w:pStyle w:val="Note2"/>
        <w:rPr>
          <w:szCs w:val="18"/>
        </w:rPr>
      </w:pPr>
      <w:r w:rsidRPr="00C27911">
        <w:rPr>
          <w:szCs w:val="18"/>
        </w:rPr>
        <w:t xml:space="preserve">Note: </w:t>
      </w:r>
      <w:r w:rsidR="009A0BD1" w:rsidRPr="00C27911">
        <w:rPr>
          <w:szCs w:val="18"/>
        </w:rPr>
        <w:t xml:space="preserve"> Examples of plants containing a pyrrolizidine alkaloid include, but are not limited to, </w:t>
      </w:r>
      <w:r w:rsidR="009A0BD1" w:rsidRPr="00C27911">
        <w:rPr>
          <w:i/>
          <w:szCs w:val="18"/>
        </w:rPr>
        <w:t>Borago officinalis</w:t>
      </w:r>
      <w:r w:rsidR="009A0BD1" w:rsidRPr="00C27911">
        <w:rPr>
          <w:szCs w:val="18"/>
        </w:rPr>
        <w:t xml:space="preserve"> (borage), </w:t>
      </w:r>
      <w:r w:rsidR="009A0BD1" w:rsidRPr="00C27911">
        <w:rPr>
          <w:i/>
          <w:szCs w:val="18"/>
        </w:rPr>
        <w:t>Crotalaria sagittalis</w:t>
      </w:r>
      <w:r w:rsidR="009A0BD1" w:rsidRPr="00C27911">
        <w:rPr>
          <w:szCs w:val="18"/>
        </w:rPr>
        <w:t xml:space="preserve"> (rattlebox), </w:t>
      </w:r>
      <w:r w:rsidR="009A0BD1" w:rsidRPr="00C27911">
        <w:rPr>
          <w:i/>
          <w:szCs w:val="18"/>
        </w:rPr>
        <w:t>Cynoglossum officinale</w:t>
      </w:r>
      <w:r w:rsidR="009A0BD1" w:rsidRPr="00C27911">
        <w:rPr>
          <w:szCs w:val="18"/>
        </w:rPr>
        <w:t xml:space="preserve"> (hound's tongue), </w:t>
      </w:r>
      <w:r w:rsidR="009A0BD1" w:rsidRPr="00C27911">
        <w:rPr>
          <w:i/>
          <w:szCs w:val="18"/>
        </w:rPr>
        <w:t>Echium plantagineum</w:t>
      </w:r>
      <w:r w:rsidR="009A0BD1" w:rsidRPr="00C27911">
        <w:rPr>
          <w:szCs w:val="18"/>
        </w:rPr>
        <w:t xml:space="preserve"> (Patterson's curse), </w:t>
      </w:r>
      <w:r w:rsidR="009A0BD1" w:rsidRPr="00C27911">
        <w:rPr>
          <w:i/>
          <w:szCs w:val="18"/>
        </w:rPr>
        <w:t>Heliotropium europaeum</w:t>
      </w:r>
      <w:r w:rsidR="009A0BD1" w:rsidRPr="00C27911">
        <w:rPr>
          <w:szCs w:val="18"/>
        </w:rPr>
        <w:t xml:space="preserve"> (heliotrope), </w:t>
      </w:r>
      <w:r w:rsidR="009A0BD1" w:rsidRPr="00C27911">
        <w:rPr>
          <w:i/>
          <w:szCs w:val="18"/>
        </w:rPr>
        <w:t>Senecio jacobaea</w:t>
      </w:r>
      <w:r w:rsidR="009A0BD1" w:rsidRPr="00C27911">
        <w:rPr>
          <w:szCs w:val="18"/>
        </w:rPr>
        <w:t xml:space="preserve"> (tansy ragwort) and </w:t>
      </w:r>
      <w:r w:rsidR="009A0BD1" w:rsidRPr="00C27911">
        <w:rPr>
          <w:i/>
          <w:szCs w:val="18"/>
        </w:rPr>
        <w:t>Symphytum officinale</w:t>
      </w:r>
      <w:r w:rsidR="009A0BD1" w:rsidRPr="00C27911">
        <w:rPr>
          <w:szCs w:val="18"/>
        </w:rPr>
        <w:t xml:space="preserve"> (comfrey).</w:t>
      </w:r>
      <w:r w:rsidRPr="00C27911">
        <w:rPr>
          <w:szCs w:val="18"/>
        </w:rPr>
        <w:tab/>
      </w:r>
    </w:p>
    <w:p w:rsidR="007C7DEE" w:rsidRPr="008D1B8B" w:rsidRDefault="007C7DEE" w:rsidP="005D6D98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A52AD8" w:rsidRPr="00A52AD8">
        <w:t>poisoning from plants or fungi</w:t>
      </w:r>
      <w:r w:rsidR="00D5620B" w:rsidRPr="008D1B8B">
        <w:t>.</w:t>
      </w:r>
      <w:bookmarkEnd w:id="28"/>
    </w:p>
    <w:p w:rsidR="000C21A3" w:rsidRPr="00684C0E" w:rsidRDefault="00D32F71" w:rsidP="005D6D98">
      <w:pPr>
        <w:pStyle w:val="LV1"/>
      </w:pPr>
      <w:bookmarkStart w:id="29" w:name="_Toc4070126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D6D98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0F400F">
        <w:t>7</w:t>
      </w:r>
      <w:r w:rsidR="00FF1D47">
        <w:t xml:space="preserve">) </w:t>
      </w:r>
      <w:r w:rsidRPr="00187DE1">
        <w:t>appl</w:t>
      </w:r>
      <w:r w:rsidR="005A2BD4">
        <w:t>ie</w:t>
      </w:r>
      <w:r w:rsidRPr="00187DE1">
        <w:t xml:space="preserve">s only to material contribution to, or aggravation of, </w:t>
      </w:r>
      <w:r w:rsidR="00A52AD8" w:rsidRPr="00A52AD8">
        <w:t>poisoning from plants or fungi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A52AD8" w:rsidRPr="00A52AD8">
        <w:t>poisoning from plants or fungi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1A4D48">
      <w:pPr>
        <w:pStyle w:val="LV1"/>
        <w:keepNext/>
      </w:pPr>
      <w:bookmarkStart w:id="31" w:name="_Toc4070127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07012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070129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5A2BD4" w:rsidRPr="00513D05" w:rsidRDefault="005A2BD4" w:rsidP="005A2BD4">
      <w:pPr>
        <w:pStyle w:val="SH3"/>
        <w:ind w:left="851" w:hanging="851"/>
      </w:pPr>
      <w:bookmarkStart w:id="38" w:name="_Ref402529607"/>
      <w:bookmarkEnd w:id="37"/>
      <w:r w:rsidRPr="00A52AD8">
        <w:rPr>
          <w:b/>
          <w:i/>
        </w:rPr>
        <w:t>poisoning from plants or fungi</w:t>
      </w:r>
      <w:r w:rsidRPr="00513D05">
        <w:t>—see subsection</w:t>
      </w:r>
      <w:r>
        <w:t xml:space="preserve"> 7(2).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9A0BD1" w:rsidRDefault="009A0BD1" w:rsidP="009A0BD1">
      <w:pPr>
        <w:pStyle w:val="SH3"/>
        <w:ind w:left="851" w:hanging="851"/>
      </w:pPr>
      <w:r w:rsidRPr="009A0BD1">
        <w:rPr>
          <w:b/>
          <w:i/>
        </w:rPr>
        <w:t>specified list of plant toxins</w:t>
      </w:r>
      <w:r>
        <w:t xml:space="preserve"> means:</w:t>
      </w:r>
    </w:p>
    <w:p w:rsidR="009A0BD1" w:rsidRDefault="009A0BD1" w:rsidP="009A0BD1">
      <w:pPr>
        <w:pStyle w:val="SH4"/>
        <w:ind w:left="1418"/>
      </w:pPr>
      <w:r>
        <w:t>grayanotoxin;</w:t>
      </w:r>
    </w:p>
    <w:p w:rsidR="009A0BD1" w:rsidRDefault="009A0BD1" w:rsidP="009A0BD1">
      <w:pPr>
        <w:pStyle w:val="SH4"/>
        <w:ind w:left="1418"/>
      </w:pPr>
      <w:r>
        <w:t xml:space="preserve">triptolide; or </w:t>
      </w:r>
    </w:p>
    <w:p w:rsidR="009A0BD1" w:rsidRPr="009A0BD1" w:rsidRDefault="009A0BD1" w:rsidP="009A0BD1">
      <w:pPr>
        <w:pStyle w:val="SH4"/>
        <w:ind w:left="1418"/>
      </w:pPr>
      <w:r>
        <w:t>tutin.</w:t>
      </w:r>
    </w:p>
    <w:p w:rsidR="00193D5D" w:rsidRDefault="00193D5D" w:rsidP="00193D5D">
      <w:pPr>
        <w:pStyle w:val="SH3"/>
        <w:ind w:left="851" w:hanging="851"/>
      </w:pPr>
      <w:r w:rsidRPr="00193D5D">
        <w:rPr>
          <w:b/>
          <w:i/>
        </w:rPr>
        <w:t xml:space="preserve">Specified List </w:t>
      </w:r>
      <w:r w:rsidR="00B0743A">
        <w:rPr>
          <w:b/>
          <w:i/>
        </w:rPr>
        <w:t>1</w:t>
      </w:r>
      <w:r w:rsidRPr="00193D5D">
        <w:rPr>
          <w:b/>
          <w:i/>
        </w:rPr>
        <w:t xml:space="preserve"> of plants</w:t>
      </w:r>
      <w:r>
        <w:t xml:space="preserve"> means:</w:t>
      </w:r>
    </w:p>
    <w:p w:rsidR="00193D5D" w:rsidRDefault="00193D5D" w:rsidP="00193D5D">
      <w:pPr>
        <w:pStyle w:val="SH4"/>
        <w:ind w:left="1418"/>
      </w:pPr>
      <w:r w:rsidRPr="00193D5D">
        <w:rPr>
          <w:i/>
        </w:rPr>
        <w:t>Ageratina altissima</w:t>
      </w:r>
      <w:r>
        <w:t xml:space="preserve"> (white snakeroot);</w:t>
      </w:r>
    </w:p>
    <w:p w:rsidR="00193D5D" w:rsidRDefault="00193D5D" w:rsidP="00193D5D">
      <w:pPr>
        <w:pStyle w:val="SH4"/>
        <w:ind w:left="1418"/>
      </w:pPr>
      <w:r w:rsidRPr="00193D5D">
        <w:rPr>
          <w:i/>
        </w:rPr>
        <w:t xml:space="preserve">Bigelowia </w:t>
      </w:r>
      <w:r w:rsidRPr="00193D5D">
        <w:t>sp</w:t>
      </w:r>
      <w:r w:rsidR="00097FD5">
        <w:t>ecies</w:t>
      </w:r>
      <w:r>
        <w:t xml:space="preserve">, </w:t>
      </w:r>
      <w:r w:rsidRPr="00193D5D">
        <w:rPr>
          <w:i/>
        </w:rPr>
        <w:t>Haplopappus heterophyllus</w:t>
      </w:r>
      <w:r>
        <w:t xml:space="preserve"> and </w:t>
      </w:r>
      <w:r w:rsidRPr="00193D5D">
        <w:rPr>
          <w:i/>
        </w:rPr>
        <w:t>Isocoma pluriflora</w:t>
      </w:r>
      <w:r>
        <w:t xml:space="preserve"> (rayless goldenrod);</w:t>
      </w:r>
    </w:p>
    <w:p w:rsidR="00193D5D" w:rsidRDefault="00193D5D" w:rsidP="00193D5D">
      <w:pPr>
        <w:pStyle w:val="SH4"/>
        <w:ind w:left="1418"/>
      </w:pPr>
      <w:r w:rsidRPr="00193D5D">
        <w:rPr>
          <w:i/>
        </w:rPr>
        <w:t>Colchicum autumnale</w:t>
      </w:r>
      <w:r>
        <w:t xml:space="preserve"> (autumn crocus); or</w:t>
      </w:r>
    </w:p>
    <w:p w:rsidR="00193D5D" w:rsidRPr="00193D5D" w:rsidRDefault="00193D5D" w:rsidP="00193D5D">
      <w:pPr>
        <w:pStyle w:val="SH4"/>
        <w:ind w:left="1418"/>
      </w:pPr>
      <w:r w:rsidRPr="00193D5D">
        <w:rPr>
          <w:i/>
        </w:rPr>
        <w:t>Conium maculatum</w:t>
      </w:r>
      <w:r>
        <w:t xml:space="preserve"> (hemlock).</w:t>
      </w:r>
    </w:p>
    <w:p w:rsidR="00B0743A" w:rsidRDefault="00B0743A" w:rsidP="00B0743A">
      <w:pPr>
        <w:pStyle w:val="SH3"/>
        <w:ind w:left="851" w:hanging="851"/>
      </w:pPr>
      <w:r w:rsidRPr="00696596">
        <w:rPr>
          <w:b/>
          <w:i/>
        </w:rPr>
        <w:t xml:space="preserve">Specified List </w:t>
      </w:r>
      <w:r>
        <w:rPr>
          <w:b/>
          <w:i/>
        </w:rPr>
        <w:t>2</w:t>
      </w:r>
      <w:r w:rsidRPr="00696596">
        <w:rPr>
          <w:b/>
          <w:i/>
        </w:rPr>
        <w:t xml:space="preserve"> of plants</w:t>
      </w:r>
      <w:r>
        <w:t xml:space="preserve"> means:</w:t>
      </w:r>
    </w:p>
    <w:p w:rsidR="00BA24CD" w:rsidRDefault="00BA24CD" w:rsidP="00B0743A">
      <w:pPr>
        <w:pStyle w:val="SH4"/>
        <w:ind w:left="1418"/>
      </w:pPr>
      <w:r w:rsidRPr="005A2BD4">
        <w:rPr>
          <w:i/>
        </w:rPr>
        <w:t>Aristolochiaceae</w:t>
      </w:r>
      <w:r>
        <w:t xml:space="preserve"> species (plants containing aristolochic acid);</w:t>
      </w:r>
    </w:p>
    <w:p w:rsidR="00BA24CD" w:rsidRPr="00696596" w:rsidRDefault="00BA24CD" w:rsidP="00B0743A">
      <w:pPr>
        <w:pStyle w:val="SH4"/>
        <w:ind w:left="1418"/>
      </w:pPr>
      <w:r w:rsidRPr="005A2BD4">
        <w:rPr>
          <w:i/>
        </w:rPr>
        <w:t>Artemisia</w:t>
      </w:r>
      <w:r>
        <w:t xml:space="preserve"> species (plants containing thujone);</w:t>
      </w:r>
    </w:p>
    <w:p w:rsidR="00BA24CD" w:rsidRDefault="00BA24CD" w:rsidP="00B0743A">
      <w:pPr>
        <w:pStyle w:val="SH4"/>
        <w:ind w:left="1418"/>
      </w:pPr>
      <w:r w:rsidRPr="005A2BD4">
        <w:rPr>
          <w:i/>
        </w:rPr>
        <w:t>Camellia sinensis</w:t>
      </w:r>
      <w:r>
        <w:t xml:space="preserve"> (green tea extract);</w:t>
      </w:r>
    </w:p>
    <w:p w:rsidR="00BA24CD" w:rsidRDefault="00BA24CD" w:rsidP="00B0743A">
      <w:pPr>
        <w:pStyle w:val="SH4"/>
        <w:ind w:left="1418"/>
      </w:pPr>
      <w:r w:rsidRPr="005A2BD4">
        <w:rPr>
          <w:i/>
        </w:rPr>
        <w:t>Chelidonium majus</w:t>
      </w:r>
      <w:r>
        <w:t xml:space="preserve"> (greater celandine);</w:t>
      </w:r>
    </w:p>
    <w:p w:rsidR="00BA24CD" w:rsidRDefault="00BA24CD" w:rsidP="00B0743A">
      <w:pPr>
        <w:pStyle w:val="SH4"/>
        <w:ind w:left="1418"/>
      </w:pPr>
      <w:r w:rsidRPr="005A2BD4">
        <w:rPr>
          <w:i/>
        </w:rPr>
        <w:t>Cimicifuga racemose</w:t>
      </w:r>
      <w:r>
        <w:t xml:space="preserve"> (black cohosh);</w:t>
      </w:r>
    </w:p>
    <w:p w:rsidR="00BA24CD" w:rsidRDefault="00BA24CD" w:rsidP="00B0743A">
      <w:pPr>
        <w:pStyle w:val="SH4"/>
        <w:ind w:left="1418"/>
      </w:pPr>
      <w:r>
        <w:t>furanocoumarins (plants containing psoralens);</w:t>
      </w:r>
    </w:p>
    <w:p w:rsidR="00BA24CD" w:rsidRDefault="00BA24CD" w:rsidP="00B0743A">
      <w:pPr>
        <w:pStyle w:val="SH4"/>
        <w:ind w:left="1418"/>
      </w:pPr>
      <w:r w:rsidRPr="005A2BD4">
        <w:rPr>
          <w:i/>
        </w:rPr>
        <w:t>Larrea tridentate</w:t>
      </w:r>
      <w:r>
        <w:t xml:space="preserve"> (chaparral);</w:t>
      </w:r>
    </w:p>
    <w:p w:rsidR="00BA24CD" w:rsidRDefault="00BA24CD" w:rsidP="00B0743A">
      <w:pPr>
        <w:pStyle w:val="SH4"/>
        <w:ind w:left="1418"/>
      </w:pPr>
      <w:r w:rsidRPr="005A2BD4">
        <w:rPr>
          <w:i/>
        </w:rPr>
        <w:t>Piper methysticum</w:t>
      </w:r>
      <w:r>
        <w:t xml:space="preserve"> (kava extract); or</w:t>
      </w:r>
    </w:p>
    <w:p w:rsidR="00BA24CD" w:rsidRDefault="00BA24CD" w:rsidP="00B0743A">
      <w:pPr>
        <w:pStyle w:val="SH4"/>
        <w:ind w:left="1418"/>
      </w:pPr>
      <w:r>
        <w:t>plants containing a pyrrolizidine alkaloid.</w:t>
      </w:r>
    </w:p>
    <w:p w:rsidR="00B0743A" w:rsidRDefault="00B0743A" w:rsidP="002A7699">
      <w:pPr>
        <w:pStyle w:val="ScheduleNote"/>
        <w:ind w:left="1475" w:hanging="624"/>
      </w:pPr>
      <w:r w:rsidRPr="00193D5D">
        <w:t>Note 1:</w:t>
      </w:r>
      <w:r>
        <w:t xml:space="preserve"> </w:t>
      </w:r>
      <w:r w:rsidR="00613D3A">
        <w:t xml:space="preserve"> </w:t>
      </w:r>
      <w:r w:rsidRPr="00193D5D">
        <w:t xml:space="preserve">Examples of plants containing psoralens (furanocoumarins) include, but are not limited to, </w:t>
      </w:r>
      <w:r w:rsidRPr="00193D5D">
        <w:rPr>
          <w:i/>
        </w:rPr>
        <w:t>Ruta graveolens</w:t>
      </w:r>
      <w:r w:rsidRPr="00193D5D">
        <w:t xml:space="preserve"> (rue), </w:t>
      </w:r>
      <w:r w:rsidRPr="00193D5D">
        <w:rPr>
          <w:i/>
        </w:rPr>
        <w:t>Apium graveolens</w:t>
      </w:r>
      <w:r w:rsidRPr="00193D5D">
        <w:t xml:space="preserve"> (celery fruits), </w:t>
      </w:r>
      <w:r w:rsidRPr="00193D5D">
        <w:rPr>
          <w:i/>
        </w:rPr>
        <w:t>Angelica archangelic</w:t>
      </w:r>
      <w:r w:rsidRPr="00193D5D">
        <w:t xml:space="preserve"> (angelica) and </w:t>
      </w:r>
      <w:r w:rsidRPr="00193D5D">
        <w:rPr>
          <w:i/>
        </w:rPr>
        <w:t>Petroselenium crispum</w:t>
      </w:r>
      <w:r w:rsidRPr="00193D5D">
        <w:t xml:space="preserve"> (parsley).</w:t>
      </w:r>
    </w:p>
    <w:p w:rsidR="00B0743A" w:rsidRPr="00C27911" w:rsidRDefault="00B0743A" w:rsidP="002A7699">
      <w:pPr>
        <w:pStyle w:val="ScheduleNote"/>
        <w:ind w:left="1475" w:hanging="624"/>
        <w:rPr>
          <w:szCs w:val="18"/>
        </w:rPr>
      </w:pPr>
      <w:r w:rsidRPr="00C27911">
        <w:rPr>
          <w:szCs w:val="18"/>
        </w:rPr>
        <w:t xml:space="preserve">Note 2:  Examples of plants containing a pyrrolizidine alkaloid include, but are not limited to, </w:t>
      </w:r>
      <w:r w:rsidRPr="00C27911">
        <w:rPr>
          <w:i/>
          <w:szCs w:val="18"/>
        </w:rPr>
        <w:t>Borago officinalis</w:t>
      </w:r>
      <w:r w:rsidRPr="00C27911">
        <w:rPr>
          <w:szCs w:val="18"/>
        </w:rPr>
        <w:t xml:space="preserve"> (borage), </w:t>
      </w:r>
      <w:r w:rsidRPr="00C27911">
        <w:rPr>
          <w:i/>
          <w:szCs w:val="18"/>
        </w:rPr>
        <w:t>Crotalaria sagittalis</w:t>
      </w:r>
      <w:r w:rsidRPr="00C27911">
        <w:rPr>
          <w:szCs w:val="18"/>
        </w:rPr>
        <w:t xml:space="preserve"> (rattlebox), </w:t>
      </w:r>
      <w:r w:rsidRPr="00C27911">
        <w:rPr>
          <w:i/>
          <w:szCs w:val="18"/>
        </w:rPr>
        <w:t>Cynoglossum officinale</w:t>
      </w:r>
      <w:r w:rsidRPr="00C27911">
        <w:rPr>
          <w:szCs w:val="18"/>
        </w:rPr>
        <w:t xml:space="preserve"> (hound's tongue), </w:t>
      </w:r>
      <w:r w:rsidRPr="00C27911">
        <w:rPr>
          <w:i/>
          <w:szCs w:val="18"/>
        </w:rPr>
        <w:t>Echium plantagineum</w:t>
      </w:r>
      <w:r w:rsidRPr="00C27911">
        <w:rPr>
          <w:szCs w:val="18"/>
        </w:rPr>
        <w:t xml:space="preserve"> (Patterson's curse), </w:t>
      </w:r>
      <w:r w:rsidRPr="00C27911">
        <w:rPr>
          <w:i/>
          <w:szCs w:val="18"/>
        </w:rPr>
        <w:t>Heliotropium europaeum</w:t>
      </w:r>
      <w:r w:rsidRPr="00C27911">
        <w:rPr>
          <w:szCs w:val="18"/>
        </w:rPr>
        <w:t xml:space="preserve"> (heliotrope), </w:t>
      </w:r>
      <w:r w:rsidRPr="00C27911">
        <w:rPr>
          <w:i/>
          <w:szCs w:val="18"/>
        </w:rPr>
        <w:t>Senecio jacobaea</w:t>
      </w:r>
      <w:r w:rsidRPr="00C27911">
        <w:rPr>
          <w:szCs w:val="18"/>
        </w:rPr>
        <w:t xml:space="preserve"> (tansy ragwort) and </w:t>
      </w:r>
      <w:r w:rsidRPr="00C27911">
        <w:rPr>
          <w:i/>
          <w:szCs w:val="18"/>
        </w:rPr>
        <w:t>Symphytum officinale</w:t>
      </w:r>
      <w:r w:rsidRPr="00C27911">
        <w:rPr>
          <w:szCs w:val="18"/>
        </w:rPr>
        <w:t xml:space="preserve"> (comfrey).</w:t>
      </w:r>
    </w:p>
    <w:p w:rsidR="009A0BD1" w:rsidRDefault="009A0BD1" w:rsidP="001A4D48">
      <w:pPr>
        <w:pStyle w:val="SH3"/>
        <w:keepNext/>
        <w:ind w:left="851" w:hanging="851"/>
      </w:pPr>
      <w:r w:rsidRPr="009A0BD1">
        <w:rPr>
          <w:b/>
          <w:i/>
        </w:rPr>
        <w:lastRenderedPageBreak/>
        <w:t>Specified List 3 of plants</w:t>
      </w:r>
      <w:r>
        <w:t xml:space="preserve"> means:</w:t>
      </w:r>
    </w:p>
    <w:p w:rsidR="009A0BD1" w:rsidRDefault="009A0BD1" w:rsidP="009A0BD1">
      <w:pPr>
        <w:pStyle w:val="SH4"/>
        <w:ind w:left="1418"/>
      </w:pPr>
      <w:r w:rsidRPr="009A0BD1">
        <w:rPr>
          <w:i/>
        </w:rPr>
        <w:t>Cruciferae</w:t>
      </w:r>
      <w:r>
        <w:t xml:space="preserve"> sp</w:t>
      </w:r>
      <w:r w:rsidR="00097FD5">
        <w:t>ecies</w:t>
      </w:r>
      <w:r>
        <w:t>;</w:t>
      </w:r>
    </w:p>
    <w:p w:rsidR="009A0BD1" w:rsidRDefault="009A0BD1" w:rsidP="009A0BD1">
      <w:pPr>
        <w:pStyle w:val="SH4"/>
        <w:ind w:left="1418"/>
      </w:pPr>
      <w:r>
        <w:t>plants containing a pyrrolizidine alkaloid; or</w:t>
      </w:r>
    </w:p>
    <w:p w:rsidR="009A0BD1" w:rsidRPr="009A0BD1" w:rsidRDefault="009A0BD1" w:rsidP="009A0BD1">
      <w:pPr>
        <w:pStyle w:val="SH4"/>
        <w:ind w:left="1418"/>
      </w:pPr>
      <w:r>
        <w:t>plants containing a quinolizidine alkaloid.</w:t>
      </w:r>
    </w:p>
    <w:p w:rsidR="009A0BD1" w:rsidRPr="00C27911" w:rsidRDefault="009A0BD1" w:rsidP="002A7699">
      <w:pPr>
        <w:pStyle w:val="ScheduleNote"/>
        <w:ind w:left="1475" w:hanging="624"/>
        <w:rPr>
          <w:szCs w:val="18"/>
        </w:rPr>
      </w:pPr>
      <w:r w:rsidRPr="00C27911">
        <w:rPr>
          <w:szCs w:val="18"/>
        </w:rPr>
        <w:t xml:space="preserve">Note 1:  Examples of plants containing a pyrrolizidine alkaloid include, but are not limited to, </w:t>
      </w:r>
      <w:r w:rsidRPr="00C27911">
        <w:rPr>
          <w:i/>
          <w:szCs w:val="18"/>
        </w:rPr>
        <w:t>Borago officinalis</w:t>
      </w:r>
      <w:r w:rsidRPr="00C27911">
        <w:rPr>
          <w:szCs w:val="18"/>
        </w:rPr>
        <w:t xml:space="preserve"> (borage), </w:t>
      </w:r>
      <w:r w:rsidRPr="00C27911">
        <w:rPr>
          <w:i/>
          <w:szCs w:val="18"/>
        </w:rPr>
        <w:t>Crotalaria sagittalis</w:t>
      </w:r>
      <w:r w:rsidRPr="00C27911">
        <w:rPr>
          <w:szCs w:val="18"/>
        </w:rPr>
        <w:t xml:space="preserve"> (rattlebox), </w:t>
      </w:r>
      <w:r w:rsidRPr="00C27911">
        <w:rPr>
          <w:i/>
          <w:szCs w:val="18"/>
        </w:rPr>
        <w:t>Cynoglossum officinale</w:t>
      </w:r>
      <w:r w:rsidRPr="00C27911">
        <w:rPr>
          <w:szCs w:val="18"/>
        </w:rPr>
        <w:t xml:space="preserve"> (hound's tongue), </w:t>
      </w:r>
      <w:r w:rsidRPr="00C27911">
        <w:rPr>
          <w:i/>
          <w:szCs w:val="18"/>
        </w:rPr>
        <w:t>Echium plantagineum</w:t>
      </w:r>
      <w:r w:rsidRPr="00C27911">
        <w:rPr>
          <w:szCs w:val="18"/>
        </w:rPr>
        <w:t xml:space="preserve"> (Patterson's curse), </w:t>
      </w:r>
      <w:r w:rsidRPr="00C27911">
        <w:rPr>
          <w:i/>
          <w:szCs w:val="18"/>
        </w:rPr>
        <w:t>Heliotropium europaeum</w:t>
      </w:r>
      <w:r w:rsidRPr="00C27911">
        <w:rPr>
          <w:szCs w:val="18"/>
        </w:rPr>
        <w:t xml:space="preserve"> (heliotrope), </w:t>
      </w:r>
      <w:r w:rsidRPr="00C27911">
        <w:rPr>
          <w:i/>
          <w:szCs w:val="18"/>
        </w:rPr>
        <w:t>Senecio jacobaea</w:t>
      </w:r>
      <w:r w:rsidRPr="00C27911">
        <w:rPr>
          <w:szCs w:val="18"/>
        </w:rPr>
        <w:t xml:space="preserve"> (tansy ragwort) and </w:t>
      </w:r>
      <w:r w:rsidRPr="00C27911">
        <w:rPr>
          <w:i/>
          <w:szCs w:val="18"/>
        </w:rPr>
        <w:t>Symphytum officinale</w:t>
      </w:r>
      <w:r w:rsidRPr="00C27911">
        <w:rPr>
          <w:szCs w:val="18"/>
        </w:rPr>
        <w:t xml:space="preserve"> (comfrey).</w:t>
      </w:r>
    </w:p>
    <w:p w:rsidR="009A0BD1" w:rsidRPr="00C27911" w:rsidRDefault="009A0BD1" w:rsidP="002A7699">
      <w:pPr>
        <w:pStyle w:val="ScheduleNote"/>
        <w:ind w:left="1475" w:hanging="624"/>
        <w:rPr>
          <w:szCs w:val="18"/>
        </w:rPr>
      </w:pPr>
      <w:r w:rsidRPr="00C27911">
        <w:rPr>
          <w:szCs w:val="18"/>
        </w:rPr>
        <w:t xml:space="preserve">Note 2:  Examples of plants containing a quinolizidine alkaloid include, but are not limited to, </w:t>
      </w:r>
      <w:r w:rsidRPr="00C27911">
        <w:rPr>
          <w:rFonts w:cs="Arial"/>
          <w:i/>
          <w:szCs w:val="18"/>
        </w:rPr>
        <w:t xml:space="preserve">Lupinus </w:t>
      </w:r>
      <w:r w:rsidRPr="00C27911">
        <w:rPr>
          <w:rFonts w:cs="Arial"/>
          <w:szCs w:val="18"/>
        </w:rPr>
        <w:t>sp</w:t>
      </w:r>
      <w:r w:rsidR="00097FD5" w:rsidRPr="00C27911">
        <w:rPr>
          <w:rFonts w:cs="Arial"/>
          <w:szCs w:val="18"/>
        </w:rPr>
        <w:t>ecies</w:t>
      </w:r>
      <w:r w:rsidRPr="00C27911">
        <w:rPr>
          <w:rFonts w:cs="Arial"/>
          <w:szCs w:val="18"/>
        </w:rPr>
        <w:t xml:space="preserve"> (lupines, blue bonnets),</w:t>
      </w:r>
      <w:r w:rsidRPr="00C27911">
        <w:rPr>
          <w:rFonts w:cs="Arial"/>
          <w:i/>
          <w:szCs w:val="18"/>
        </w:rPr>
        <w:t xml:space="preserve"> Cytisus scoparius</w:t>
      </w:r>
      <w:r w:rsidRPr="00C27911">
        <w:rPr>
          <w:rFonts w:cs="Arial"/>
          <w:szCs w:val="18"/>
        </w:rPr>
        <w:t xml:space="preserve"> (Scotch broom), </w:t>
      </w:r>
      <w:r w:rsidRPr="00C27911">
        <w:rPr>
          <w:rFonts w:cs="Arial"/>
          <w:i/>
          <w:szCs w:val="18"/>
        </w:rPr>
        <w:t xml:space="preserve">Laburnum anagyroides </w:t>
      </w:r>
      <w:r w:rsidRPr="002A7699">
        <w:rPr>
          <w:rFonts w:cs="Arial"/>
          <w:szCs w:val="18"/>
        </w:rPr>
        <w:t>(</w:t>
      </w:r>
      <w:r w:rsidRPr="00C27911">
        <w:rPr>
          <w:rFonts w:cs="Arial"/>
          <w:szCs w:val="18"/>
        </w:rPr>
        <w:t xml:space="preserve">golden chain tree) and </w:t>
      </w:r>
      <w:r w:rsidRPr="00C27911">
        <w:rPr>
          <w:rFonts w:cs="Arial"/>
          <w:i/>
          <w:szCs w:val="18"/>
        </w:rPr>
        <w:t xml:space="preserve">Thermopsis montana </w:t>
      </w:r>
      <w:r w:rsidRPr="002A7699">
        <w:rPr>
          <w:rFonts w:cs="Arial"/>
          <w:szCs w:val="18"/>
        </w:rPr>
        <w:t>(</w:t>
      </w:r>
      <w:r w:rsidRPr="00C27911">
        <w:rPr>
          <w:rFonts w:cs="Arial"/>
          <w:szCs w:val="18"/>
        </w:rPr>
        <w:t>mountain thermopsis).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A52AD8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52AD8">
            <w:rPr>
              <w:i/>
              <w:sz w:val="18"/>
              <w:szCs w:val="18"/>
            </w:rPr>
            <w:t>Poisoning From Plants Or Fungi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C53F63" w:rsidRPr="00C53F63">
            <w:rPr>
              <w:i/>
              <w:sz w:val="18"/>
              <w:szCs w:val="18"/>
            </w:rPr>
            <w:t>49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A52AD8">
            <w:rPr>
              <w:i/>
              <w:sz w:val="18"/>
              <w:szCs w:val="18"/>
            </w:rPr>
            <w:t>2019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661A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661A0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A52AD8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A52AD8">
            <w:rPr>
              <w:i/>
              <w:sz w:val="18"/>
              <w:szCs w:val="18"/>
            </w:rPr>
            <w:t>Poisoning From Plants Or Fungi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C53F63" w:rsidRPr="00C53F63">
            <w:rPr>
              <w:i/>
              <w:sz w:val="18"/>
              <w:szCs w:val="18"/>
            </w:rPr>
            <w:t>49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A52AD8">
            <w:rPr>
              <w:i/>
              <w:sz w:val="18"/>
              <w:szCs w:val="18"/>
            </w:rPr>
            <w:t>2019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661A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661A0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5406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5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400F"/>
    <w:rsid w:val="000F76FA"/>
    <w:rsid w:val="00101F89"/>
    <w:rsid w:val="001058EA"/>
    <w:rsid w:val="0010745C"/>
    <w:rsid w:val="00132CEB"/>
    <w:rsid w:val="00133796"/>
    <w:rsid w:val="00136254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3D5D"/>
    <w:rsid w:val="00194C3E"/>
    <w:rsid w:val="00195382"/>
    <w:rsid w:val="001A0BF4"/>
    <w:rsid w:val="001A1438"/>
    <w:rsid w:val="001A3746"/>
    <w:rsid w:val="001A4D4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699"/>
    <w:rsid w:val="002A7BCF"/>
    <w:rsid w:val="002B45FA"/>
    <w:rsid w:val="002B5188"/>
    <w:rsid w:val="002C7539"/>
    <w:rsid w:val="002D02D4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3989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A2BD4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600219"/>
    <w:rsid w:val="006013B7"/>
    <w:rsid w:val="00603D01"/>
    <w:rsid w:val="00603DC4"/>
    <w:rsid w:val="00613D3A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96596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0676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3BA2"/>
    <w:rsid w:val="007D480B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50A4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76D4A"/>
    <w:rsid w:val="00982242"/>
    <w:rsid w:val="00984EE9"/>
    <w:rsid w:val="009868E9"/>
    <w:rsid w:val="00997416"/>
    <w:rsid w:val="009A0BD1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3AD5"/>
    <w:rsid w:val="00A515BC"/>
    <w:rsid w:val="00A52ACF"/>
    <w:rsid w:val="00A52AD8"/>
    <w:rsid w:val="00A54293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43A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97C83"/>
    <w:rsid w:val="00BA220B"/>
    <w:rsid w:val="00BA24CD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27911"/>
    <w:rsid w:val="00C31DF8"/>
    <w:rsid w:val="00C324A0"/>
    <w:rsid w:val="00C3300F"/>
    <w:rsid w:val="00C349C5"/>
    <w:rsid w:val="00C3520D"/>
    <w:rsid w:val="00C42BF8"/>
    <w:rsid w:val="00C50043"/>
    <w:rsid w:val="00C53F6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0D2"/>
    <w:rsid w:val="00E11E44"/>
    <w:rsid w:val="00E23112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61A0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1601</Words>
  <Characters>9128</Characters>
  <Application>Microsoft Office Word</Application>
  <DocSecurity>0</DocSecurity>
  <PresentationFormat/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2019-04-17T01:50:00Z</dcterms:created>
  <dcterms:modified xsi:type="dcterms:W3CDTF">2019-04-17T01:50:00Z</dcterms:modified>
  <cp:category/>
  <cp:contentStatus/>
  <dc:language/>
  <cp:version/>
</cp:coreProperties>
</file>