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5195C" w:rsidP="006647B7">
      <w:pPr>
        <w:pStyle w:val="Plainheader"/>
      </w:pPr>
      <w:bookmarkStart w:id="0" w:name="SoP_Name_Title"/>
      <w:r>
        <w:t xml:space="preserve">CONDUCTIVE HEARING </w:t>
      </w:r>
      <w:proofErr w:type="gramStart"/>
      <w:r>
        <w:t>LOSS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212C3">
        <w:t>81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C7864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7212C3">
        <w:rPr>
          <w:b w:val="0"/>
        </w:rPr>
        <w:t>23 August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233191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  <w:r w:rsidRPr="003D2444">
              <w:rPr>
                <w:noProof/>
              </w:rPr>
              <w:drawing>
                <wp:inline distT="0" distB="0" distL="0" distR="0">
                  <wp:extent cx="2463165" cy="532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C258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C258D">
        <w:rPr>
          <w:noProof/>
        </w:rPr>
        <w:t>1</w:t>
      </w:r>
      <w:r w:rsidR="001C258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C258D">
        <w:rPr>
          <w:noProof/>
        </w:rPr>
        <w:t>Name</w:t>
      </w:r>
      <w:r w:rsidR="001C258D">
        <w:rPr>
          <w:noProof/>
        </w:rPr>
        <w:tab/>
      </w:r>
      <w:r w:rsidR="001C258D">
        <w:rPr>
          <w:noProof/>
        </w:rPr>
        <w:fldChar w:fldCharType="begin"/>
      </w:r>
      <w:r w:rsidR="001C258D">
        <w:rPr>
          <w:noProof/>
        </w:rPr>
        <w:instrText xml:space="preserve"> PAGEREF _Toc16255903 \h </w:instrText>
      </w:r>
      <w:r w:rsidR="001C258D">
        <w:rPr>
          <w:noProof/>
        </w:rPr>
      </w:r>
      <w:r w:rsidR="001C258D">
        <w:rPr>
          <w:noProof/>
        </w:rPr>
        <w:fldChar w:fldCharType="separate"/>
      </w:r>
      <w:r w:rsidR="000508DB">
        <w:rPr>
          <w:noProof/>
        </w:rPr>
        <w:t>3</w:t>
      </w:r>
      <w:r w:rsidR="001C258D"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_Toc16255904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_Toc16255905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_Toc16255906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_Toc16255907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_Toc16255908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_Toc16255909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3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_Toc16255910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4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_Toc16255911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4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_Toc16255912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7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_Toc16255913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7</w:t>
      </w:r>
      <w:r>
        <w:rPr>
          <w:noProof/>
        </w:rPr>
        <w:fldChar w:fldCharType="end"/>
      </w:r>
    </w:p>
    <w:p w:rsidR="001C258D" w:rsidRDefault="001C25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_Toc16255914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8</w:t>
      </w:r>
      <w:r>
        <w:rPr>
          <w:noProof/>
        </w:rPr>
        <w:fldChar w:fldCharType="end"/>
      </w:r>
    </w:p>
    <w:p w:rsidR="001C258D" w:rsidRDefault="001C25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_Toc16255915 \h </w:instrText>
      </w:r>
      <w:r>
        <w:rPr>
          <w:noProof/>
        </w:rPr>
      </w:r>
      <w:r>
        <w:rPr>
          <w:noProof/>
        </w:rPr>
        <w:fldChar w:fldCharType="separate"/>
      </w:r>
      <w:r w:rsidR="000508DB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16255903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E5195C">
        <w:t xml:space="preserve"> </w:t>
      </w:r>
      <w:bookmarkStart w:id="7" w:name="SoP_Name"/>
      <w:r w:rsidR="00E5195C">
        <w:rPr>
          <w:i/>
        </w:rPr>
        <w:t>conductive hearing loss</w:t>
      </w:r>
      <w:bookmarkEnd w:id="7"/>
      <w:r w:rsidR="00912B55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212C3">
        <w:t>81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61E26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6255904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7212C3">
        <w:t xml:space="preserve"> 23 September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6255905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6255906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</w:t>
      </w:r>
      <w:r w:rsidR="00E5195C">
        <w:t xml:space="preserve">concerning conductive hearing loss </w:t>
      </w:r>
      <w:r w:rsidRPr="00DA3996">
        <w:t xml:space="preserve">No. </w:t>
      </w:r>
      <w:r w:rsidR="00180A72">
        <w:t xml:space="preserve">7 </w:t>
      </w:r>
      <w:r w:rsidRPr="00DA3996">
        <w:t xml:space="preserve">of </w:t>
      </w:r>
      <w:r w:rsidR="00180A72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180A72" w:rsidRPr="00180A72">
        <w:t>F2010L03255</w:t>
      </w:r>
      <w:r w:rsidR="005962C4" w:rsidRPr="00786DAE">
        <w:t xml:space="preserve">) </w:t>
      </w:r>
      <w:r w:rsidR="00180A72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6255907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6255908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625590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="00E1062A">
        <w:t xml:space="preserve">about </w:t>
      </w:r>
      <w:r w:rsidR="00E5195C">
        <w:t>conductive hearing loss</w:t>
      </w:r>
      <w:r w:rsidR="00E5195C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bookmarkEnd w:id="18"/>
      <w:r w:rsidR="00E5195C">
        <w:t>conductive hearing loss.</w:t>
      </w:r>
    </w:p>
    <w:p w:rsidR="00215860" w:rsidRPr="00C670B0" w:rsidRDefault="00215860" w:rsidP="00C670B0">
      <w:pPr>
        <w:pStyle w:val="LVtext"/>
      </w:pPr>
      <w:r w:rsidRPr="00C670B0">
        <w:t xml:space="preserve">Meaning </w:t>
      </w:r>
      <w:r w:rsidR="00E5195C">
        <w:t xml:space="preserve">of </w:t>
      </w:r>
      <w:r w:rsidR="00E5195C" w:rsidRPr="00D502E3">
        <w:rPr>
          <w:b/>
        </w:rPr>
        <w:t>conductive hearing loss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</w:t>
      </w:r>
      <w:r w:rsidR="00E5195C">
        <w:t>, conductive hearing loss</w:t>
      </w:r>
      <w:r w:rsidR="002716E4" w:rsidRPr="00237BAF">
        <w:t>:</w:t>
      </w:r>
      <w:bookmarkEnd w:id="19"/>
    </w:p>
    <w:bookmarkEnd w:id="20"/>
    <w:p w:rsidR="00180A72" w:rsidRDefault="00724892" w:rsidP="00724892">
      <w:pPr>
        <w:pStyle w:val="LV3"/>
      </w:pPr>
      <w:r w:rsidRPr="00724892">
        <w:t>means acquired hearing loss due to defective conduction of sound from the external environment to the inner ear, with a permanent shift to a hearing threshold level of 25 decibels (dB) or more in the frequency of 500, 1</w:t>
      </w:r>
      <w:r w:rsidR="007212C3">
        <w:t> </w:t>
      </w:r>
      <w:r w:rsidRPr="00724892">
        <w:t>000, 2</w:t>
      </w:r>
      <w:r w:rsidR="007212C3">
        <w:t> </w:t>
      </w:r>
      <w:r w:rsidRPr="00724892">
        <w:t>000, 3</w:t>
      </w:r>
      <w:r w:rsidR="007212C3">
        <w:t> </w:t>
      </w:r>
      <w:r w:rsidRPr="00724892">
        <w:t>000, 4</w:t>
      </w:r>
      <w:r w:rsidR="007212C3">
        <w:t> </w:t>
      </w:r>
      <w:r w:rsidRPr="00724892">
        <w:t>000 or 6</w:t>
      </w:r>
      <w:r w:rsidR="007212C3">
        <w:t> </w:t>
      </w:r>
      <w:r w:rsidRPr="00724892">
        <w:t>000 hertz (Hz), and an air-bone gap in the affected ear of</w:t>
      </w:r>
      <w:r w:rsidR="006B35EE">
        <w:t>:</w:t>
      </w:r>
    </w:p>
    <w:p w:rsidR="00180A72" w:rsidRDefault="00180A72" w:rsidP="00A61E26">
      <w:pPr>
        <w:pStyle w:val="LV4"/>
      </w:pPr>
      <w:r>
        <w:t>at least 10 dB at three or more of these frequencies</w:t>
      </w:r>
      <w:r w:rsidR="00A61E26">
        <w:t>;</w:t>
      </w:r>
      <w:r>
        <w:t xml:space="preserve"> or</w:t>
      </w:r>
    </w:p>
    <w:p w:rsidR="00180A72" w:rsidRDefault="00180A72" w:rsidP="00A61E26">
      <w:pPr>
        <w:pStyle w:val="LV4"/>
      </w:pPr>
      <w:proofErr w:type="gramStart"/>
      <w:r>
        <w:t>at</w:t>
      </w:r>
      <w:proofErr w:type="gramEnd"/>
      <w:r>
        <w:t xml:space="preserve"> least 15 dB at any one of these frequencies. </w:t>
      </w:r>
    </w:p>
    <w:p w:rsidR="00724892" w:rsidRDefault="00724892" w:rsidP="007212C3">
      <w:pPr>
        <w:pStyle w:val="Note1"/>
        <w:ind w:left="2552" w:hanging="567"/>
      </w:pPr>
      <w:r>
        <w:t>Note 1: The hearing loss is related to defective conduction of sound through the external auditory canal, the tympanic membrane (ear drum), middle ear ossicles or the middle ear space.</w:t>
      </w:r>
    </w:p>
    <w:p w:rsidR="00724892" w:rsidRDefault="00724892" w:rsidP="00724892">
      <w:pPr>
        <w:pStyle w:val="Note1"/>
      </w:pPr>
      <w:r>
        <w:lastRenderedPageBreak/>
        <w:t xml:space="preserve">Note 2: </w:t>
      </w:r>
      <w:r w:rsidRPr="009B6073">
        <w:rPr>
          <w:b/>
          <w:i/>
        </w:rPr>
        <w:t>air-bone gap</w:t>
      </w:r>
      <w:r>
        <w:t xml:space="preserve"> is defined in the Schedule 1 – Dictionary.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786611" w:rsidRPr="00D502E3">
        <w:rPr>
          <w:b/>
          <w:bCs/>
          <w:lang w:val="en-US"/>
        </w:rPr>
        <w:t>conductive hearing loss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86611" w:rsidRPr="00786611">
        <w:rPr>
          <w:bCs/>
          <w:lang w:val="en-US"/>
        </w:rPr>
        <w:t>conductive hearing loss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786611" w:rsidRPr="00786611">
        <w:rPr>
          <w:bCs/>
          <w:lang w:val="en-US"/>
        </w:rPr>
        <w:t>conductive hearing loss</w:t>
      </w:r>
      <w:r w:rsidR="00640E91">
        <w:rPr>
          <w:bCs/>
          <w:lang w:val="en-US"/>
        </w:rPr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6255910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786611" w:rsidRPr="00786611">
        <w:t>conductive hearing loss</w:t>
      </w:r>
      <w:r>
        <w:t xml:space="preserve"> </w:t>
      </w:r>
      <w:r w:rsidRPr="00D5620B">
        <w:t>and death from</w:t>
      </w:r>
      <w:r>
        <w:t xml:space="preserve"> </w:t>
      </w:r>
      <w:r w:rsidR="00786611" w:rsidRPr="00786611">
        <w:t>conductive hearing loss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625591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86611" w:rsidRPr="00786611">
        <w:rPr>
          <w:bCs/>
          <w:lang w:val="en-US"/>
        </w:rPr>
        <w:t>conductive</w:t>
      </w:r>
      <w:r w:rsidR="00786611" w:rsidRPr="00786611">
        <w:rPr>
          <w:b/>
          <w:bCs/>
          <w:lang w:val="en-US"/>
        </w:rPr>
        <w:t xml:space="preserve"> </w:t>
      </w:r>
      <w:r w:rsidR="00786611" w:rsidRPr="00786611">
        <w:rPr>
          <w:bCs/>
          <w:lang w:val="en-US"/>
        </w:rPr>
        <w:t>hearing loss</w:t>
      </w:r>
      <w:r w:rsidR="007A3989">
        <w:t xml:space="preserve"> </w:t>
      </w:r>
      <w:r w:rsidR="007C7DEE" w:rsidRPr="00AA6D8B">
        <w:t xml:space="preserve">or death from </w:t>
      </w:r>
      <w:r w:rsidR="00786611" w:rsidRPr="00786611">
        <w:rPr>
          <w:bCs/>
          <w:lang w:val="en-US"/>
        </w:rPr>
        <w:t>conductive hearing loss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Default="00724892" w:rsidP="00724892">
      <w:pPr>
        <w:pStyle w:val="LV2"/>
      </w:pPr>
      <w:bookmarkStart w:id="27" w:name="_Ref402530260"/>
      <w:bookmarkStart w:id="28" w:name="_Ref409598844"/>
      <w:r w:rsidRPr="00724892">
        <w:t>having otosclerosis on the affected side at the time of the clinical onset of conductive hearing loss</w:t>
      </w:r>
      <w:r w:rsidR="00253D7C" w:rsidRPr="008D1B8B">
        <w:t>;</w:t>
      </w:r>
    </w:p>
    <w:p w:rsidR="00724892" w:rsidRPr="008D1B8B" w:rsidRDefault="00724892" w:rsidP="00724892">
      <w:pPr>
        <w:pStyle w:val="LV2"/>
      </w:pPr>
      <w:r w:rsidRPr="00724892">
        <w:t xml:space="preserve">having a disease from the specified list of bone diseases, involving the conductive hearing apparatus of the affected side, at </w:t>
      </w:r>
      <w:r w:rsidR="001C2EE5">
        <w:t xml:space="preserve">the time of the clinical onset </w:t>
      </w:r>
      <w:r w:rsidRPr="00724892">
        <w:t>of conductive hearing loss</w:t>
      </w:r>
      <w:r>
        <w:t>;</w:t>
      </w:r>
    </w:p>
    <w:p w:rsidR="00253D7C" w:rsidRDefault="00253D7C" w:rsidP="004B4A4E">
      <w:pPr>
        <w:pStyle w:val="NOTE"/>
      </w:pPr>
      <w:r>
        <w:t xml:space="preserve">Note: </w:t>
      </w:r>
      <w:r w:rsidR="007212C3">
        <w:t xml:space="preserve"> </w:t>
      </w:r>
      <w:r w:rsidR="00803582" w:rsidRPr="009B6073">
        <w:rPr>
          <w:b/>
          <w:i/>
        </w:rPr>
        <w:t>conductive hearing apparatus</w:t>
      </w:r>
      <w:r w:rsidR="00803582" w:rsidRPr="005B5620">
        <w:t xml:space="preserve"> </w:t>
      </w:r>
      <w:r w:rsidR="00803582">
        <w:t xml:space="preserve">and </w:t>
      </w:r>
      <w:r w:rsidR="00724892" w:rsidRPr="009B6073">
        <w:rPr>
          <w:b/>
          <w:i/>
        </w:rPr>
        <w:t>specified list of bone diseases</w:t>
      </w:r>
      <w:r w:rsidR="00724892" w:rsidRPr="00724892">
        <w:t xml:space="preserve"> </w:t>
      </w:r>
      <w:r w:rsidR="00CD71AF">
        <w:t>are</w:t>
      </w:r>
      <w:r w:rsidRPr="00046E67">
        <w:t xml:space="preserve">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5B5620" w:rsidRDefault="005B5620" w:rsidP="005B5620">
      <w:pPr>
        <w:pStyle w:val="LV2"/>
      </w:pPr>
      <w:r w:rsidRPr="005B5620">
        <w:t>having osteoporosis at the time of the clinical</w:t>
      </w:r>
      <w:r w:rsidR="005A5FBC">
        <w:t xml:space="preserve"> onset</w:t>
      </w:r>
      <w:r w:rsidR="001C2EE5">
        <w:t xml:space="preserve"> of conductive</w:t>
      </w:r>
      <w:r w:rsidRPr="005B5620">
        <w:t xml:space="preserve"> hearing loss</w:t>
      </w:r>
      <w:r>
        <w:t>;</w:t>
      </w:r>
    </w:p>
    <w:p w:rsidR="002E5C8D" w:rsidRDefault="002E5C8D" w:rsidP="002E5C8D">
      <w:pPr>
        <w:pStyle w:val="LV2"/>
      </w:pPr>
      <w:r w:rsidRPr="002E5C8D">
        <w:t>having an episode of otitic barotrauma involving the affected ear, within the seven</w:t>
      </w:r>
      <w:r w:rsidR="005A5FBC">
        <w:t xml:space="preserve"> days before the clinical onset</w:t>
      </w:r>
      <w:r w:rsidRPr="002E5C8D">
        <w:t xml:space="preserve"> of conductive hearing loss;</w:t>
      </w:r>
    </w:p>
    <w:p w:rsidR="002E5C8D" w:rsidRDefault="002E5C8D" w:rsidP="002E5C8D">
      <w:pPr>
        <w:pStyle w:val="LV2"/>
      </w:pPr>
      <w:r w:rsidRPr="002E5C8D">
        <w:t>being exposed to a peak sound pressure level at the tympanic membrane of at least 140 dB(C), within the seven days before the clinical onset of conductive hearing loss;</w:t>
      </w:r>
    </w:p>
    <w:p w:rsidR="002E5C8D" w:rsidRPr="002E5C8D" w:rsidRDefault="002E5C8D" w:rsidP="004B4A4E">
      <w:pPr>
        <w:pStyle w:val="NOTE"/>
      </w:pPr>
      <w:r w:rsidRPr="002E5C8D">
        <w:t xml:space="preserve">Note: </w:t>
      </w:r>
      <w:r w:rsidRPr="009B6073">
        <w:rPr>
          <w:b/>
          <w:i/>
        </w:rPr>
        <w:t>dB(C)</w:t>
      </w:r>
      <w:r>
        <w:t xml:space="preserve"> </w:t>
      </w:r>
      <w:r w:rsidRPr="002E5C8D">
        <w:t>is defined in the Schedule 1 - Dictionary.</w:t>
      </w:r>
      <w:r w:rsidRPr="002E5C8D">
        <w:tab/>
      </w:r>
    </w:p>
    <w:p w:rsidR="002E5C8D" w:rsidRDefault="002E5C8D" w:rsidP="002E5C8D">
      <w:pPr>
        <w:pStyle w:val="LV2"/>
      </w:pPr>
      <w:r w:rsidRPr="002E5C8D">
        <w:t>being exposed to an explosive blast within the seven days before the clinical onset of conductive hearing loss;</w:t>
      </w:r>
    </w:p>
    <w:p w:rsidR="002E5C8D" w:rsidRDefault="002E5C8D" w:rsidP="002E5C8D">
      <w:pPr>
        <w:pStyle w:val="LV2"/>
      </w:pPr>
      <w:r w:rsidRPr="002E5C8D">
        <w:lastRenderedPageBreak/>
        <w:t>being struck by lightning within the seven days before the clinical onset of conductive hearing loss</w:t>
      </w:r>
      <w:r>
        <w:t xml:space="preserve">; </w:t>
      </w:r>
    </w:p>
    <w:p w:rsidR="002E5C8D" w:rsidRDefault="002E5C8D" w:rsidP="002E5C8D">
      <w:pPr>
        <w:pStyle w:val="LV2"/>
      </w:pPr>
      <w:r w:rsidRPr="002E5C8D">
        <w:t>having blunt trauma, penetrating trauma or surgery, involving the conductive hearing apparatus of the affected ear, within the seven days before the clinical onset of conductive hearing loss;</w:t>
      </w:r>
    </w:p>
    <w:p w:rsidR="002E5C8D" w:rsidRPr="00DF6391" w:rsidRDefault="00DF6391" w:rsidP="004B4A4E">
      <w:pPr>
        <w:pStyle w:val="NOTE"/>
      </w:pPr>
      <w:r w:rsidRPr="00DF6391">
        <w:t xml:space="preserve">Note: </w:t>
      </w:r>
      <w:r w:rsidRPr="00E1062A">
        <w:rPr>
          <w:b/>
          <w:i/>
        </w:rPr>
        <w:t>conductive hearing apparatus</w:t>
      </w:r>
      <w:r w:rsidRPr="00DF6391">
        <w:t xml:space="preserve"> is defined in the Schedule 1 - Dictionary.</w:t>
      </w:r>
      <w:r w:rsidRPr="00DF6391">
        <w:tab/>
      </w:r>
    </w:p>
    <w:p w:rsidR="00DF6391" w:rsidRDefault="00DF6391" w:rsidP="00DF6391">
      <w:pPr>
        <w:pStyle w:val="LV2"/>
        <w:ind w:left="1418"/>
        <w:rPr>
          <w:rFonts w:eastAsia="TimesNewRomanPSMT"/>
        </w:rPr>
      </w:pPr>
      <w:r>
        <w:rPr>
          <w:rFonts w:eastAsia="TimesNewRomanPSMT"/>
        </w:rPr>
        <w:t xml:space="preserve">having acquired, permanent </w:t>
      </w:r>
      <w:r w:rsidRPr="00D77066">
        <w:rPr>
          <w:rFonts w:eastAsia="TimesNewRomanPSMT"/>
        </w:rPr>
        <w:t xml:space="preserve">narrowing or obstruction </w:t>
      </w:r>
      <w:r>
        <w:rPr>
          <w:rFonts w:eastAsia="TimesNewRomanPSMT"/>
        </w:rPr>
        <w:t xml:space="preserve">of the external auditory canal </w:t>
      </w:r>
      <w:r w:rsidRPr="00D77066">
        <w:rPr>
          <w:rFonts w:eastAsia="TimesNewRomanPSMT"/>
        </w:rPr>
        <w:t>of the affected ear</w:t>
      </w:r>
      <w:r>
        <w:rPr>
          <w:rFonts w:eastAsia="TimesNewRomanPSMT"/>
        </w:rPr>
        <w:t xml:space="preserve">, at the time of the clinical onset of conductive hearing loss; </w:t>
      </w:r>
    </w:p>
    <w:p w:rsidR="00DF6391" w:rsidRPr="004D3DCF" w:rsidRDefault="00DF6391" w:rsidP="00013738">
      <w:pPr>
        <w:pStyle w:val="NOTE"/>
        <w:spacing w:after="60"/>
        <w:ind w:left="2126" w:hanging="652"/>
        <w:rPr>
          <w:rFonts w:eastAsia="TimesNewRomanPSMT"/>
        </w:rPr>
      </w:pPr>
      <w:r w:rsidRPr="004D3DCF">
        <w:rPr>
          <w:rFonts w:eastAsia="TimesNewRomanPSMT"/>
        </w:rPr>
        <w:t>Note</w:t>
      </w:r>
      <w:r w:rsidR="00803582">
        <w:rPr>
          <w:rFonts w:eastAsia="TimesNewRomanPSMT"/>
        </w:rPr>
        <w:t xml:space="preserve"> 1</w:t>
      </w:r>
      <w:r w:rsidRPr="004D3DCF">
        <w:rPr>
          <w:rFonts w:eastAsia="TimesNewRomanPSMT"/>
        </w:rPr>
        <w:t xml:space="preserve">: </w:t>
      </w:r>
      <w:r w:rsidR="004B4A4E">
        <w:rPr>
          <w:rFonts w:eastAsia="TimesNewRomanPSMT"/>
        </w:rPr>
        <w:t xml:space="preserve"> </w:t>
      </w:r>
      <w:r w:rsidRPr="004D3DCF">
        <w:rPr>
          <w:rFonts w:eastAsia="TimesNewRomanPSMT"/>
        </w:rPr>
        <w:t xml:space="preserve">Examples of causes of narrowing or obstruction of the external auditory canal include, but are not limited to: </w:t>
      </w:r>
    </w:p>
    <w:p w:rsidR="00DF6391" w:rsidRPr="004D3DCF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 xml:space="preserve">benign fibro-osseous lesion; </w:t>
      </w:r>
    </w:p>
    <w:p w:rsidR="00DF6391" w:rsidRPr="004D3DCF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benign or malignant neoplasm;</w:t>
      </w:r>
    </w:p>
    <w:p w:rsidR="00DF6391" w:rsidRPr="004D3DCF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chronic otitis externa;</w:t>
      </w:r>
    </w:p>
    <w:p w:rsidR="00DF6391" w:rsidRPr="004414D6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414D6">
        <w:rPr>
          <w:rFonts w:eastAsia="TimesNewRomanPSMT"/>
          <w:sz w:val="18"/>
          <w:szCs w:val="18"/>
        </w:rPr>
        <w:t>exostosis</w:t>
      </w:r>
      <w:r w:rsidR="004414D6" w:rsidRPr="004414D6">
        <w:rPr>
          <w:rFonts w:eastAsia="TimesNewRomanPSMT"/>
          <w:sz w:val="18"/>
          <w:szCs w:val="18"/>
        </w:rPr>
        <w:t xml:space="preserve"> of the external auditory canal</w:t>
      </w:r>
      <w:r w:rsidRPr="004414D6">
        <w:rPr>
          <w:rFonts w:eastAsia="TimesNewRomanPSMT"/>
          <w:sz w:val="18"/>
          <w:szCs w:val="18"/>
        </w:rPr>
        <w:t>;</w:t>
      </w:r>
    </w:p>
    <w:p w:rsidR="00DF6391" w:rsidRPr="004D3DCF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granuloma;</w:t>
      </w:r>
      <w:r>
        <w:rPr>
          <w:rFonts w:eastAsia="TimesNewRomanPSMT"/>
          <w:sz w:val="18"/>
          <w:szCs w:val="18"/>
        </w:rPr>
        <w:t xml:space="preserve"> and</w:t>
      </w:r>
    </w:p>
    <w:p w:rsidR="00DF6391" w:rsidRDefault="00DF6391" w:rsidP="004B4A4E">
      <w:pPr>
        <w:numPr>
          <w:ilvl w:val="0"/>
          <w:numId w:val="26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proofErr w:type="gramStart"/>
      <w:r w:rsidRPr="004D3DCF">
        <w:rPr>
          <w:rFonts w:eastAsia="TimesNewRomanPSMT"/>
          <w:sz w:val="18"/>
          <w:szCs w:val="18"/>
        </w:rPr>
        <w:t>necrotising</w:t>
      </w:r>
      <w:proofErr w:type="gramEnd"/>
      <w:r w:rsidRPr="004D3DCF">
        <w:rPr>
          <w:rFonts w:eastAsia="TimesNewRomanPSMT"/>
          <w:sz w:val="18"/>
          <w:szCs w:val="18"/>
        </w:rPr>
        <w:t xml:space="preserve"> otitis externa</w:t>
      </w:r>
      <w:r>
        <w:rPr>
          <w:rFonts w:eastAsia="TimesNewRomanPSMT"/>
          <w:sz w:val="18"/>
          <w:szCs w:val="18"/>
        </w:rPr>
        <w:t>.</w:t>
      </w:r>
    </w:p>
    <w:p w:rsidR="001F04E7" w:rsidRPr="004D3DCF" w:rsidRDefault="001F04E7" w:rsidP="004B4A4E">
      <w:pPr>
        <w:pStyle w:val="NOTE"/>
        <w:rPr>
          <w:rFonts w:eastAsia="TimesNewRomanPSMT"/>
        </w:rPr>
      </w:pPr>
      <w:r>
        <w:rPr>
          <w:rFonts w:eastAsia="TimesNewRomanPSMT"/>
        </w:rPr>
        <w:t>Note</w:t>
      </w:r>
      <w:r w:rsidR="00803582">
        <w:rPr>
          <w:rFonts w:eastAsia="TimesNewRomanPSMT"/>
        </w:rPr>
        <w:t xml:space="preserve"> 2</w:t>
      </w:r>
      <w:r>
        <w:rPr>
          <w:rFonts w:eastAsia="TimesNewRomanPSMT"/>
        </w:rPr>
        <w:t>:</w:t>
      </w:r>
      <w:r w:rsidR="004B4A4E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Pr="004B4A4E">
        <w:rPr>
          <w:rFonts w:eastAsia="TimesNewRomanPSMT"/>
          <w:b/>
          <w:i/>
        </w:rPr>
        <w:t>exostosis</w:t>
      </w:r>
      <w:r w:rsidR="004414D6">
        <w:rPr>
          <w:rFonts w:eastAsia="TimesNewRomanPSMT"/>
          <w:b/>
          <w:i/>
        </w:rPr>
        <w:t xml:space="preserve"> </w:t>
      </w:r>
      <w:r w:rsidR="004414D6" w:rsidRPr="004414D6">
        <w:rPr>
          <w:rFonts w:eastAsia="TimesNewRomanPSMT"/>
          <w:b/>
          <w:i/>
        </w:rPr>
        <w:t>of the external auditory canal</w:t>
      </w:r>
      <w:r>
        <w:rPr>
          <w:rFonts w:eastAsia="TimesNewRomanPSMT"/>
        </w:rPr>
        <w:t xml:space="preserve"> is </w:t>
      </w:r>
      <w:r w:rsidRPr="001F04E7">
        <w:rPr>
          <w:rFonts w:eastAsia="TimesNewRomanPSMT"/>
        </w:rPr>
        <w:t xml:space="preserve">defined in the Schedule 1 </w:t>
      </w:r>
      <w:r>
        <w:rPr>
          <w:rFonts w:eastAsia="TimesNewRomanPSMT"/>
        </w:rPr>
        <w:t>–</w:t>
      </w:r>
      <w:r w:rsidRPr="001F04E7">
        <w:rPr>
          <w:rFonts w:eastAsia="TimesNewRomanPSMT"/>
        </w:rPr>
        <w:t xml:space="preserve"> Dictionary</w:t>
      </w:r>
      <w:r>
        <w:rPr>
          <w:rFonts w:eastAsia="TimesNewRomanPSMT"/>
        </w:rPr>
        <w:t>.</w:t>
      </w:r>
    </w:p>
    <w:p w:rsidR="001F04E7" w:rsidRDefault="001F04E7" w:rsidP="001F04E7">
      <w:pPr>
        <w:pStyle w:val="LV2"/>
      </w:pPr>
      <w:r w:rsidRPr="001F04E7">
        <w:t>having chronic otitis media, involving the middle ear of the affected side, at the time of the clinical onset of conductive hearing loss;</w:t>
      </w:r>
    </w:p>
    <w:p w:rsidR="001F04E7" w:rsidRPr="00DF6391" w:rsidRDefault="001F04E7" w:rsidP="004414D6">
      <w:pPr>
        <w:pStyle w:val="NOTE"/>
      </w:pPr>
      <w:r w:rsidRPr="00DF6391">
        <w:t xml:space="preserve">Note: </w:t>
      </w:r>
      <w:r w:rsidRPr="009B6073">
        <w:rPr>
          <w:b/>
          <w:i/>
        </w:rPr>
        <w:t>chronic otitis media</w:t>
      </w:r>
      <w:r w:rsidRPr="001F04E7">
        <w:t xml:space="preserve"> </w:t>
      </w:r>
      <w:r w:rsidRPr="00DF6391">
        <w:t>is defined in the Schedule 1 - Dictionary.</w:t>
      </w:r>
      <w:r w:rsidRPr="00DF6391">
        <w:tab/>
      </w:r>
    </w:p>
    <w:p w:rsidR="00460FB4" w:rsidRDefault="00460FB4" w:rsidP="00E079E8">
      <w:pPr>
        <w:pStyle w:val="LV2"/>
      </w:pPr>
      <w:r>
        <w:t>h</w:t>
      </w:r>
      <w:r w:rsidR="001F04E7">
        <w:t>aving</w:t>
      </w:r>
      <w:r>
        <w:t>:</w:t>
      </w:r>
      <w:r w:rsidR="001F04E7">
        <w:t xml:space="preserve"> </w:t>
      </w:r>
    </w:p>
    <w:p w:rsidR="009B6073" w:rsidRDefault="009B6073" w:rsidP="009B6073">
      <w:pPr>
        <w:pStyle w:val="LV3"/>
      </w:pPr>
      <w:r>
        <w:t>a benign or malignant neoplasm; or</w:t>
      </w:r>
    </w:p>
    <w:p w:rsidR="00460FB4" w:rsidRDefault="009B6073" w:rsidP="009B6073">
      <w:pPr>
        <w:pStyle w:val="LV3"/>
      </w:pPr>
      <w:r>
        <w:t>other mass lesion</w:t>
      </w:r>
      <w:r w:rsidR="00803582">
        <w:t>;</w:t>
      </w:r>
    </w:p>
    <w:p w:rsidR="00460FB4" w:rsidRDefault="001F04E7" w:rsidP="00786611">
      <w:pPr>
        <w:pStyle w:val="LV2"/>
        <w:numPr>
          <w:ilvl w:val="0"/>
          <w:numId w:val="0"/>
        </w:numPr>
        <w:ind w:left="1418"/>
      </w:pPr>
      <w:proofErr w:type="gramStart"/>
      <w:r>
        <w:t>involving</w:t>
      </w:r>
      <w:proofErr w:type="gramEnd"/>
      <w:r>
        <w:t xml:space="preserve"> the middle ear of the affected side, at the time of the clinical onset of conductive hearing loss;</w:t>
      </w:r>
    </w:p>
    <w:p w:rsidR="00460FB4" w:rsidRPr="009B6073" w:rsidRDefault="00460FB4" w:rsidP="00A77DB7">
      <w:pPr>
        <w:pStyle w:val="NOTE"/>
        <w:spacing w:after="60"/>
        <w:ind w:left="1843" w:hanging="425"/>
        <w:rPr>
          <w:rFonts w:eastAsia="TimesNewRomanPSMT"/>
          <w:lang w:eastAsia="en-US"/>
        </w:rPr>
      </w:pPr>
      <w:r w:rsidRPr="00A77DB7">
        <w:t>Note: Examples of neoplasm</w:t>
      </w:r>
      <w:r w:rsidR="009F5238">
        <w:t>s</w:t>
      </w:r>
      <w:r w:rsidRPr="00A77DB7">
        <w:t xml:space="preserve"> or </w:t>
      </w:r>
      <w:r w:rsidR="00803582" w:rsidRPr="00A77DB7">
        <w:t>mass lesion</w:t>
      </w:r>
      <w:r w:rsidR="009F5238">
        <w:t>s</w:t>
      </w:r>
      <w:r w:rsidRPr="00A77DB7">
        <w:t xml:space="preserve"> involving the middle ear include, but are not limited t</w:t>
      </w:r>
      <w:r>
        <w:t>o</w:t>
      </w:r>
      <w:r w:rsidR="009B6073">
        <w:t>:</w:t>
      </w:r>
    </w:p>
    <w:p w:rsidR="009B6073" w:rsidRDefault="00460FB4" w:rsidP="00A77DB7">
      <w:pPr>
        <w:numPr>
          <w:ilvl w:val="0"/>
          <w:numId w:val="38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 w:rsidRPr="009B6073">
        <w:rPr>
          <w:rFonts w:eastAsia="TimesNewRomanPSMT"/>
          <w:sz w:val="18"/>
          <w:szCs w:val="18"/>
        </w:rPr>
        <w:tab/>
      </w:r>
      <w:r w:rsidR="009B6073">
        <w:rPr>
          <w:rFonts w:ascii="Calibri" w:hAnsi="Calibri" w:cs="Calibri"/>
          <w:sz w:val="18"/>
          <w:szCs w:val="18"/>
          <w:lang w:eastAsia="en-AU"/>
        </w:rPr>
        <w:tab/>
      </w:r>
      <w:r w:rsidR="009B6073" w:rsidRPr="009B6073">
        <w:rPr>
          <w:rFonts w:eastAsia="TimesNewRomanPSMT"/>
          <w:sz w:val="18"/>
          <w:szCs w:val="18"/>
        </w:rPr>
        <w:t>cholesteatoma</w:t>
      </w:r>
      <w:r w:rsidR="009F5238">
        <w:rPr>
          <w:rFonts w:eastAsia="TimesNewRomanPSMT"/>
          <w:sz w:val="18"/>
          <w:szCs w:val="18"/>
        </w:rPr>
        <w:t>;</w:t>
      </w:r>
    </w:p>
    <w:p w:rsidR="00460FB4" w:rsidRPr="009B6073" w:rsidRDefault="00460FB4" w:rsidP="00A77DB7">
      <w:pPr>
        <w:numPr>
          <w:ilvl w:val="0"/>
          <w:numId w:val="38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 w:rsidRPr="009B6073">
        <w:rPr>
          <w:rFonts w:eastAsia="TimesNewRomanPSMT"/>
          <w:sz w:val="18"/>
          <w:szCs w:val="18"/>
        </w:rPr>
        <w:t>granuloma; and</w:t>
      </w:r>
    </w:p>
    <w:p w:rsidR="00460FB4" w:rsidRPr="009B6073" w:rsidRDefault="00460FB4" w:rsidP="00A77DB7">
      <w:pPr>
        <w:numPr>
          <w:ilvl w:val="0"/>
          <w:numId w:val="38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 w:rsidRPr="009B6073">
        <w:rPr>
          <w:rFonts w:eastAsia="TimesNewRomanPSMT"/>
          <w:sz w:val="18"/>
          <w:szCs w:val="18"/>
        </w:rPr>
        <w:tab/>
      </w:r>
      <w:proofErr w:type="gramStart"/>
      <w:r w:rsidRPr="009B6073">
        <w:rPr>
          <w:rFonts w:eastAsia="TimesNewRomanPSMT"/>
          <w:sz w:val="18"/>
          <w:szCs w:val="18"/>
        </w:rPr>
        <w:t>neuroendocrine</w:t>
      </w:r>
      <w:proofErr w:type="gramEnd"/>
      <w:r w:rsidRPr="009B6073">
        <w:rPr>
          <w:rFonts w:eastAsia="TimesNewRomanPSMT"/>
          <w:sz w:val="18"/>
          <w:szCs w:val="18"/>
        </w:rPr>
        <w:t xml:space="preserve"> adenoma</w:t>
      </w:r>
      <w:r w:rsidR="009B6073">
        <w:rPr>
          <w:rFonts w:eastAsia="TimesNewRomanPSMT"/>
          <w:sz w:val="18"/>
          <w:szCs w:val="18"/>
        </w:rPr>
        <w:t>.</w:t>
      </w:r>
    </w:p>
    <w:p w:rsidR="001F04E7" w:rsidRDefault="001C2EE5" w:rsidP="001C2EE5">
      <w:pPr>
        <w:pStyle w:val="LV2"/>
      </w:pPr>
      <w:r w:rsidRPr="001C2EE5">
        <w:t>having a disease from the specified list of autoimmune diseases, at the time of the clinical onset of conductive hearing loss;</w:t>
      </w:r>
    </w:p>
    <w:p w:rsidR="001C2EE5" w:rsidRPr="001C2EE5" w:rsidRDefault="001C2EE5" w:rsidP="004B4A4E">
      <w:pPr>
        <w:pStyle w:val="NOTE"/>
      </w:pPr>
      <w:r w:rsidRPr="00DF6391">
        <w:t xml:space="preserve">Note: </w:t>
      </w:r>
      <w:r w:rsidRPr="009B6073">
        <w:rPr>
          <w:b/>
          <w:i/>
        </w:rPr>
        <w:t>specified list of autoimmune diseases</w:t>
      </w:r>
      <w:r w:rsidRPr="001C2EE5">
        <w:t xml:space="preserve"> </w:t>
      </w:r>
      <w:r w:rsidRPr="00DF6391">
        <w:t xml:space="preserve">is defined in the Schedule 1 </w:t>
      </w:r>
      <w:r w:rsidR="00530AC7">
        <w:t>–</w:t>
      </w:r>
      <w:r w:rsidRPr="00DF6391">
        <w:t xml:space="preserve"> Dictionary</w:t>
      </w:r>
      <w:r w:rsidR="00530AC7">
        <w:t>.</w:t>
      </w:r>
    </w:p>
    <w:p w:rsidR="001F04E7" w:rsidRDefault="001C2EE5" w:rsidP="001C2EE5">
      <w:pPr>
        <w:pStyle w:val="LV2"/>
      </w:pPr>
      <w:r w:rsidRPr="001C2EE5">
        <w:t>undergoing a course of therapeutic radiation for cancer, where the conductive hearing apparatus of the affected side was in the field of radiation, before the clinical onset of conductive hearing loss</w:t>
      </w:r>
      <w:r>
        <w:t>;</w:t>
      </w:r>
    </w:p>
    <w:p w:rsidR="001C2EE5" w:rsidRDefault="001C2EE5" w:rsidP="004B4A4E">
      <w:pPr>
        <w:pStyle w:val="NOTE"/>
      </w:pPr>
      <w:r w:rsidRPr="001C2EE5">
        <w:t xml:space="preserve">Note: </w:t>
      </w:r>
      <w:r w:rsidRPr="009B6073">
        <w:rPr>
          <w:b/>
          <w:i/>
        </w:rPr>
        <w:t>conductive hearing apparatus</w:t>
      </w:r>
      <w:r w:rsidRPr="001C2EE5">
        <w:t xml:space="preserve"> is defined in the Schedule 1 </w:t>
      </w:r>
      <w:r w:rsidR="00530AC7">
        <w:t>–</w:t>
      </w:r>
      <w:r w:rsidRPr="001C2EE5">
        <w:t xml:space="preserve"> Dictionary</w:t>
      </w:r>
      <w:r w:rsidR="00530AC7">
        <w:t>.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724892">
        <w:t xml:space="preserve">having otosclerosis on the affected side at the time of the </w:t>
      </w:r>
      <w:r w:rsidR="005A5FBC">
        <w:t xml:space="preserve">clinical </w:t>
      </w:r>
      <w:r w:rsidRPr="00724892">
        <w:t>worsening of conductive hearing loss</w:t>
      </w:r>
      <w:r w:rsidRPr="008D1B8B">
        <w:t>;</w:t>
      </w:r>
    </w:p>
    <w:p w:rsidR="001C2EE5" w:rsidRPr="008D1B8B" w:rsidRDefault="001C2EE5" w:rsidP="001C2EE5">
      <w:pPr>
        <w:pStyle w:val="LV2"/>
        <w:numPr>
          <w:ilvl w:val="1"/>
          <w:numId w:val="4"/>
        </w:numPr>
      </w:pPr>
      <w:r w:rsidRPr="00724892">
        <w:lastRenderedPageBreak/>
        <w:t xml:space="preserve">having a disease from the specified list of bone diseases, involving the conductive hearing apparatus of the affected side, at the time of the </w:t>
      </w:r>
      <w:r w:rsidR="005A5FBC">
        <w:t xml:space="preserve">clinical </w:t>
      </w:r>
      <w:r w:rsidRPr="00724892">
        <w:t>worsening of conductive hearing loss</w:t>
      </w:r>
      <w:r>
        <w:t>;</w:t>
      </w:r>
    </w:p>
    <w:p w:rsidR="001C2EE5" w:rsidRPr="005B5620" w:rsidRDefault="001C2EE5" w:rsidP="004B4A4E">
      <w:pPr>
        <w:pStyle w:val="NOTE"/>
      </w:pPr>
      <w:r>
        <w:t xml:space="preserve">Note: </w:t>
      </w:r>
      <w:r w:rsidR="00530AC7" w:rsidRPr="004B4A4E">
        <w:rPr>
          <w:b/>
          <w:i/>
        </w:rPr>
        <w:t>conductive hearing apparatus</w:t>
      </w:r>
      <w:r w:rsidR="00530AC7" w:rsidRPr="005B5620">
        <w:t xml:space="preserve"> </w:t>
      </w:r>
      <w:r w:rsidR="00530AC7">
        <w:t xml:space="preserve">and </w:t>
      </w:r>
      <w:r w:rsidRPr="004B4A4E">
        <w:rPr>
          <w:b/>
          <w:i/>
        </w:rPr>
        <w:t>specified list of bone diseases</w:t>
      </w:r>
      <w:r w:rsidRPr="00724892">
        <w:t xml:space="preserve"> </w:t>
      </w:r>
      <w:r w:rsidR="00530AC7"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  <w:r w:rsidRPr="005B5620">
        <w:tab/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5B5620">
        <w:t>having osteoporosis at the time of the clinical worsening of conductive  hearing loss</w:t>
      </w:r>
      <w:r>
        <w:t>;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2E5C8D">
        <w:t>having an episode of otitic barotrauma involving the affected ear, within the seven days before the clinical worsening of conductive hearing loss;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2E5C8D">
        <w:t>being exposed to a peak sound pressure level at the tympanic membrane of at least 140 dB(C), within the seven days before the clinical worsening of conductive hearing loss;</w:t>
      </w:r>
    </w:p>
    <w:p w:rsidR="001C2EE5" w:rsidRPr="004414D6" w:rsidRDefault="001C2EE5" w:rsidP="004414D6">
      <w:pPr>
        <w:pStyle w:val="NOTE"/>
      </w:pPr>
      <w:r w:rsidRPr="004414D6">
        <w:t xml:space="preserve">Note: </w:t>
      </w:r>
      <w:r w:rsidRPr="004414D6">
        <w:rPr>
          <w:b/>
          <w:i/>
        </w:rPr>
        <w:t>dB(C)</w:t>
      </w:r>
      <w:r w:rsidRPr="004414D6">
        <w:t xml:space="preserve"> is defined in the Schedule 1 - Dictionary.</w:t>
      </w:r>
      <w:r w:rsidRPr="004414D6">
        <w:tab/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2E5C8D">
        <w:t>being exposed to an explosive blast within the seven days before the clinical worsening of conductive hearing loss;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2E5C8D">
        <w:t>being struck by lightning within the seven days before the clinical worsening of conductive hearing loss</w:t>
      </w:r>
      <w:r>
        <w:t xml:space="preserve">; 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2E5C8D">
        <w:t>having blunt trauma, penetrating trauma or surgery, involving the conductive hearing apparatus of the affected ear, within the seven days before the clinical worsening of conductive hearing loss;</w:t>
      </w:r>
    </w:p>
    <w:p w:rsidR="001C2EE5" w:rsidRPr="00DF6391" w:rsidRDefault="001C2EE5" w:rsidP="004B4A4E">
      <w:pPr>
        <w:pStyle w:val="NOTE"/>
      </w:pPr>
      <w:r w:rsidRPr="00DF6391">
        <w:t xml:space="preserve">Note: </w:t>
      </w:r>
      <w:r w:rsidRPr="00530AC7">
        <w:rPr>
          <w:b/>
          <w:i/>
        </w:rPr>
        <w:t>conductive hearing apparatus</w:t>
      </w:r>
      <w:r w:rsidRPr="00DF6391">
        <w:t xml:space="preserve"> is defined in the Schedule 1 - Dictionary.</w:t>
      </w:r>
      <w:r w:rsidRPr="00DF6391">
        <w:tab/>
      </w:r>
    </w:p>
    <w:p w:rsidR="001C2EE5" w:rsidRDefault="001C2EE5" w:rsidP="004414D6">
      <w:pPr>
        <w:pStyle w:val="LV2"/>
        <w:rPr>
          <w:rFonts w:eastAsia="TimesNewRomanPSMT"/>
        </w:rPr>
      </w:pPr>
      <w:r>
        <w:rPr>
          <w:rFonts w:eastAsia="TimesNewRomanPSMT"/>
        </w:rPr>
        <w:t xml:space="preserve">having acquired, permanent </w:t>
      </w:r>
      <w:r w:rsidRPr="00D77066">
        <w:rPr>
          <w:rFonts w:eastAsia="TimesNewRomanPSMT"/>
        </w:rPr>
        <w:t xml:space="preserve">narrowing or obstruction </w:t>
      </w:r>
      <w:r>
        <w:rPr>
          <w:rFonts w:eastAsia="TimesNewRomanPSMT"/>
        </w:rPr>
        <w:t xml:space="preserve">of the external auditory canal </w:t>
      </w:r>
      <w:r w:rsidRPr="00D77066">
        <w:rPr>
          <w:rFonts w:eastAsia="TimesNewRomanPSMT"/>
        </w:rPr>
        <w:t>of the affected ear</w:t>
      </w:r>
      <w:r>
        <w:rPr>
          <w:rFonts w:eastAsia="TimesNewRomanPSMT"/>
        </w:rPr>
        <w:t xml:space="preserve">, at the time of the clinical worsening of conductive hearing loss; </w:t>
      </w:r>
    </w:p>
    <w:p w:rsidR="001C2EE5" w:rsidRPr="004D3DCF" w:rsidRDefault="001C2EE5" w:rsidP="004414D6">
      <w:pPr>
        <w:pStyle w:val="NOTE"/>
        <w:ind w:left="2127" w:hanging="653"/>
        <w:rPr>
          <w:rFonts w:eastAsia="TimesNewRomanPSMT"/>
        </w:rPr>
      </w:pPr>
      <w:r w:rsidRPr="004414D6">
        <w:rPr>
          <w:rStyle w:val="Note1Char"/>
          <w:rFonts w:eastAsia="TimesNewRomanPSMT"/>
        </w:rPr>
        <w:t>Note</w:t>
      </w:r>
      <w:r w:rsidR="005B35C3">
        <w:rPr>
          <w:rFonts w:eastAsia="TimesNewRomanPSMT"/>
        </w:rPr>
        <w:t xml:space="preserve"> 1</w:t>
      </w:r>
      <w:r w:rsidRPr="004B4A4E">
        <w:rPr>
          <w:rFonts w:eastAsia="TimesNewRomanPSMT"/>
        </w:rPr>
        <w:t xml:space="preserve">: </w:t>
      </w:r>
      <w:r w:rsidR="004414D6">
        <w:rPr>
          <w:rFonts w:eastAsia="TimesNewRomanPSMT"/>
        </w:rPr>
        <w:t xml:space="preserve">  </w:t>
      </w:r>
      <w:r w:rsidRPr="004B4A4E">
        <w:rPr>
          <w:rFonts w:eastAsia="TimesNewRomanPSMT"/>
        </w:rPr>
        <w:t>Examples</w:t>
      </w:r>
      <w:r w:rsidRPr="004D3DCF">
        <w:rPr>
          <w:rFonts w:eastAsia="TimesNewRomanPSMT"/>
        </w:rPr>
        <w:t xml:space="preserve"> of causes of narrowing or obstruction of the external auditory canal include, but are not limited to: </w:t>
      </w:r>
    </w:p>
    <w:p w:rsidR="009B6073" w:rsidRDefault="009B6073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benign fibro-osseous lesion</w:t>
      </w:r>
      <w:r w:rsidR="00530AC7">
        <w:rPr>
          <w:rFonts w:eastAsia="TimesNewRomanPSMT"/>
          <w:sz w:val="18"/>
          <w:szCs w:val="18"/>
        </w:rPr>
        <w:t>;</w:t>
      </w:r>
    </w:p>
    <w:p w:rsidR="001C2EE5" w:rsidRPr="004D3DCF" w:rsidRDefault="001C2EE5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benign or malignant neoplasm;</w:t>
      </w:r>
    </w:p>
    <w:p w:rsidR="001C2EE5" w:rsidRPr="004D3DCF" w:rsidRDefault="001C2EE5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chronic otitis externa;</w:t>
      </w:r>
    </w:p>
    <w:p w:rsidR="001C2EE5" w:rsidRPr="004414D6" w:rsidRDefault="001C2EE5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414D6">
        <w:rPr>
          <w:rFonts w:eastAsia="TimesNewRomanPSMT"/>
          <w:sz w:val="18"/>
          <w:szCs w:val="18"/>
        </w:rPr>
        <w:t>exostosis</w:t>
      </w:r>
      <w:r w:rsidR="004414D6" w:rsidRPr="004414D6">
        <w:rPr>
          <w:rFonts w:eastAsia="TimesNewRomanPSMT"/>
          <w:sz w:val="18"/>
          <w:szCs w:val="18"/>
        </w:rPr>
        <w:t xml:space="preserve"> of the external auditory canal</w:t>
      </w:r>
      <w:r w:rsidRPr="004414D6">
        <w:rPr>
          <w:rFonts w:eastAsia="TimesNewRomanPSMT"/>
          <w:sz w:val="18"/>
          <w:szCs w:val="18"/>
        </w:rPr>
        <w:t>;</w:t>
      </w:r>
    </w:p>
    <w:p w:rsidR="001C2EE5" w:rsidRPr="004D3DCF" w:rsidRDefault="001C2EE5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4D3DCF">
        <w:rPr>
          <w:rFonts w:eastAsia="TimesNewRomanPSMT"/>
          <w:sz w:val="18"/>
          <w:szCs w:val="18"/>
        </w:rPr>
        <w:t>granuloma;</w:t>
      </w:r>
      <w:r>
        <w:rPr>
          <w:rFonts w:eastAsia="TimesNewRomanPSMT"/>
          <w:sz w:val="18"/>
          <w:szCs w:val="18"/>
        </w:rPr>
        <w:t xml:space="preserve"> and</w:t>
      </w:r>
    </w:p>
    <w:p w:rsidR="001C2EE5" w:rsidRDefault="001C2EE5" w:rsidP="004414D6">
      <w:pPr>
        <w:numPr>
          <w:ilvl w:val="0"/>
          <w:numId w:val="39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proofErr w:type="gramStart"/>
      <w:r w:rsidRPr="004D3DCF">
        <w:rPr>
          <w:rFonts w:eastAsia="TimesNewRomanPSMT"/>
          <w:sz w:val="18"/>
          <w:szCs w:val="18"/>
        </w:rPr>
        <w:t>necrotising</w:t>
      </w:r>
      <w:proofErr w:type="gramEnd"/>
      <w:r w:rsidRPr="004D3DCF">
        <w:rPr>
          <w:rFonts w:eastAsia="TimesNewRomanPSMT"/>
          <w:sz w:val="18"/>
          <w:szCs w:val="18"/>
        </w:rPr>
        <w:t xml:space="preserve"> otitis externa</w:t>
      </w:r>
      <w:r>
        <w:rPr>
          <w:rFonts w:eastAsia="TimesNewRomanPSMT"/>
          <w:sz w:val="18"/>
          <w:szCs w:val="18"/>
        </w:rPr>
        <w:t>.</w:t>
      </w:r>
    </w:p>
    <w:p w:rsidR="001C2EE5" w:rsidRPr="004D3DCF" w:rsidRDefault="001C2EE5" w:rsidP="004414D6">
      <w:pPr>
        <w:pStyle w:val="NOTE"/>
        <w:rPr>
          <w:rFonts w:eastAsia="TimesNewRomanPSMT"/>
        </w:rPr>
      </w:pPr>
      <w:r>
        <w:rPr>
          <w:rFonts w:eastAsia="TimesNewRomanPSMT"/>
        </w:rPr>
        <w:t>Note</w:t>
      </w:r>
      <w:r w:rsidR="005B35C3">
        <w:rPr>
          <w:rFonts w:eastAsia="TimesNewRomanPSMT"/>
        </w:rPr>
        <w:t xml:space="preserve"> 2</w:t>
      </w:r>
      <w:r>
        <w:rPr>
          <w:rFonts w:eastAsia="TimesNewRomanPSMT"/>
        </w:rPr>
        <w:t xml:space="preserve">: </w:t>
      </w:r>
      <w:r w:rsidR="004414D6">
        <w:rPr>
          <w:rFonts w:eastAsia="TimesNewRomanPSMT"/>
          <w:b/>
          <w:i/>
        </w:rPr>
        <w:t xml:space="preserve">exostosis </w:t>
      </w:r>
      <w:r w:rsidR="004414D6" w:rsidRPr="004414D6">
        <w:rPr>
          <w:rFonts w:eastAsia="TimesNewRomanPSMT"/>
          <w:b/>
          <w:i/>
        </w:rPr>
        <w:t>of the external auditory canal</w:t>
      </w:r>
      <w:r>
        <w:rPr>
          <w:rFonts w:eastAsia="TimesNewRomanPSMT"/>
        </w:rPr>
        <w:t xml:space="preserve"> is </w:t>
      </w:r>
      <w:r w:rsidRPr="001F04E7">
        <w:rPr>
          <w:rFonts w:eastAsia="TimesNewRomanPSMT"/>
        </w:rPr>
        <w:t xml:space="preserve">defined in the Schedule 1 </w:t>
      </w:r>
      <w:r>
        <w:rPr>
          <w:rFonts w:eastAsia="TimesNewRomanPSMT"/>
        </w:rPr>
        <w:t>–</w:t>
      </w:r>
      <w:r w:rsidRPr="001F04E7">
        <w:rPr>
          <w:rFonts w:eastAsia="TimesNewRomanPSMT"/>
        </w:rPr>
        <w:t xml:space="preserve"> Dictionary</w:t>
      </w:r>
      <w:r>
        <w:rPr>
          <w:rFonts w:eastAsia="TimesNewRomanPSMT"/>
        </w:rPr>
        <w:t>.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1F04E7">
        <w:t>having chronic otitis media, involving the middle ear of the affected side, at the time of the clinical worsening of conductive hearing loss;</w:t>
      </w:r>
    </w:p>
    <w:p w:rsidR="001C2EE5" w:rsidRPr="00DF6391" w:rsidRDefault="001C2EE5" w:rsidP="004414D6">
      <w:pPr>
        <w:pStyle w:val="NOTE"/>
      </w:pPr>
      <w:r w:rsidRPr="00DF6391">
        <w:t xml:space="preserve">Note: </w:t>
      </w:r>
      <w:r w:rsidRPr="009B6073">
        <w:rPr>
          <w:b/>
          <w:i/>
        </w:rPr>
        <w:t>chronic otitis media</w:t>
      </w:r>
      <w:r w:rsidRPr="001F04E7">
        <w:t xml:space="preserve"> </w:t>
      </w:r>
      <w:r w:rsidRPr="00DF6391">
        <w:t>is defined in the Schedule 1 - Dictionary.</w:t>
      </w:r>
      <w:r w:rsidRPr="00DF6391">
        <w:tab/>
      </w:r>
    </w:p>
    <w:p w:rsidR="00460FB4" w:rsidRDefault="00460FB4" w:rsidP="00BD4BB3">
      <w:pPr>
        <w:pStyle w:val="LV2"/>
        <w:keepNext/>
        <w:keepLines/>
        <w:numPr>
          <w:ilvl w:val="1"/>
          <w:numId w:val="4"/>
        </w:numPr>
      </w:pPr>
      <w:r>
        <w:lastRenderedPageBreak/>
        <w:t xml:space="preserve">having: </w:t>
      </w:r>
    </w:p>
    <w:p w:rsidR="009B6073" w:rsidRDefault="009B6073" w:rsidP="00BD4BB3">
      <w:pPr>
        <w:pStyle w:val="LV3"/>
        <w:keepNext/>
        <w:keepLines/>
      </w:pPr>
      <w:r>
        <w:t>a benign or malignant neoplasm; or</w:t>
      </w:r>
    </w:p>
    <w:p w:rsidR="009B6073" w:rsidRDefault="009B6073" w:rsidP="00BD4BB3">
      <w:pPr>
        <w:pStyle w:val="LV3"/>
        <w:keepNext/>
        <w:keepLines/>
      </w:pPr>
      <w:r>
        <w:t>other mass lesion</w:t>
      </w:r>
      <w:r w:rsidR="00A77DB7">
        <w:t>;</w:t>
      </w:r>
    </w:p>
    <w:p w:rsidR="001C2EE5" w:rsidRDefault="001C2EE5" w:rsidP="00BD4BB3">
      <w:pPr>
        <w:pStyle w:val="LV2"/>
        <w:keepNext/>
        <w:keepLines/>
        <w:numPr>
          <w:ilvl w:val="0"/>
          <w:numId w:val="0"/>
        </w:numPr>
        <w:ind w:left="1474"/>
      </w:pPr>
      <w:proofErr w:type="gramStart"/>
      <w:r>
        <w:t>involving</w:t>
      </w:r>
      <w:proofErr w:type="gramEnd"/>
      <w:r>
        <w:t xml:space="preserve"> the middle ear of the affected side, at the time of the clinical </w:t>
      </w:r>
      <w:r w:rsidR="005A5FBC">
        <w:t xml:space="preserve">worsening of conductive </w:t>
      </w:r>
      <w:r>
        <w:t>hearing loss;</w:t>
      </w:r>
    </w:p>
    <w:p w:rsidR="009B6073" w:rsidRDefault="009B6073" w:rsidP="00013738">
      <w:pPr>
        <w:pStyle w:val="NOTE"/>
        <w:spacing w:after="60"/>
        <w:ind w:left="1984" w:hanging="510"/>
        <w:rPr>
          <w:rFonts w:eastAsia="TimesNewRomanPSMT"/>
          <w:lang w:eastAsia="en-US"/>
        </w:rPr>
      </w:pPr>
      <w:r>
        <w:t xml:space="preserve">Note: </w:t>
      </w:r>
      <w:r w:rsidR="00BD4BB3">
        <w:t xml:space="preserve"> </w:t>
      </w:r>
      <w:r>
        <w:t>Examples of neoplasm</w:t>
      </w:r>
      <w:r w:rsidR="009F5238">
        <w:t>s</w:t>
      </w:r>
      <w:r>
        <w:t xml:space="preserve"> or </w:t>
      </w:r>
      <w:r w:rsidR="00E6643C">
        <w:t>mass lesion</w:t>
      </w:r>
      <w:r w:rsidR="009F5238">
        <w:t>s</w:t>
      </w:r>
      <w:r>
        <w:t xml:space="preserve"> involving the middle ear include, but are not limited to:</w:t>
      </w:r>
    </w:p>
    <w:p w:rsidR="009B6073" w:rsidRDefault="009B6073" w:rsidP="00BD4BB3">
      <w:pPr>
        <w:numPr>
          <w:ilvl w:val="0"/>
          <w:numId w:val="41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en-AU"/>
        </w:rPr>
        <w:tab/>
      </w:r>
      <w:r w:rsidRPr="009B6073">
        <w:rPr>
          <w:rFonts w:eastAsia="TimesNewRomanPSMT"/>
          <w:sz w:val="18"/>
          <w:szCs w:val="18"/>
        </w:rPr>
        <w:t>cholesteatoma</w:t>
      </w:r>
      <w:r w:rsidR="00E6643C">
        <w:rPr>
          <w:rFonts w:eastAsia="TimesNewRomanPSMT"/>
          <w:sz w:val="18"/>
          <w:szCs w:val="18"/>
        </w:rPr>
        <w:t>;</w:t>
      </w:r>
    </w:p>
    <w:p w:rsidR="009B6073" w:rsidRPr="009B6073" w:rsidRDefault="009B6073" w:rsidP="00BD4BB3">
      <w:pPr>
        <w:numPr>
          <w:ilvl w:val="0"/>
          <w:numId w:val="41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9B6073">
        <w:rPr>
          <w:rFonts w:eastAsia="TimesNewRomanPSMT"/>
          <w:sz w:val="18"/>
          <w:szCs w:val="18"/>
        </w:rPr>
        <w:t>granuloma; and</w:t>
      </w:r>
    </w:p>
    <w:p w:rsidR="001C2EE5" w:rsidRPr="009B6073" w:rsidRDefault="009B6073" w:rsidP="00BD4BB3">
      <w:pPr>
        <w:numPr>
          <w:ilvl w:val="0"/>
          <w:numId w:val="41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9B6073">
        <w:rPr>
          <w:rFonts w:eastAsia="TimesNewRomanPSMT"/>
          <w:sz w:val="18"/>
          <w:szCs w:val="18"/>
        </w:rPr>
        <w:tab/>
      </w:r>
      <w:proofErr w:type="gramStart"/>
      <w:r w:rsidRPr="009B6073">
        <w:rPr>
          <w:rFonts w:eastAsia="TimesNewRomanPSMT"/>
          <w:sz w:val="18"/>
          <w:szCs w:val="18"/>
        </w:rPr>
        <w:t>neuroendocrine</w:t>
      </w:r>
      <w:proofErr w:type="gramEnd"/>
      <w:r w:rsidRPr="009B6073">
        <w:rPr>
          <w:rFonts w:eastAsia="TimesNewRomanPSMT"/>
          <w:sz w:val="18"/>
          <w:szCs w:val="18"/>
        </w:rPr>
        <w:t xml:space="preserve"> adenoma</w:t>
      </w:r>
      <w:r>
        <w:rPr>
          <w:rFonts w:eastAsia="TimesNewRomanPSMT"/>
          <w:sz w:val="18"/>
          <w:szCs w:val="18"/>
        </w:rPr>
        <w:t>.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1C2EE5">
        <w:t>having a disease from the specified list of autoimmune diseases, at the time of the clinical worsening of conductive hearing loss;</w:t>
      </w:r>
    </w:p>
    <w:p w:rsidR="001C2EE5" w:rsidRPr="001C2EE5" w:rsidRDefault="001C2EE5" w:rsidP="004B4A4E">
      <w:pPr>
        <w:pStyle w:val="NOTE"/>
      </w:pPr>
      <w:r w:rsidRPr="00DF6391">
        <w:t xml:space="preserve">Note: </w:t>
      </w:r>
      <w:r w:rsidRPr="009B6073">
        <w:rPr>
          <w:b/>
          <w:i/>
        </w:rPr>
        <w:t>specified list of autoimmune diseases</w:t>
      </w:r>
      <w:r w:rsidRPr="001C2EE5">
        <w:t xml:space="preserve"> </w:t>
      </w:r>
      <w:r w:rsidRPr="00DF6391">
        <w:t xml:space="preserve">is defined in the Schedule 1 </w:t>
      </w:r>
      <w:r w:rsidR="00E6643C">
        <w:t>–</w:t>
      </w:r>
      <w:r w:rsidRPr="00DF6391">
        <w:t xml:space="preserve"> Dictionary</w:t>
      </w:r>
      <w:r w:rsidR="00E6643C">
        <w:t xml:space="preserve">. </w:t>
      </w:r>
    </w:p>
    <w:p w:rsidR="001C2EE5" w:rsidRDefault="001C2EE5" w:rsidP="001C2EE5">
      <w:pPr>
        <w:pStyle w:val="LV2"/>
        <w:numPr>
          <w:ilvl w:val="1"/>
          <w:numId w:val="4"/>
        </w:numPr>
      </w:pPr>
      <w:r w:rsidRPr="001C2EE5">
        <w:t>undergoing a course of therapeutic radiation for cancer, where the conductive hearing apparatus of the affected side was in the field of radiation, before the clinical worsening of conductive hearing loss</w:t>
      </w:r>
      <w:r>
        <w:t>;</w:t>
      </w:r>
    </w:p>
    <w:p w:rsidR="001C2EE5" w:rsidRDefault="001C2EE5" w:rsidP="004B4A4E">
      <w:pPr>
        <w:pStyle w:val="NOTE"/>
      </w:pPr>
      <w:r w:rsidRPr="001C2EE5">
        <w:t xml:space="preserve">Note: </w:t>
      </w:r>
      <w:r w:rsidRPr="009B6073">
        <w:rPr>
          <w:b/>
          <w:i/>
        </w:rPr>
        <w:t>conductive hearing apparatus</w:t>
      </w:r>
      <w:r w:rsidRPr="001C2EE5">
        <w:t xml:space="preserve"> is defined in the Schedule 1 </w:t>
      </w:r>
      <w:r w:rsidR="009F5238">
        <w:t>–</w:t>
      </w:r>
      <w:r w:rsidRPr="001C2EE5">
        <w:t xml:space="preserve"> Dictionary</w:t>
      </w:r>
      <w:r w:rsidR="009F5238">
        <w:t>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786611" w:rsidRPr="00786611">
        <w:rPr>
          <w:bCs/>
          <w:lang w:val="en-US"/>
        </w:rPr>
        <w:t>conductive hearing loss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625591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EA4C2A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EA4C2A">
        <w:t>14</w:t>
      </w:r>
      <w:r w:rsidR="00FF1D47">
        <w:t xml:space="preserve">) </w:t>
      </w:r>
      <w:r w:rsidR="00EA4C2A">
        <w:t xml:space="preserve">to 9(27) </w:t>
      </w:r>
      <w:r w:rsidRPr="00187DE1">
        <w:t>appl</w:t>
      </w:r>
      <w:r w:rsidR="00EA4C2A">
        <w:t>y</w:t>
      </w:r>
      <w:r w:rsidRPr="00187DE1">
        <w:t xml:space="preserve"> only to material contribution to, or aggravation of, </w:t>
      </w:r>
      <w:r w:rsidR="00786611" w:rsidRPr="00786611">
        <w:rPr>
          <w:bCs/>
          <w:lang w:val="en-US"/>
        </w:rPr>
        <w:t>conductive hearing loss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786611" w:rsidRPr="00786611">
        <w:rPr>
          <w:bCs/>
          <w:lang w:val="en-US"/>
        </w:rPr>
        <w:t>conductive hearing loss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625591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625591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5B35C3" w:rsidRDefault="005B35C3" w:rsidP="005B35C3">
      <w:pPr>
        <w:pStyle w:val="SH1"/>
        <w:numPr>
          <w:ilvl w:val="0"/>
          <w:numId w:val="5"/>
        </w:numPr>
      </w:pPr>
      <w:bookmarkStart w:id="35" w:name="_Toc405472918"/>
      <w:bookmarkStart w:id="36" w:name="_Toc512513146"/>
      <w:bookmarkStart w:id="37" w:name="_Toc16255915"/>
      <w:bookmarkStart w:id="38" w:name="_Ref402530810"/>
      <w:r w:rsidRPr="00D97BB3">
        <w:t>Definitions</w:t>
      </w:r>
      <w:bookmarkEnd w:id="35"/>
      <w:bookmarkEnd w:id="36"/>
      <w:bookmarkEnd w:id="37"/>
    </w:p>
    <w:p w:rsidR="005B35C3" w:rsidRPr="00516768" w:rsidRDefault="005B35C3" w:rsidP="005B35C3">
      <w:pPr>
        <w:pStyle w:val="SH2"/>
      </w:pPr>
      <w:r w:rsidRPr="00516768">
        <w:t>In this instrument:</w:t>
      </w:r>
    </w:p>
    <w:p w:rsidR="005B5620" w:rsidRDefault="00724892" w:rsidP="005B5620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 w:rsidRPr="005B5620">
        <w:rPr>
          <w:b/>
          <w:i/>
          <w:sz w:val="24"/>
          <w:szCs w:val="24"/>
        </w:rPr>
        <w:t>air-bone</w:t>
      </w:r>
      <w:proofErr w:type="gramEnd"/>
      <w:r w:rsidRPr="005B5620">
        <w:rPr>
          <w:b/>
          <w:i/>
          <w:sz w:val="24"/>
          <w:szCs w:val="24"/>
        </w:rPr>
        <w:t xml:space="preserve"> gap</w:t>
      </w:r>
      <w:r w:rsidRPr="005B5620">
        <w:rPr>
          <w:sz w:val="24"/>
          <w:szCs w:val="24"/>
        </w:rPr>
        <w:t xml:space="preserve"> means a difference between the air conduction and bone conduction thresholds, as measured by pure-tone audiometry.</w:t>
      </w:r>
    </w:p>
    <w:p w:rsidR="005F2AAA" w:rsidRPr="005B5620" w:rsidRDefault="005F2AAA" w:rsidP="005B5620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 w:rsidRPr="005F2AAA">
        <w:rPr>
          <w:b/>
          <w:i/>
          <w:sz w:val="24"/>
          <w:szCs w:val="24"/>
        </w:rPr>
        <w:t>chronic</w:t>
      </w:r>
      <w:proofErr w:type="gramEnd"/>
      <w:r w:rsidRPr="005F2AAA">
        <w:rPr>
          <w:b/>
          <w:i/>
          <w:sz w:val="24"/>
          <w:szCs w:val="24"/>
        </w:rPr>
        <w:t xml:space="preserve"> otitis media</w:t>
      </w:r>
      <w:r w:rsidRPr="005F2AAA">
        <w:rPr>
          <w:sz w:val="24"/>
          <w:szCs w:val="24"/>
        </w:rPr>
        <w:t xml:space="preserve"> means a chronic inflammation of the middle ear that is characterised by discharge from the middle ear through a perforated tympanic membrane that persists for at least six we</w:t>
      </w:r>
      <w:r>
        <w:rPr>
          <w:sz w:val="24"/>
          <w:szCs w:val="24"/>
        </w:rPr>
        <w:t>eks.</w:t>
      </w:r>
    </w:p>
    <w:p w:rsidR="00253D7C" w:rsidRDefault="005B5620" w:rsidP="005B5620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 w:rsidRPr="005B5620">
        <w:rPr>
          <w:b/>
          <w:i/>
          <w:sz w:val="24"/>
          <w:szCs w:val="24"/>
        </w:rPr>
        <w:t>conductive</w:t>
      </w:r>
      <w:proofErr w:type="gramEnd"/>
      <w:r w:rsidRPr="005B5620">
        <w:rPr>
          <w:b/>
          <w:i/>
          <w:sz w:val="24"/>
          <w:szCs w:val="24"/>
        </w:rPr>
        <w:t xml:space="preserve"> hearing apparatus</w:t>
      </w:r>
      <w:r w:rsidRPr="005B5620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5B5620">
        <w:rPr>
          <w:rFonts w:eastAsia="TimesNewRomanPSMT"/>
          <w:sz w:val="24"/>
          <w:szCs w:val="24"/>
        </w:rPr>
        <w:t>means the external auditory canal or middle ear, including the tympanic membrane (ear drum) and middle ear ossicles.</w:t>
      </w:r>
      <w:r w:rsidR="00724892" w:rsidRPr="005B5620">
        <w:rPr>
          <w:sz w:val="24"/>
          <w:szCs w:val="24"/>
        </w:rPr>
        <w:t xml:space="preserve"> </w:t>
      </w:r>
    </w:p>
    <w:p w:rsidR="00FE264C" w:rsidRPr="001C258D" w:rsidRDefault="00786611" w:rsidP="001C258D">
      <w:pPr>
        <w:pStyle w:val="SH3"/>
        <w:ind w:firstLine="851"/>
        <w:rPr>
          <w:sz w:val="24"/>
          <w:szCs w:val="24"/>
        </w:rPr>
      </w:pPr>
      <w:proofErr w:type="gramStart"/>
      <w:r w:rsidRPr="001C258D">
        <w:rPr>
          <w:b/>
          <w:i/>
          <w:sz w:val="24"/>
          <w:szCs w:val="24"/>
        </w:rPr>
        <w:t>conductive</w:t>
      </w:r>
      <w:proofErr w:type="gramEnd"/>
      <w:r w:rsidRPr="001C258D">
        <w:rPr>
          <w:b/>
          <w:i/>
          <w:sz w:val="24"/>
          <w:szCs w:val="24"/>
        </w:rPr>
        <w:t xml:space="preserve"> hearing loss</w:t>
      </w:r>
      <w:r w:rsidR="00FE264C" w:rsidRPr="001C258D">
        <w:rPr>
          <w:sz w:val="24"/>
          <w:szCs w:val="24"/>
        </w:rPr>
        <w:t>—see subsection 7(2).</w:t>
      </w:r>
    </w:p>
    <w:p w:rsidR="005F2AAA" w:rsidRDefault="005F2AAA" w:rsidP="005B5620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 w:rsidRPr="005F2AAA">
        <w:rPr>
          <w:b/>
          <w:i/>
          <w:sz w:val="24"/>
          <w:szCs w:val="24"/>
        </w:rPr>
        <w:t>dB(</w:t>
      </w:r>
      <w:proofErr w:type="gramEnd"/>
      <w:r w:rsidRPr="005F2AAA">
        <w:rPr>
          <w:b/>
          <w:i/>
          <w:sz w:val="24"/>
          <w:szCs w:val="24"/>
        </w:rPr>
        <w:t>C)</w:t>
      </w:r>
      <w:r w:rsidRPr="005F2AAA">
        <w:rPr>
          <w:sz w:val="24"/>
          <w:szCs w:val="24"/>
        </w:rPr>
        <w:t xml:space="preserve"> is the sound pressure level in decibels measured by a sound level meter using a type C electronic filter. </w:t>
      </w:r>
      <w:r w:rsidR="00BD4BB3">
        <w:rPr>
          <w:sz w:val="24"/>
          <w:szCs w:val="24"/>
        </w:rPr>
        <w:t xml:space="preserve"> </w:t>
      </w:r>
      <w:r w:rsidRPr="005F2AAA">
        <w:rPr>
          <w:sz w:val="24"/>
          <w:szCs w:val="24"/>
        </w:rPr>
        <w:t>The type C filter is used to measure peak or impact sound pressure levels</w:t>
      </w:r>
      <w:r>
        <w:rPr>
          <w:sz w:val="24"/>
          <w:szCs w:val="24"/>
        </w:rPr>
        <w:t>.</w:t>
      </w:r>
    </w:p>
    <w:p w:rsidR="005F2AAA" w:rsidRPr="005B5620" w:rsidRDefault="004414D6" w:rsidP="005B5620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exostosis</w:t>
      </w:r>
      <w:proofErr w:type="gramEnd"/>
      <w:r>
        <w:rPr>
          <w:b/>
          <w:i/>
          <w:sz w:val="24"/>
          <w:szCs w:val="24"/>
        </w:rPr>
        <w:t xml:space="preserve"> </w:t>
      </w:r>
      <w:r w:rsidRPr="004414D6">
        <w:rPr>
          <w:b/>
          <w:i/>
          <w:sz w:val="24"/>
          <w:szCs w:val="24"/>
        </w:rPr>
        <w:t>of the external auditory canal</w:t>
      </w:r>
      <w:r w:rsidR="005F2AAA" w:rsidRPr="005F2AAA">
        <w:rPr>
          <w:sz w:val="24"/>
          <w:szCs w:val="24"/>
        </w:rPr>
        <w:t xml:space="preserve"> means abnormal bone growth within the external auditory ear canal caused by irritation from prolonged or repeated exposure to cold wind and water.  It is also known as surfer's ear</w:t>
      </w:r>
      <w:r w:rsidR="005F2AAA">
        <w:rPr>
          <w:sz w:val="24"/>
          <w:szCs w:val="24"/>
        </w:rPr>
        <w:t>.</w:t>
      </w:r>
    </w:p>
    <w:p w:rsidR="00E6643C" w:rsidRPr="00AD3E46" w:rsidRDefault="00E6643C" w:rsidP="00E6643C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E17B69">
        <w:rPr>
          <w:rFonts w:eastAsia="Times New Roman"/>
          <w:b/>
          <w:i/>
          <w:sz w:val="24"/>
          <w:szCs w:val="24"/>
          <w:lang w:eastAsia="en-AU"/>
        </w:rPr>
        <w:t>fibrous</w:t>
      </w:r>
      <w:proofErr w:type="gramEnd"/>
      <w:r w:rsidRPr="00E17B69">
        <w:rPr>
          <w:rFonts w:eastAsia="Times New Roman"/>
          <w:b/>
          <w:i/>
          <w:sz w:val="24"/>
          <w:szCs w:val="24"/>
          <w:lang w:eastAsia="en-AU"/>
        </w:rPr>
        <w:t xml:space="preserve"> dysplasia</w:t>
      </w:r>
      <w:r w:rsidRPr="00030FAB">
        <w:rPr>
          <w:rFonts w:eastAsia="Times New Roman"/>
          <w:sz w:val="24"/>
          <w:szCs w:val="24"/>
          <w:lang w:eastAsia="en-AU"/>
        </w:rPr>
        <w:t xml:space="preserve"> is a benign disorder that causes marrow fibrosis, abnormal matrix production, and stimulation of osteoclastic reabsorption</w:t>
      </w:r>
      <w:r>
        <w:rPr>
          <w:rFonts w:eastAsia="Times New Roman"/>
          <w:sz w:val="24"/>
          <w:szCs w:val="24"/>
          <w:lang w:eastAsia="en-AU"/>
        </w:rPr>
        <w:t>.</w:t>
      </w:r>
    </w:p>
    <w:p w:rsidR="00885EAB" w:rsidRPr="005B5620" w:rsidRDefault="00885EAB" w:rsidP="00771454">
      <w:pPr>
        <w:spacing w:before="100" w:line="240" w:lineRule="auto"/>
        <w:ind w:left="851"/>
      </w:pPr>
      <w:r w:rsidRPr="005B5620">
        <w:rPr>
          <w:b/>
          <w:i/>
          <w:sz w:val="24"/>
          <w:szCs w:val="24"/>
        </w:rPr>
        <w:t>MRCA</w:t>
      </w:r>
      <w:r w:rsidRPr="005B5620">
        <w:rPr>
          <w:b/>
          <w:sz w:val="24"/>
          <w:szCs w:val="24"/>
        </w:rPr>
        <w:t xml:space="preserve"> </w:t>
      </w:r>
      <w:r w:rsidRPr="005B5620">
        <w:rPr>
          <w:sz w:val="24"/>
          <w:szCs w:val="24"/>
        </w:rPr>
        <w:t>me</w:t>
      </w:r>
      <w:r w:rsidRPr="005B5620">
        <w:rPr>
          <w:rStyle w:val="SH3nospaceChar"/>
          <w:rFonts w:eastAsia="Calibri"/>
        </w:rPr>
        <w:t>a</w:t>
      </w:r>
      <w:r w:rsidRPr="005B5620">
        <w:rPr>
          <w:sz w:val="24"/>
          <w:szCs w:val="24"/>
        </w:rPr>
        <w:t xml:space="preserve">ns the </w:t>
      </w:r>
      <w:r w:rsidRPr="005B5620">
        <w:rPr>
          <w:i/>
          <w:sz w:val="24"/>
          <w:szCs w:val="24"/>
        </w:rPr>
        <w:t>Military Rehabilitation and Compensation Act 2004</w:t>
      </w:r>
      <w:r w:rsidRPr="005B5620">
        <w:t>.</w:t>
      </w:r>
    </w:p>
    <w:p w:rsidR="00E6643C" w:rsidRPr="00E17B69" w:rsidRDefault="00E6643C" w:rsidP="00E6643C">
      <w:pPr>
        <w:spacing w:before="100" w:line="240" w:lineRule="auto"/>
        <w:ind w:left="851"/>
        <w:rPr>
          <w:rFonts w:eastAsia="Times New Roman"/>
          <w:i/>
          <w:sz w:val="24"/>
          <w:szCs w:val="24"/>
          <w:lang w:eastAsia="en-AU"/>
        </w:rPr>
      </w:pPr>
      <w:bookmarkStart w:id="39" w:name="_Ref402529607"/>
      <w:bookmarkEnd w:id="38"/>
      <w:proofErr w:type="gramStart"/>
      <w:r w:rsidRPr="00486D30">
        <w:rPr>
          <w:rFonts w:eastAsia="Times New Roman"/>
          <w:b/>
          <w:i/>
          <w:sz w:val="24"/>
          <w:szCs w:val="24"/>
          <w:lang w:eastAsia="en-AU"/>
        </w:rPr>
        <w:t>osteoma</w:t>
      </w:r>
      <w:proofErr w:type="gramEnd"/>
      <w:r w:rsidRPr="00E17B69">
        <w:rPr>
          <w:rFonts w:eastAsia="Times New Roman"/>
          <w:i/>
          <w:sz w:val="24"/>
          <w:szCs w:val="24"/>
          <w:lang w:eastAsia="en-AU"/>
        </w:rPr>
        <w:t xml:space="preserve"> </w:t>
      </w:r>
      <w:r w:rsidRPr="00E17B69">
        <w:rPr>
          <w:rFonts w:eastAsia="Times New Roman"/>
          <w:sz w:val="24"/>
          <w:szCs w:val="24"/>
          <w:lang w:eastAsia="en-AU"/>
        </w:rPr>
        <w:t>means a benign neoplasm in which a new piece of bone usually grows on another piece of bone.</w:t>
      </w:r>
    </w:p>
    <w:p w:rsidR="0090262E" w:rsidRPr="005B5620" w:rsidRDefault="0090262E" w:rsidP="00640E91">
      <w:pPr>
        <w:pStyle w:val="SH3"/>
        <w:numPr>
          <w:ilvl w:val="0"/>
          <w:numId w:val="0"/>
        </w:numPr>
        <w:ind w:left="1276" w:hanging="425"/>
        <w:rPr>
          <w:sz w:val="24"/>
          <w:szCs w:val="24"/>
        </w:rPr>
      </w:pPr>
      <w:proofErr w:type="gramStart"/>
      <w:r w:rsidRPr="005B5620">
        <w:rPr>
          <w:b/>
          <w:i/>
          <w:sz w:val="24"/>
          <w:szCs w:val="24"/>
        </w:rPr>
        <w:t>relevant</w:t>
      </w:r>
      <w:proofErr w:type="gramEnd"/>
      <w:r w:rsidRPr="005B5620">
        <w:rPr>
          <w:b/>
          <w:i/>
          <w:sz w:val="24"/>
          <w:szCs w:val="24"/>
        </w:rPr>
        <w:t xml:space="preserve"> service</w:t>
      </w:r>
      <w:r w:rsidRPr="005B5620">
        <w:rPr>
          <w:sz w:val="24"/>
          <w:szCs w:val="24"/>
        </w:rPr>
        <w:t xml:space="preserve"> means:</w:t>
      </w:r>
    </w:p>
    <w:p w:rsidR="0090262E" w:rsidRPr="0090262E" w:rsidRDefault="0090262E" w:rsidP="00640E91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640E91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640E91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640E91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640E91">
      <w:pPr>
        <w:pStyle w:val="SH4"/>
        <w:ind w:left="1418"/>
      </w:pPr>
      <w:r w:rsidRPr="0090262E">
        <w:t>warlike service under the MRCA; or</w:t>
      </w:r>
    </w:p>
    <w:p w:rsidR="00885EAB" w:rsidRDefault="0090262E" w:rsidP="00640E91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640E91" w:rsidRPr="0090262E" w:rsidRDefault="00640E91" w:rsidP="00640E91">
      <w:pPr>
        <w:pStyle w:val="ScheduleNote"/>
      </w:pPr>
      <w:r>
        <w:t xml:space="preserve">Note: </w:t>
      </w:r>
      <w:r w:rsidRPr="00640E91">
        <w:rPr>
          <w:b/>
          <w:i/>
        </w:rPr>
        <w:t>MRCA</w:t>
      </w:r>
      <w:r>
        <w:t xml:space="preserve"> and </w:t>
      </w:r>
      <w:r w:rsidRPr="00640E91">
        <w:rPr>
          <w:b/>
          <w:i/>
        </w:rPr>
        <w:t>VEA</w:t>
      </w:r>
      <w:r>
        <w:t xml:space="preserve"> are also defined in the Schedule 1 – Dictionary.</w:t>
      </w:r>
    </w:p>
    <w:p w:rsidR="005F2AAA" w:rsidRDefault="005F2AAA" w:rsidP="00640E91">
      <w:pPr>
        <w:pStyle w:val="SH3"/>
        <w:numPr>
          <w:ilvl w:val="0"/>
          <w:numId w:val="0"/>
        </w:numPr>
        <w:ind w:left="1276" w:hanging="425"/>
        <w:rPr>
          <w:sz w:val="24"/>
          <w:szCs w:val="24"/>
        </w:rPr>
      </w:pPr>
      <w:proofErr w:type="gramStart"/>
      <w:r w:rsidRPr="005F2AAA">
        <w:rPr>
          <w:b/>
          <w:i/>
          <w:sz w:val="24"/>
          <w:szCs w:val="24"/>
        </w:rPr>
        <w:t>specified</w:t>
      </w:r>
      <w:proofErr w:type="gramEnd"/>
      <w:r w:rsidRPr="005F2AAA">
        <w:rPr>
          <w:b/>
          <w:i/>
          <w:sz w:val="24"/>
          <w:szCs w:val="24"/>
        </w:rPr>
        <w:t xml:space="preserve"> list of autoimmune diseases </w:t>
      </w:r>
      <w:r w:rsidRPr="005F2AAA">
        <w:rPr>
          <w:sz w:val="24"/>
          <w:szCs w:val="24"/>
        </w:rPr>
        <w:t>means</w:t>
      </w:r>
      <w:r>
        <w:rPr>
          <w:sz w:val="24"/>
          <w:szCs w:val="24"/>
        </w:rPr>
        <w:t>: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 w:rsidRPr="005F2AAA">
        <w:t>chronic psoriasis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>
        <w:t xml:space="preserve">granulomatosis with polyangiitis (Wegener granulomatosis); 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>
        <w:t>polyarteritis nodosa;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>
        <w:t xml:space="preserve">relapsing polychondritis; 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>
        <w:t xml:space="preserve">rheumatoid arthritis;   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r>
        <w:t>systemic lupus erythematosus; or</w:t>
      </w:r>
    </w:p>
    <w:p w:rsidR="005F2AAA" w:rsidRDefault="005F2AAA" w:rsidP="00640E91">
      <w:pPr>
        <w:pStyle w:val="SH4"/>
        <w:numPr>
          <w:ilvl w:val="3"/>
          <w:numId w:val="30"/>
        </w:numPr>
        <w:ind w:left="1418"/>
      </w:pPr>
      <w:proofErr w:type="gramStart"/>
      <w:r>
        <w:t>systemic</w:t>
      </w:r>
      <w:proofErr w:type="gramEnd"/>
      <w:r>
        <w:t xml:space="preserve"> sclerosis</w:t>
      </w:r>
      <w:r w:rsidR="00561425">
        <w:t>.</w:t>
      </w:r>
    </w:p>
    <w:p w:rsidR="00786611" w:rsidRPr="005F2AAA" w:rsidRDefault="00786611" w:rsidP="00786611">
      <w:pPr>
        <w:pStyle w:val="SH2"/>
        <w:numPr>
          <w:ilvl w:val="1"/>
          <w:numId w:val="30"/>
        </w:numPr>
      </w:pPr>
    </w:p>
    <w:p w:rsidR="00724892" w:rsidRPr="005B5620" w:rsidRDefault="00724892" w:rsidP="00640E91">
      <w:pPr>
        <w:pStyle w:val="SH3"/>
        <w:numPr>
          <w:ilvl w:val="0"/>
          <w:numId w:val="0"/>
        </w:numPr>
        <w:ind w:left="1276" w:hanging="425"/>
      </w:pPr>
      <w:proofErr w:type="gramStart"/>
      <w:r w:rsidRPr="005B5620">
        <w:rPr>
          <w:b/>
          <w:i/>
          <w:sz w:val="24"/>
          <w:szCs w:val="24"/>
        </w:rPr>
        <w:t>specified</w:t>
      </w:r>
      <w:proofErr w:type="gramEnd"/>
      <w:r w:rsidRPr="005B5620">
        <w:rPr>
          <w:b/>
          <w:i/>
          <w:sz w:val="24"/>
          <w:szCs w:val="24"/>
        </w:rPr>
        <w:t xml:space="preserve"> list of bone diseases</w:t>
      </w:r>
      <w:r w:rsidRPr="005B5620">
        <w:rPr>
          <w:rFonts w:ascii="Times New Roman,Bold" w:hAnsi="Times New Roman,Bold" w:cs="Times New Roman,Bold"/>
          <w:bCs/>
        </w:rPr>
        <w:t xml:space="preserve"> </w:t>
      </w:r>
      <w:r w:rsidRPr="005F2AAA">
        <w:rPr>
          <w:sz w:val="24"/>
          <w:szCs w:val="24"/>
        </w:rPr>
        <w:t>means:</w:t>
      </w:r>
    </w:p>
    <w:p w:rsidR="00724892" w:rsidRDefault="00724892" w:rsidP="00640E91">
      <w:pPr>
        <w:pStyle w:val="SH4"/>
        <w:numPr>
          <w:ilvl w:val="3"/>
          <w:numId w:val="32"/>
        </w:numPr>
        <w:ind w:left="1418"/>
      </w:pPr>
      <w:r>
        <w:t>acromegaly</w:t>
      </w:r>
      <w:r w:rsidRPr="00FA6071">
        <w:t>;</w:t>
      </w:r>
      <w:r>
        <w:t xml:space="preserve"> </w:t>
      </w:r>
    </w:p>
    <w:p w:rsidR="00724892" w:rsidRDefault="00724892" w:rsidP="00640E91">
      <w:pPr>
        <w:pStyle w:val="SH4"/>
        <w:numPr>
          <w:ilvl w:val="3"/>
          <w:numId w:val="30"/>
        </w:numPr>
        <w:ind w:left="1418"/>
      </w:pPr>
      <w:r>
        <w:t xml:space="preserve">fibrous dysplasia; </w:t>
      </w:r>
    </w:p>
    <w:p w:rsidR="00724892" w:rsidRDefault="00724892" w:rsidP="00640E91">
      <w:pPr>
        <w:pStyle w:val="SH4"/>
        <w:numPr>
          <w:ilvl w:val="3"/>
          <w:numId w:val="30"/>
        </w:numPr>
        <w:ind w:left="1418"/>
      </w:pPr>
      <w:r>
        <w:t>osteoma;</w:t>
      </w:r>
    </w:p>
    <w:p w:rsidR="00724892" w:rsidRPr="00FA6071" w:rsidRDefault="00724892" w:rsidP="00640E91">
      <w:pPr>
        <w:pStyle w:val="SH4"/>
        <w:numPr>
          <w:ilvl w:val="3"/>
          <w:numId w:val="30"/>
        </w:numPr>
        <w:ind w:left="1418"/>
      </w:pPr>
      <w:r>
        <w:t>osteonecrosis; or</w:t>
      </w:r>
    </w:p>
    <w:p w:rsidR="00724892" w:rsidRDefault="00724892" w:rsidP="00640E91">
      <w:pPr>
        <w:pStyle w:val="SH4"/>
        <w:numPr>
          <w:ilvl w:val="3"/>
          <w:numId w:val="30"/>
        </w:numPr>
        <w:ind w:left="1418"/>
      </w:pPr>
      <w:r w:rsidRPr="00FA6071">
        <w:t>Paget</w:t>
      </w:r>
      <w:r>
        <w:t>'</w:t>
      </w:r>
      <w:r w:rsidRPr="00FA6071">
        <w:t>s disease</w:t>
      </w:r>
      <w:r>
        <w:t xml:space="preserve"> of bone.</w:t>
      </w:r>
    </w:p>
    <w:p w:rsidR="005B5620" w:rsidRPr="00D63D15" w:rsidRDefault="00E6643C" w:rsidP="00640E91">
      <w:pPr>
        <w:pStyle w:val="Note2"/>
        <w:ind w:left="1418" w:hanging="567"/>
        <w:rPr>
          <w:szCs w:val="18"/>
        </w:rPr>
      </w:pPr>
      <w:r w:rsidRPr="00640E91">
        <w:rPr>
          <w:rStyle w:val="ScheduleNoteChar"/>
        </w:rPr>
        <w:t xml:space="preserve">Note: </w:t>
      </w:r>
      <w:r w:rsidRPr="00640E91">
        <w:rPr>
          <w:rStyle w:val="ScheduleNoteChar"/>
          <w:b/>
          <w:i/>
        </w:rPr>
        <w:t>fibrous</w:t>
      </w:r>
      <w:r w:rsidRPr="00640E91">
        <w:rPr>
          <w:b/>
          <w:i/>
          <w:szCs w:val="18"/>
        </w:rPr>
        <w:t xml:space="preserve"> </w:t>
      </w:r>
      <w:r w:rsidRPr="00E6643C">
        <w:rPr>
          <w:b/>
          <w:i/>
          <w:szCs w:val="18"/>
        </w:rPr>
        <w:t>dysplasia</w:t>
      </w:r>
      <w:r w:rsidRPr="00E6643C">
        <w:rPr>
          <w:szCs w:val="18"/>
        </w:rPr>
        <w:t xml:space="preserve"> and </w:t>
      </w:r>
      <w:r w:rsidRPr="00E6643C">
        <w:rPr>
          <w:b/>
          <w:i/>
          <w:szCs w:val="18"/>
        </w:rPr>
        <w:t>osteoma</w:t>
      </w:r>
      <w:r w:rsidRPr="00E6643C">
        <w:rPr>
          <w:szCs w:val="18"/>
        </w:rPr>
        <w:t xml:space="preserve"> are </w:t>
      </w:r>
      <w:r w:rsidR="005B35C3">
        <w:rPr>
          <w:szCs w:val="18"/>
        </w:rPr>
        <w:t xml:space="preserve">also </w:t>
      </w:r>
      <w:r w:rsidRPr="00E6643C">
        <w:rPr>
          <w:szCs w:val="18"/>
        </w:rPr>
        <w:t>defined in the Schedule 1 – Dictionary.</w:t>
      </w:r>
    </w:p>
    <w:p w:rsidR="00885EAB" w:rsidRPr="005B5620" w:rsidRDefault="00054930" w:rsidP="00640E91">
      <w:pPr>
        <w:pStyle w:val="SH3"/>
        <w:numPr>
          <w:ilvl w:val="0"/>
          <w:numId w:val="0"/>
        </w:numPr>
        <w:ind w:left="851"/>
        <w:rPr>
          <w:sz w:val="24"/>
          <w:szCs w:val="24"/>
        </w:rPr>
      </w:pPr>
      <w:proofErr w:type="gramStart"/>
      <w:r w:rsidRPr="005B5620">
        <w:rPr>
          <w:b/>
          <w:i/>
          <w:sz w:val="24"/>
          <w:szCs w:val="24"/>
        </w:rPr>
        <w:t>t</w:t>
      </w:r>
      <w:r w:rsidR="00885EAB" w:rsidRPr="005B5620">
        <w:rPr>
          <w:b/>
          <w:i/>
          <w:sz w:val="24"/>
          <w:szCs w:val="24"/>
        </w:rPr>
        <w:t>erminal</w:t>
      </w:r>
      <w:proofErr w:type="gramEnd"/>
      <w:r w:rsidR="00885EAB" w:rsidRPr="005B5620">
        <w:rPr>
          <w:b/>
          <w:i/>
          <w:sz w:val="24"/>
          <w:szCs w:val="24"/>
        </w:rPr>
        <w:t xml:space="preserve"> event</w:t>
      </w:r>
      <w:r w:rsidR="00885EAB" w:rsidRPr="005B5620">
        <w:rPr>
          <w:sz w:val="24"/>
          <w:szCs w:val="24"/>
        </w:rPr>
        <w:t xml:space="preserve"> means the proximate or ultimate cause of death and includes</w:t>
      </w:r>
      <w:bookmarkEnd w:id="39"/>
      <w:r w:rsidR="00513D05" w:rsidRPr="005B5620">
        <w:rPr>
          <w:sz w:val="24"/>
          <w:szCs w:val="24"/>
        </w:rPr>
        <w:t xml:space="preserve"> </w:t>
      </w:r>
      <w:r w:rsidR="00885EAB" w:rsidRPr="005B5620">
        <w:rPr>
          <w:sz w:val="24"/>
          <w:szCs w:val="24"/>
        </w:rPr>
        <w:t>the following:</w:t>
      </w:r>
    </w:p>
    <w:p w:rsidR="00885EAB" w:rsidRPr="00513D05" w:rsidRDefault="00513D05" w:rsidP="00640E91">
      <w:pPr>
        <w:pStyle w:val="SH4"/>
        <w:numPr>
          <w:ilvl w:val="3"/>
          <w:numId w:val="45"/>
        </w:numPr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640E91">
      <w:pPr>
        <w:pStyle w:val="SH4"/>
        <w:numPr>
          <w:ilvl w:val="3"/>
          <w:numId w:val="45"/>
        </w:numPr>
        <w:ind w:left="1418"/>
      </w:pPr>
      <w:r w:rsidRPr="00513D05">
        <w:tab/>
        <w:t>respiratory failure;</w:t>
      </w:r>
    </w:p>
    <w:p w:rsidR="00885EAB" w:rsidRPr="00513D05" w:rsidRDefault="00885EAB" w:rsidP="00640E91">
      <w:pPr>
        <w:pStyle w:val="SH4"/>
        <w:numPr>
          <w:ilvl w:val="3"/>
          <w:numId w:val="45"/>
        </w:numPr>
        <w:ind w:left="1418"/>
      </w:pPr>
      <w:r w:rsidRPr="00513D05">
        <w:tab/>
        <w:t>cardiac arrest;</w:t>
      </w:r>
    </w:p>
    <w:p w:rsidR="00885EAB" w:rsidRPr="00513D05" w:rsidRDefault="00885EAB" w:rsidP="00640E91">
      <w:pPr>
        <w:pStyle w:val="SH4"/>
        <w:numPr>
          <w:ilvl w:val="3"/>
          <w:numId w:val="45"/>
        </w:numPr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640E91">
      <w:pPr>
        <w:pStyle w:val="SH4"/>
        <w:numPr>
          <w:ilvl w:val="3"/>
          <w:numId w:val="45"/>
        </w:numPr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640E91">
      <w:pPr>
        <w:pStyle w:val="SH3"/>
        <w:numPr>
          <w:ilvl w:val="0"/>
          <w:numId w:val="0"/>
        </w:numPr>
        <w:ind w:left="1276" w:hanging="425"/>
      </w:pPr>
      <w:r w:rsidRPr="00BD4BB3">
        <w:rPr>
          <w:b/>
          <w:i/>
          <w:sz w:val="24"/>
          <w:szCs w:val="24"/>
        </w:rPr>
        <w:t>VEA</w:t>
      </w:r>
      <w:r w:rsidRPr="005B5620">
        <w:rPr>
          <w:sz w:val="24"/>
          <w:szCs w:val="24"/>
        </w:rPr>
        <w:t xml:space="preserve"> means the </w:t>
      </w:r>
      <w:r w:rsidRPr="005B5620">
        <w:rPr>
          <w:i/>
          <w:sz w:val="24"/>
          <w:szCs w:val="24"/>
        </w:rPr>
        <w:t>Veterans</w:t>
      </w:r>
      <w:r w:rsidR="00ED21FE" w:rsidRPr="005B5620">
        <w:rPr>
          <w:i/>
          <w:sz w:val="24"/>
          <w:szCs w:val="24"/>
        </w:rPr>
        <w:t>'</w:t>
      </w:r>
      <w:r w:rsidRPr="005B5620">
        <w:rPr>
          <w:i/>
          <w:sz w:val="24"/>
          <w:szCs w:val="24"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roman"/>
    <w:notTrueType/>
    <w:pitch w:val="default"/>
    <w:sig w:usb0="00000087" w:usb1="08070000" w:usb2="00000010" w:usb3="00000000" w:csb0="0002000B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80A7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</w:t>
          </w:r>
          <w:r w:rsidRPr="00180A72">
            <w:rPr>
              <w:i/>
              <w:sz w:val="18"/>
              <w:szCs w:val="18"/>
            </w:rPr>
            <w:t xml:space="preserve">onductive </w:t>
          </w:r>
          <w:r w:rsidR="00D81601">
            <w:rPr>
              <w:i/>
              <w:sz w:val="18"/>
              <w:szCs w:val="18"/>
            </w:rPr>
            <w:t>H</w:t>
          </w:r>
          <w:r w:rsidRPr="00180A72">
            <w:rPr>
              <w:i/>
              <w:sz w:val="18"/>
              <w:szCs w:val="18"/>
            </w:rPr>
            <w:t xml:space="preserve">earing </w:t>
          </w:r>
          <w:r w:rsidR="00D81601">
            <w:rPr>
              <w:i/>
              <w:sz w:val="18"/>
              <w:szCs w:val="18"/>
            </w:rPr>
            <w:t>L</w:t>
          </w:r>
          <w:r w:rsidRPr="00180A72">
            <w:rPr>
              <w:i/>
              <w:sz w:val="18"/>
              <w:szCs w:val="18"/>
            </w:rPr>
            <w:t>oss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7212C3">
            <w:rPr>
              <w:i/>
              <w:sz w:val="18"/>
            </w:rPr>
            <w:t>81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786611" w:rsidRPr="007212C3">
            <w:rPr>
              <w:bCs/>
              <w:i/>
              <w:sz w:val="18"/>
              <w:szCs w:val="18"/>
              <w:lang w:val="en-US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3191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319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80A7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</w:t>
          </w:r>
          <w:r w:rsidRPr="00180A72">
            <w:rPr>
              <w:i/>
              <w:sz w:val="18"/>
              <w:szCs w:val="18"/>
            </w:rPr>
            <w:t xml:space="preserve">onductive </w:t>
          </w:r>
          <w:r w:rsidR="00786611">
            <w:rPr>
              <w:i/>
              <w:sz w:val="18"/>
              <w:szCs w:val="18"/>
            </w:rPr>
            <w:t>H</w:t>
          </w:r>
          <w:r w:rsidRPr="00180A72">
            <w:rPr>
              <w:i/>
              <w:sz w:val="18"/>
              <w:szCs w:val="18"/>
            </w:rPr>
            <w:t xml:space="preserve">earing </w:t>
          </w:r>
          <w:r w:rsidR="00786611">
            <w:rPr>
              <w:i/>
              <w:sz w:val="18"/>
              <w:szCs w:val="18"/>
            </w:rPr>
            <w:t>L</w:t>
          </w:r>
          <w:r w:rsidRPr="00180A72">
            <w:rPr>
              <w:i/>
              <w:sz w:val="18"/>
              <w:szCs w:val="18"/>
            </w:rPr>
            <w:t>oss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7212C3">
            <w:rPr>
              <w:i/>
              <w:sz w:val="18"/>
              <w:szCs w:val="18"/>
            </w:rPr>
            <w:t>81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786611" w:rsidRPr="00A31B55">
            <w:rPr>
              <w:bCs/>
              <w:i/>
              <w:sz w:val="18"/>
              <w:szCs w:val="18"/>
              <w:lang w:val="en-US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319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319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4776B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B97D52"/>
    <w:multiLevelType w:val="multilevel"/>
    <w:tmpl w:val="88CC718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E008171A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6897201"/>
    <w:multiLevelType w:val="hybridMultilevel"/>
    <w:tmpl w:val="B43CE4F6"/>
    <w:lvl w:ilvl="0" w:tplc="7174E2B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8CE63F4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A4571D3"/>
    <w:multiLevelType w:val="hybridMultilevel"/>
    <w:tmpl w:val="0D4C6912"/>
    <w:lvl w:ilvl="0" w:tplc="666EE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5165A"/>
    <w:multiLevelType w:val="hybridMultilevel"/>
    <w:tmpl w:val="3DCC3D62"/>
    <w:lvl w:ilvl="0" w:tplc="2AF0C460">
      <w:start w:val="19"/>
      <w:numFmt w:val="lowerLetter"/>
      <w:lvlText w:val="(%1)"/>
      <w:lvlJc w:val="left"/>
      <w:pPr>
        <w:ind w:left="21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14" w:hanging="360"/>
      </w:pPr>
    </w:lvl>
    <w:lvl w:ilvl="2" w:tplc="0C09001B" w:tentative="1">
      <w:start w:val="1"/>
      <w:numFmt w:val="lowerRoman"/>
      <w:lvlText w:val="%3."/>
      <w:lvlJc w:val="right"/>
      <w:pPr>
        <w:ind w:left="3634" w:hanging="180"/>
      </w:pPr>
    </w:lvl>
    <w:lvl w:ilvl="3" w:tplc="0C09000F" w:tentative="1">
      <w:start w:val="1"/>
      <w:numFmt w:val="decimal"/>
      <w:lvlText w:val="%4."/>
      <w:lvlJc w:val="left"/>
      <w:pPr>
        <w:ind w:left="4354" w:hanging="360"/>
      </w:pPr>
    </w:lvl>
    <w:lvl w:ilvl="4" w:tplc="0C090019" w:tentative="1">
      <w:start w:val="1"/>
      <w:numFmt w:val="lowerLetter"/>
      <w:lvlText w:val="%5."/>
      <w:lvlJc w:val="left"/>
      <w:pPr>
        <w:ind w:left="5074" w:hanging="360"/>
      </w:pPr>
    </w:lvl>
    <w:lvl w:ilvl="5" w:tplc="0C09001B" w:tentative="1">
      <w:start w:val="1"/>
      <w:numFmt w:val="lowerRoman"/>
      <w:lvlText w:val="%6."/>
      <w:lvlJc w:val="right"/>
      <w:pPr>
        <w:ind w:left="5794" w:hanging="180"/>
      </w:pPr>
    </w:lvl>
    <w:lvl w:ilvl="6" w:tplc="0C09000F" w:tentative="1">
      <w:start w:val="1"/>
      <w:numFmt w:val="decimal"/>
      <w:lvlText w:val="%7."/>
      <w:lvlJc w:val="left"/>
      <w:pPr>
        <w:ind w:left="6514" w:hanging="360"/>
      </w:pPr>
    </w:lvl>
    <w:lvl w:ilvl="7" w:tplc="0C090019" w:tentative="1">
      <w:start w:val="1"/>
      <w:numFmt w:val="lowerLetter"/>
      <w:lvlText w:val="%8."/>
      <w:lvlJc w:val="left"/>
      <w:pPr>
        <w:ind w:left="7234" w:hanging="360"/>
      </w:pPr>
    </w:lvl>
    <w:lvl w:ilvl="8" w:tplc="0C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1" w15:restartNumberingAfterBreak="0">
    <w:nsid w:val="6DDB268F"/>
    <w:multiLevelType w:val="hybridMultilevel"/>
    <w:tmpl w:val="EE4C9790"/>
    <w:lvl w:ilvl="0" w:tplc="2AF0C460">
      <w:start w:val="19"/>
      <w:numFmt w:val="lowerLetter"/>
      <w:lvlText w:val="(%1)"/>
      <w:lvlJc w:val="left"/>
      <w:pPr>
        <w:ind w:left="21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14" w:hanging="360"/>
      </w:pPr>
    </w:lvl>
    <w:lvl w:ilvl="2" w:tplc="0C09001B" w:tentative="1">
      <w:start w:val="1"/>
      <w:numFmt w:val="lowerRoman"/>
      <w:lvlText w:val="%3."/>
      <w:lvlJc w:val="right"/>
      <w:pPr>
        <w:ind w:left="3634" w:hanging="180"/>
      </w:pPr>
    </w:lvl>
    <w:lvl w:ilvl="3" w:tplc="0C09000F" w:tentative="1">
      <w:start w:val="1"/>
      <w:numFmt w:val="decimal"/>
      <w:lvlText w:val="%4."/>
      <w:lvlJc w:val="left"/>
      <w:pPr>
        <w:ind w:left="4354" w:hanging="360"/>
      </w:pPr>
    </w:lvl>
    <w:lvl w:ilvl="4" w:tplc="0C090019" w:tentative="1">
      <w:start w:val="1"/>
      <w:numFmt w:val="lowerLetter"/>
      <w:lvlText w:val="%5."/>
      <w:lvlJc w:val="left"/>
      <w:pPr>
        <w:ind w:left="5074" w:hanging="360"/>
      </w:pPr>
    </w:lvl>
    <w:lvl w:ilvl="5" w:tplc="0C09001B" w:tentative="1">
      <w:start w:val="1"/>
      <w:numFmt w:val="lowerRoman"/>
      <w:lvlText w:val="%6."/>
      <w:lvlJc w:val="right"/>
      <w:pPr>
        <w:ind w:left="5794" w:hanging="180"/>
      </w:pPr>
    </w:lvl>
    <w:lvl w:ilvl="6" w:tplc="0C09000F" w:tentative="1">
      <w:start w:val="1"/>
      <w:numFmt w:val="decimal"/>
      <w:lvlText w:val="%7."/>
      <w:lvlJc w:val="left"/>
      <w:pPr>
        <w:ind w:left="6514" w:hanging="360"/>
      </w:pPr>
    </w:lvl>
    <w:lvl w:ilvl="7" w:tplc="0C090019" w:tentative="1">
      <w:start w:val="1"/>
      <w:numFmt w:val="lowerLetter"/>
      <w:lvlText w:val="%8."/>
      <w:lvlJc w:val="left"/>
      <w:pPr>
        <w:ind w:left="7234" w:hanging="360"/>
      </w:pPr>
    </w:lvl>
    <w:lvl w:ilvl="8" w:tplc="0C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2" w15:restartNumberingAfterBreak="0">
    <w:nsid w:val="6E4D5D4D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283BFF"/>
    <w:multiLevelType w:val="hybridMultilevel"/>
    <w:tmpl w:val="2B720B66"/>
    <w:lvl w:ilvl="0" w:tplc="6AE07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A0599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95587A"/>
    <w:multiLevelType w:val="hybridMultilevel"/>
    <w:tmpl w:val="1AE63B24"/>
    <w:lvl w:ilvl="0" w:tplc="6E8C538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1"/>
  </w:num>
  <w:num w:numId="22">
    <w:abstractNumId w:val="11"/>
  </w:num>
  <w:num w:numId="23">
    <w:abstractNumId w:val="25"/>
  </w:num>
  <w:num w:numId="24">
    <w:abstractNumId w:val="15"/>
  </w:num>
  <w:num w:numId="25">
    <w:abstractNumId w:val="15"/>
  </w:num>
  <w:num w:numId="26">
    <w:abstractNumId w:val="24"/>
  </w:num>
  <w:num w:numId="27">
    <w:abstractNumId w:val="11"/>
  </w:num>
  <w:num w:numId="28">
    <w:abstractNumId w:val="23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21"/>
  </w:num>
  <w:num w:numId="36">
    <w:abstractNumId w:val="19"/>
  </w:num>
  <w:num w:numId="37">
    <w:abstractNumId w:val="11"/>
  </w:num>
  <w:num w:numId="38">
    <w:abstractNumId w:val="22"/>
  </w:num>
  <w:num w:numId="39">
    <w:abstractNumId w:val="17"/>
  </w:num>
  <w:num w:numId="40">
    <w:abstractNumId w:val="11"/>
  </w:num>
  <w:num w:numId="41">
    <w:abstractNumId w:val="10"/>
  </w:num>
  <w:num w:numId="42">
    <w:abstractNumId w:val="15"/>
  </w:num>
  <w:num w:numId="43">
    <w:abstractNumId w:val="11"/>
  </w:num>
  <w:num w:numId="44">
    <w:abstractNumId w:val="1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3738"/>
    <w:rsid w:val="0001587D"/>
    <w:rsid w:val="00021CE7"/>
    <w:rsid w:val="00024911"/>
    <w:rsid w:val="00032E05"/>
    <w:rsid w:val="000437C1"/>
    <w:rsid w:val="00046E67"/>
    <w:rsid w:val="000508DB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0A72"/>
    <w:rsid w:val="001833C8"/>
    <w:rsid w:val="00187DE1"/>
    <w:rsid w:val="0019084F"/>
    <w:rsid w:val="001939E1"/>
    <w:rsid w:val="00194C3E"/>
    <w:rsid w:val="00195382"/>
    <w:rsid w:val="001A1438"/>
    <w:rsid w:val="001B0F26"/>
    <w:rsid w:val="001C258D"/>
    <w:rsid w:val="001C2AD2"/>
    <w:rsid w:val="001C2EE5"/>
    <w:rsid w:val="001C61C5"/>
    <w:rsid w:val="001C69C4"/>
    <w:rsid w:val="001C77EE"/>
    <w:rsid w:val="001D2262"/>
    <w:rsid w:val="001D37EF"/>
    <w:rsid w:val="001D407A"/>
    <w:rsid w:val="001D4AA7"/>
    <w:rsid w:val="001D67F6"/>
    <w:rsid w:val="001E3590"/>
    <w:rsid w:val="001E44BE"/>
    <w:rsid w:val="001E7407"/>
    <w:rsid w:val="001F04E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3191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5C8D"/>
    <w:rsid w:val="002F339E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0A01"/>
    <w:rsid w:val="00365E25"/>
    <w:rsid w:val="00372791"/>
    <w:rsid w:val="003734C6"/>
    <w:rsid w:val="00375BB3"/>
    <w:rsid w:val="003802D6"/>
    <w:rsid w:val="0038399F"/>
    <w:rsid w:val="00385187"/>
    <w:rsid w:val="00385CFF"/>
    <w:rsid w:val="003A189F"/>
    <w:rsid w:val="003A2FFE"/>
    <w:rsid w:val="003A5C26"/>
    <w:rsid w:val="003B3E42"/>
    <w:rsid w:val="003C4C02"/>
    <w:rsid w:val="003C6231"/>
    <w:rsid w:val="003C7864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14D6"/>
    <w:rsid w:val="0044291A"/>
    <w:rsid w:val="00444ABD"/>
    <w:rsid w:val="00456CE5"/>
    <w:rsid w:val="00460FB4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B4A4E"/>
    <w:rsid w:val="004C6AE8"/>
    <w:rsid w:val="004C6D55"/>
    <w:rsid w:val="004D10CF"/>
    <w:rsid w:val="004D4BCA"/>
    <w:rsid w:val="004E063A"/>
    <w:rsid w:val="004E40C0"/>
    <w:rsid w:val="004E59F7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0AC7"/>
    <w:rsid w:val="0053697E"/>
    <w:rsid w:val="00537FBC"/>
    <w:rsid w:val="00545116"/>
    <w:rsid w:val="005574D1"/>
    <w:rsid w:val="00561425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4F5A"/>
    <w:rsid w:val="005A5FBC"/>
    <w:rsid w:val="005B05D3"/>
    <w:rsid w:val="005B35C3"/>
    <w:rsid w:val="005B4067"/>
    <w:rsid w:val="005B5620"/>
    <w:rsid w:val="005C3F41"/>
    <w:rsid w:val="005C74AC"/>
    <w:rsid w:val="005C7B57"/>
    <w:rsid w:val="005C7CC5"/>
    <w:rsid w:val="005D2D09"/>
    <w:rsid w:val="005E589B"/>
    <w:rsid w:val="005E7FC2"/>
    <w:rsid w:val="005F2AAA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0E91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35E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12C3"/>
    <w:rsid w:val="00724892"/>
    <w:rsid w:val="00726366"/>
    <w:rsid w:val="00731E00"/>
    <w:rsid w:val="00733269"/>
    <w:rsid w:val="00741718"/>
    <w:rsid w:val="007428A5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454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86611"/>
    <w:rsid w:val="007904DB"/>
    <w:rsid w:val="00793915"/>
    <w:rsid w:val="007A15B1"/>
    <w:rsid w:val="007A3989"/>
    <w:rsid w:val="007B132E"/>
    <w:rsid w:val="007B52F6"/>
    <w:rsid w:val="007B60DD"/>
    <w:rsid w:val="007C2253"/>
    <w:rsid w:val="007C5CE0"/>
    <w:rsid w:val="007C7DEE"/>
    <w:rsid w:val="007D3BA2"/>
    <w:rsid w:val="007E163D"/>
    <w:rsid w:val="007E667A"/>
    <w:rsid w:val="007F2378"/>
    <w:rsid w:val="007F28C9"/>
    <w:rsid w:val="00803582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74DC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34A0"/>
    <w:rsid w:val="00997416"/>
    <w:rsid w:val="009B3843"/>
    <w:rsid w:val="009B5A4E"/>
    <w:rsid w:val="009B6073"/>
    <w:rsid w:val="009C2B65"/>
    <w:rsid w:val="009C404D"/>
    <w:rsid w:val="009D6BB0"/>
    <w:rsid w:val="009E5CFC"/>
    <w:rsid w:val="009F523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1B55"/>
    <w:rsid w:val="00A36B1A"/>
    <w:rsid w:val="00A515BC"/>
    <w:rsid w:val="00A56C3D"/>
    <w:rsid w:val="00A6070D"/>
    <w:rsid w:val="00A61E26"/>
    <w:rsid w:val="00A64912"/>
    <w:rsid w:val="00A64BA1"/>
    <w:rsid w:val="00A70A74"/>
    <w:rsid w:val="00A77DB7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468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4BB3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63E2"/>
    <w:rsid w:val="00C2746F"/>
    <w:rsid w:val="00C324A0"/>
    <w:rsid w:val="00C3300F"/>
    <w:rsid w:val="00C349C5"/>
    <w:rsid w:val="00C3520D"/>
    <w:rsid w:val="00C42BF8"/>
    <w:rsid w:val="00C50043"/>
    <w:rsid w:val="00C54936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1AF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2E3"/>
    <w:rsid w:val="00D50484"/>
    <w:rsid w:val="00D527C9"/>
    <w:rsid w:val="00D52DC2"/>
    <w:rsid w:val="00D53BA8"/>
    <w:rsid w:val="00D53BCC"/>
    <w:rsid w:val="00D5599D"/>
    <w:rsid w:val="00D5620B"/>
    <w:rsid w:val="00D60FC8"/>
    <w:rsid w:val="00D63D15"/>
    <w:rsid w:val="00D70DFB"/>
    <w:rsid w:val="00D71633"/>
    <w:rsid w:val="00D766DF"/>
    <w:rsid w:val="00D81601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391"/>
    <w:rsid w:val="00DF6D11"/>
    <w:rsid w:val="00DF75D4"/>
    <w:rsid w:val="00DF7D23"/>
    <w:rsid w:val="00E05704"/>
    <w:rsid w:val="00E1062A"/>
    <w:rsid w:val="00E111F4"/>
    <w:rsid w:val="00E11E44"/>
    <w:rsid w:val="00E3270E"/>
    <w:rsid w:val="00E338EF"/>
    <w:rsid w:val="00E35C4E"/>
    <w:rsid w:val="00E424C8"/>
    <w:rsid w:val="00E443FF"/>
    <w:rsid w:val="00E5195C"/>
    <w:rsid w:val="00E544BB"/>
    <w:rsid w:val="00E55F66"/>
    <w:rsid w:val="00E64EE4"/>
    <w:rsid w:val="00E662CB"/>
    <w:rsid w:val="00E6643C"/>
    <w:rsid w:val="00E73C11"/>
    <w:rsid w:val="00E74DC7"/>
    <w:rsid w:val="00E8075A"/>
    <w:rsid w:val="00E90315"/>
    <w:rsid w:val="00E92D94"/>
    <w:rsid w:val="00E9347E"/>
    <w:rsid w:val="00E93E6F"/>
    <w:rsid w:val="00E94D5E"/>
    <w:rsid w:val="00EA4C2A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D45"/>
    <w:rsid w:val="00F349F1"/>
    <w:rsid w:val="00F4350D"/>
    <w:rsid w:val="00F567F7"/>
    <w:rsid w:val="00F5750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0B09"/>
    <w:rsid w:val="00FD775E"/>
    <w:rsid w:val="00FE264C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A61E26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4E59F7"/>
    <w:pPr>
      <w:spacing w:before="200" w:line="280" w:lineRule="atLeast"/>
      <w:ind w:left="851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B5620"/>
    <w:pPr>
      <w:numPr>
        <w:ilvl w:val="2"/>
        <w:numId w:val="5"/>
      </w:numPr>
      <w:spacing w:before="100"/>
    </w:pPr>
    <w:rPr>
      <w:rFonts w:eastAsia="Times New Roman"/>
      <w:sz w:val="18"/>
      <w:szCs w:val="18"/>
    </w:rPr>
  </w:style>
  <w:style w:type="paragraph" w:customStyle="1" w:styleId="SH4">
    <w:name w:val="SH 4"/>
    <w:autoRedefine/>
    <w:qFormat/>
    <w:rsid w:val="005F2AAA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B5620"/>
    <w:rPr>
      <w:rFonts w:eastAsia="Times New Roman"/>
      <w:sz w:val="18"/>
      <w:szCs w:val="18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724892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11381</Characters>
  <Application>Microsoft Office Word</Application>
  <DocSecurity>0</DocSecurity>
  <PresentationFormat/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2019-07-17T06:49:00Z</dcterms:created>
  <dcterms:modified xsi:type="dcterms:W3CDTF">2019-08-20T05:00:00Z</dcterms:modified>
  <cp:category/>
  <cp:contentStatus/>
  <dc:language/>
  <cp:version/>
</cp:coreProperties>
</file>