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D40F4" w:rsidP="006647B7">
      <w:pPr>
        <w:pStyle w:val="Plainheader"/>
      </w:pPr>
      <w:bookmarkStart w:id="0" w:name="SoP_Name_Title"/>
      <w:r w:rsidRPr="006B1C91">
        <w:t xml:space="preserve">NEUROCOGNITIVE DISORDER WITH LEWY </w:t>
      </w:r>
      <w:proofErr w:type="gramStart"/>
      <w:r w:rsidRPr="006B1C91">
        <w:t>BODIES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D40F4">
        <w:t>35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D40F4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E21BF4">
        <w:rPr>
          <w:b w:val="0"/>
        </w:rPr>
        <w:t>1 March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A9514B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E21BF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21BF4">
        <w:rPr>
          <w:noProof/>
        </w:rPr>
        <w:t>1</w:t>
      </w:r>
      <w:r w:rsidR="00E21BF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21BF4">
        <w:rPr>
          <w:noProof/>
        </w:rPr>
        <w:t>Name</w:t>
      </w:r>
      <w:r w:rsidR="00E21BF4">
        <w:rPr>
          <w:noProof/>
        </w:rPr>
        <w:tab/>
      </w:r>
      <w:r w:rsidR="00E21BF4">
        <w:rPr>
          <w:noProof/>
        </w:rPr>
        <w:fldChar w:fldCharType="begin"/>
      </w:r>
      <w:r w:rsidR="00E21BF4">
        <w:rPr>
          <w:noProof/>
        </w:rPr>
        <w:instrText xml:space="preserve"> PAGEREF _Toc1731076 \h </w:instrText>
      </w:r>
      <w:r w:rsidR="00E21BF4">
        <w:rPr>
          <w:noProof/>
        </w:rPr>
      </w:r>
      <w:r w:rsidR="00E21BF4">
        <w:rPr>
          <w:noProof/>
        </w:rPr>
        <w:fldChar w:fldCharType="separate"/>
      </w:r>
      <w:r w:rsidR="005563E7">
        <w:rPr>
          <w:noProof/>
        </w:rPr>
        <w:t>3</w:t>
      </w:r>
      <w:r w:rsidR="00E21BF4"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_Toc1731077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3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_Toc1731078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3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_Toc1731079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3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_Toc1731080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3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_Toc1731081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3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_Toc1731082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3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_Toc1731083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5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_Toc1731084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5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_Toc1731085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5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_Toc1731086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6</w:t>
      </w:r>
      <w:r>
        <w:rPr>
          <w:noProof/>
        </w:rPr>
        <w:fldChar w:fldCharType="end"/>
      </w:r>
    </w:p>
    <w:p w:rsidR="00E21BF4" w:rsidRDefault="00E21B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_Toc1731087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7</w:t>
      </w:r>
      <w:r>
        <w:rPr>
          <w:noProof/>
        </w:rPr>
        <w:fldChar w:fldCharType="end"/>
      </w:r>
    </w:p>
    <w:p w:rsidR="00E21BF4" w:rsidRDefault="00E21BF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_Toc1731088 \h </w:instrText>
      </w:r>
      <w:r>
        <w:rPr>
          <w:noProof/>
        </w:rPr>
      </w:r>
      <w:r>
        <w:rPr>
          <w:noProof/>
        </w:rPr>
        <w:fldChar w:fldCharType="separate"/>
      </w:r>
      <w:r w:rsidR="005563E7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173107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E21BF4" w:rsidRPr="006B1C91">
        <w:rPr>
          <w:i/>
        </w:rPr>
        <w:t>neurocognitive disorder with Lewy bodie</w:t>
      </w:r>
      <w:r w:rsidR="00E21BF4">
        <w:rPr>
          <w:i/>
        </w:rPr>
        <w:t>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21BF4">
        <w:t>35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21BF4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73107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E21BF4">
        <w:t xml:space="preserve"> 25 March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73107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731079"/>
      <w:r>
        <w:t>Re</w:t>
      </w:r>
      <w:r w:rsidR="005F5B45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21BF4">
        <w:t>A</w:t>
      </w:r>
      <w:r w:rsidR="00E21BF4" w:rsidRPr="007B30EB">
        <w:t>lzheimer</w:t>
      </w:r>
      <w:r w:rsidR="00E21BF4">
        <w:t>-type dementia</w:t>
      </w:r>
      <w:r w:rsidR="00E21BF4" w:rsidRPr="00DA3996">
        <w:t xml:space="preserve"> No. </w:t>
      </w:r>
      <w:r w:rsidR="00E21BF4">
        <w:t>22</w:t>
      </w:r>
      <w:r w:rsidR="00E21BF4" w:rsidRPr="00DA3996">
        <w:t xml:space="preserve"> of </w:t>
      </w:r>
      <w:r w:rsidR="00E21BF4">
        <w:t xml:space="preserve">2010 </w:t>
      </w:r>
      <w:r w:rsidR="00E21BF4" w:rsidRPr="00786DAE">
        <w:t xml:space="preserve">(Federal Register of Legislation No. </w:t>
      </w:r>
      <w:r w:rsidR="00E21BF4" w:rsidRPr="00BD5D8C">
        <w:t>F2017C00820</w:t>
      </w:r>
      <w:r w:rsidR="00E21BF4" w:rsidRPr="00786DAE">
        <w:t xml:space="preserve">) </w:t>
      </w:r>
      <w:r w:rsidR="00E21BF4" w:rsidRPr="00DA3996">
        <w:t xml:space="preserve">made under subsections </w:t>
      </w:r>
      <w:proofErr w:type="gramStart"/>
      <w:r w:rsidR="00E21BF4" w:rsidRPr="00DA3996">
        <w:t>196B(</w:t>
      </w:r>
      <w:proofErr w:type="gramEnd"/>
      <w:r w:rsidR="00E21BF4" w:rsidRPr="00DA3996">
        <w:t>2) and (8)</w:t>
      </w:r>
      <w:r w:rsidR="005F5B45" w:rsidRPr="005F5B45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C106F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73108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73108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73108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21BF4" w:rsidRPr="00E21BF4">
        <w:t>neurocognitive disorder with Lewy bodies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21BF4" w:rsidRPr="00E21BF4">
        <w:t>neurocognitive disorder with Lewy bodies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21BF4" w:rsidRPr="00E21BF4">
        <w:rPr>
          <w:b/>
        </w:rPr>
        <w:t>neurocognitive disorder with Lewy bodies</w:t>
      </w:r>
    </w:p>
    <w:p w:rsidR="00E21BF4" w:rsidRPr="006947B7" w:rsidRDefault="00E21BF4" w:rsidP="00E21BF4">
      <w:pPr>
        <w:pStyle w:val="LV2"/>
        <w:numPr>
          <w:ilvl w:val="1"/>
          <w:numId w:val="4"/>
        </w:numPr>
        <w:ind w:left="1418"/>
      </w:pPr>
      <w:bookmarkStart w:id="19" w:name="_Ref409598124"/>
      <w:bookmarkStart w:id="20" w:name="_Ref402529683"/>
      <w:r w:rsidRPr="006947B7">
        <w:t xml:space="preserve">For the purposes of this Statement of Principles, </w:t>
      </w:r>
      <w:bookmarkEnd w:id="19"/>
      <w:r w:rsidRPr="006947B7">
        <w:t>neurocognitive disorder with Lewy bodies means a central nervous system neurodegenerative disorder meeting the following clinical diagnostic criteria (derived from DSM-5):</w:t>
      </w:r>
    </w:p>
    <w:bookmarkEnd w:id="20"/>
    <w:p w:rsidR="00E21BF4" w:rsidRPr="006947B7" w:rsidRDefault="00E21BF4" w:rsidP="00E21BF4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6947B7">
        <w:t>Evidence of major neurocognitive disorder or mild neurocognitive disorder.</w:t>
      </w:r>
    </w:p>
    <w:p w:rsidR="00E21BF4" w:rsidRPr="006947B7" w:rsidRDefault="00E21BF4" w:rsidP="00E21BF4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6947B7">
        <w:t>The disorder has an insidious onset and gradual progression.</w:t>
      </w:r>
    </w:p>
    <w:p w:rsidR="00E21BF4" w:rsidRPr="006947B7" w:rsidRDefault="00E21BF4" w:rsidP="00E21BF4">
      <w:pPr>
        <w:pStyle w:val="ListParagraph"/>
        <w:numPr>
          <w:ilvl w:val="0"/>
          <w:numId w:val="22"/>
        </w:numPr>
        <w:ind w:left="1985" w:hanging="567"/>
      </w:pPr>
      <w:r w:rsidRPr="006947B7">
        <w:t>The disorder meets at least two of the following diagnostic features:</w:t>
      </w:r>
    </w:p>
    <w:p w:rsidR="00E21BF4" w:rsidRPr="006947B7" w:rsidRDefault="00E21BF4" w:rsidP="00E21BF4">
      <w:pPr>
        <w:pStyle w:val="ListParagraph"/>
        <w:numPr>
          <w:ilvl w:val="0"/>
          <w:numId w:val="24"/>
        </w:numPr>
        <w:spacing w:before="100" w:after="100"/>
        <w:ind w:left="2552" w:hanging="567"/>
        <w:contextualSpacing w:val="0"/>
      </w:pPr>
      <w:r w:rsidRPr="006947B7">
        <w:lastRenderedPageBreak/>
        <w:t>fluctuating cognition with pronounced variations in attention and alertness;</w:t>
      </w:r>
    </w:p>
    <w:p w:rsidR="00E21BF4" w:rsidRPr="006947B7" w:rsidRDefault="00E21BF4" w:rsidP="00E21BF4">
      <w:pPr>
        <w:pStyle w:val="ListParagraph"/>
        <w:numPr>
          <w:ilvl w:val="0"/>
          <w:numId w:val="24"/>
        </w:numPr>
        <w:spacing w:before="100" w:after="100"/>
        <w:ind w:left="2552" w:hanging="567"/>
        <w:contextualSpacing w:val="0"/>
      </w:pPr>
      <w:r w:rsidRPr="006947B7">
        <w:t>recurrent visual hallucinations that are well formed and detailed;</w:t>
      </w:r>
    </w:p>
    <w:p w:rsidR="00E21BF4" w:rsidRPr="006947B7" w:rsidRDefault="00E21BF4" w:rsidP="00E21BF4">
      <w:pPr>
        <w:pStyle w:val="ListParagraph"/>
        <w:numPr>
          <w:ilvl w:val="0"/>
          <w:numId w:val="24"/>
        </w:numPr>
        <w:ind w:left="2552" w:hanging="567"/>
      </w:pPr>
      <w:r w:rsidRPr="006947B7">
        <w:t>spontaneous features of Parkinson's disease or secondary Parkinsonism at least one year after the clinical onset of cognitive symptoms; or</w:t>
      </w:r>
    </w:p>
    <w:p w:rsidR="00E21BF4" w:rsidRPr="006947B7" w:rsidRDefault="00E21BF4" w:rsidP="00E21BF4">
      <w:pPr>
        <w:pStyle w:val="ListParagraph"/>
        <w:numPr>
          <w:ilvl w:val="0"/>
          <w:numId w:val="24"/>
        </w:numPr>
        <w:spacing w:before="100" w:after="100"/>
        <w:ind w:left="2552" w:hanging="567"/>
        <w:contextualSpacing w:val="0"/>
      </w:pPr>
      <w:proofErr w:type="gramStart"/>
      <w:r w:rsidRPr="006947B7">
        <w:t>rapid</w:t>
      </w:r>
      <w:proofErr w:type="gramEnd"/>
      <w:r w:rsidRPr="006947B7">
        <w:t xml:space="preserve"> eye movement (REM) sleep behaviour disorder.</w:t>
      </w:r>
    </w:p>
    <w:p w:rsidR="00E21BF4" w:rsidRPr="006947B7" w:rsidRDefault="00E21BF4" w:rsidP="00E21BF4">
      <w:pPr>
        <w:pStyle w:val="ListParagraph"/>
        <w:numPr>
          <w:ilvl w:val="0"/>
          <w:numId w:val="22"/>
        </w:numPr>
        <w:spacing w:before="100" w:after="100"/>
        <w:ind w:left="1985" w:hanging="567"/>
        <w:contextualSpacing w:val="0"/>
      </w:pPr>
      <w:r w:rsidRPr="006947B7">
        <w:t>The cognitive deficits in Criteria A, B and C are not primarily due to any of the following:</w:t>
      </w:r>
    </w:p>
    <w:p w:rsidR="00E21BF4" w:rsidRPr="006947B7" w:rsidRDefault="00E21BF4" w:rsidP="00E21BF4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r w:rsidRPr="006947B7">
        <w:t>delirium;</w:t>
      </w:r>
    </w:p>
    <w:p w:rsidR="00E21BF4" w:rsidRPr="006947B7" w:rsidRDefault="00E21BF4" w:rsidP="00E21BF4">
      <w:pPr>
        <w:pStyle w:val="ListParagraph"/>
        <w:numPr>
          <w:ilvl w:val="0"/>
          <w:numId w:val="23"/>
        </w:numPr>
        <w:spacing w:before="100" w:after="100"/>
        <w:ind w:left="2552" w:hanging="567"/>
        <w:contextualSpacing w:val="0"/>
      </w:pPr>
      <w:r w:rsidRPr="006947B7">
        <w:t>another mental disorder (for example, major depressive disorder, schizophrenia); or</w:t>
      </w:r>
    </w:p>
    <w:p w:rsidR="00E21BF4" w:rsidRPr="006947B7" w:rsidRDefault="00E21BF4" w:rsidP="00E21BF4">
      <w:pPr>
        <w:pStyle w:val="ListParagraph"/>
        <w:numPr>
          <w:ilvl w:val="0"/>
          <w:numId w:val="23"/>
        </w:numPr>
        <w:spacing w:after="120"/>
        <w:ind w:left="2552" w:hanging="567"/>
      </w:pPr>
      <w:r w:rsidRPr="006947B7">
        <w:t>cerebrovascular disease, another neurodegenerative disease (for example, Alzheimer disease, Parkinson's disease, Huntington's chorea), brain tumour, subdural haematoma, the effects of a substance, or systemic disorder (for example, hypothyroidism, vitamin B12 or folic acid deficiency, niacin deficiency, hypercalcaemia, neurosyphilis, human immunodeficiency virus infection).</w:t>
      </w:r>
    </w:p>
    <w:p w:rsidR="00E21BF4" w:rsidRPr="007B30EB" w:rsidRDefault="00E21BF4" w:rsidP="00E21BF4">
      <w:pPr>
        <w:pStyle w:val="Note2"/>
      </w:pPr>
      <w:r w:rsidRPr="006947B7">
        <w:t xml:space="preserve">Note: </w:t>
      </w:r>
      <w:r>
        <w:t xml:space="preserve"> </w:t>
      </w:r>
      <w:r w:rsidRPr="006947B7">
        <w:rPr>
          <w:b/>
          <w:i/>
        </w:rPr>
        <w:t>DSM-5</w:t>
      </w:r>
      <w:r w:rsidRPr="006947B7">
        <w:t xml:space="preserve">, </w:t>
      </w:r>
      <w:r w:rsidRPr="006947B7">
        <w:rPr>
          <w:b/>
          <w:i/>
        </w:rPr>
        <w:t>major neurocognitive disorder</w:t>
      </w:r>
      <w:r w:rsidRPr="006947B7">
        <w:t xml:space="preserve"> and </w:t>
      </w:r>
      <w:r w:rsidRPr="006947B7">
        <w:rPr>
          <w:b/>
          <w:i/>
        </w:rPr>
        <w:t>mild neurocognitive disorder</w:t>
      </w:r>
      <w:r w:rsidRPr="006947B7">
        <w:t xml:space="preserve"> are defined in the Schedule 1 – Dictionary.</w:t>
      </w:r>
    </w:p>
    <w:p w:rsidR="00E21BF4" w:rsidRPr="00237BAF" w:rsidRDefault="00E21BF4" w:rsidP="00E21BF4">
      <w:pPr>
        <w:pStyle w:val="LV2"/>
        <w:numPr>
          <w:ilvl w:val="1"/>
          <w:numId w:val="4"/>
        </w:numPr>
        <w:ind w:left="1418"/>
      </w:pPr>
      <w:r w:rsidRPr="00237BAF">
        <w:t xml:space="preserve">While </w:t>
      </w:r>
      <w:r w:rsidRPr="00BE3E02">
        <w:t>neurocognitive disorder with Lewy bodies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6947B7">
        <w:t>G31.3 with F02.8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BE3E02">
        <w:t>neurocognitive disorder with Lewy bodies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E21BF4" w:rsidP="00E21BF4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E21BF4" w:rsidRPr="00E21BF4">
        <w:rPr>
          <w:b/>
        </w:rPr>
        <w:t>neurocognitive disorder with Lewy bodies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21BF4" w:rsidRPr="00E21BF4">
        <w:t>neurocognitive disorder with Lewy bodies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E21BF4" w:rsidRPr="00E21BF4">
        <w:t>neurocognitive disorder with Lewy bodies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9F2F39">
      <w:pPr>
        <w:pStyle w:val="LV1"/>
        <w:keepNext/>
      </w:pPr>
      <w:bookmarkStart w:id="21" w:name="_Toc1731083"/>
      <w:r w:rsidRPr="00A20CA1">
        <w:lastRenderedPageBreak/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E21BF4" w:rsidRPr="00E21BF4">
        <w:t>neurocognitive disorder with Lewy bodies</w:t>
      </w:r>
      <w:r>
        <w:t xml:space="preserve"> </w:t>
      </w:r>
      <w:r w:rsidRPr="00D5620B">
        <w:t>and death from</w:t>
      </w:r>
      <w:r>
        <w:t xml:space="preserve"> </w:t>
      </w:r>
      <w:r w:rsidR="00E21BF4" w:rsidRPr="00E21BF4">
        <w:t>neurocognitive disorder with Lewy bodies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73108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21BF4" w:rsidRPr="00E21BF4">
        <w:t>neurocognitive disorder with Lewy bodies</w:t>
      </w:r>
      <w:r w:rsidR="007A3989">
        <w:t xml:space="preserve"> </w:t>
      </w:r>
      <w:r w:rsidR="007C7DEE" w:rsidRPr="00AA6D8B">
        <w:t xml:space="preserve">or death from </w:t>
      </w:r>
      <w:r w:rsidR="00E21BF4" w:rsidRPr="00E21BF4">
        <w:t>neurocognitive disorder with Lewy bodies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21BF4" w:rsidRDefault="00E21BF4" w:rsidP="00E21BF4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F61B4A">
        <w:t>having major depressive disorder at least ten years before the clinical onset of neurocognitive disorder with Lewy bodies;</w:t>
      </w:r>
    </w:p>
    <w:p w:rsidR="00E21BF4" w:rsidRDefault="00E21BF4" w:rsidP="00E21BF4">
      <w:pPr>
        <w:pStyle w:val="LV2"/>
        <w:numPr>
          <w:ilvl w:val="1"/>
          <w:numId w:val="4"/>
        </w:numPr>
        <w:ind w:left="1418"/>
      </w:pPr>
      <w:r w:rsidRPr="00F61B4A">
        <w:t>having posttraumatic stress disorder at least ten years before the clinical onset of neurocognitive disorder with Lewy bodies;</w:t>
      </w:r>
    </w:p>
    <w:p w:rsidR="00E21BF4" w:rsidRDefault="00E21BF4" w:rsidP="00E21BF4">
      <w:pPr>
        <w:pStyle w:val="LV2"/>
        <w:numPr>
          <w:ilvl w:val="1"/>
          <w:numId w:val="4"/>
        </w:numPr>
        <w:ind w:left="1418"/>
      </w:pPr>
      <w:r w:rsidRPr="00F61B4A">
        <w:t>being treated with an antipsychotic drug at the time of the clinical worsening of neurocognitive disorder with Lewy bodies;</w:t>
      </w:r>
    </w:p>
    <w:p w:rsidR="00E21BF4" w:rsidRPr="008D1B8B" w:rsidRDefault="00E21BF4" w:rsidP="00E21BF4">
      <w:pPr>
        <w:pStyle w:val="LV2"/>
        <w:numPr>
          <w:ilvl w:val="1"/>
          <w:numId w:val="4"/>
        </w:numPr>
        <w:ind w:left="1418"/>
      </w:pPr>
      <w:r w:rsidRPr="00F61B4A">
        <w:t>being treated with an anticholinergic drug from the specified list of anticholinergic drugs, at the time of the clinical worsening of neurocognitive disorder with Lewy bodies</w:t>
      </w:r>
      <w:r w:rsidRPr="008D1B8B">
        <w:t>;</w:t>
      </w:r>
    </w:p>
    <w:p w:rsidR="00E21BF4" w:rsidRPr="00046E67" w:rsidRDefault="00E21BF4" w:rsidP="00E21BF4">
      <w:pPr>
        <w:pStyle w:val="Note2"/>
      </w:pPr>
      <w:r>
        <w:t xml:space="preserve">Note: </w:t>
      </w:r>
      <w:r w:rsidRPr="00F61B4A">
        <w:rPr>
          <w:b/>
          <w:i/>
        </w:rPr>
        <w:t>specified list of anticholinergic drugs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E21BF4" w:rsidRPr="00E21BF4">
        <w:t>neurocognitive disorder with Lewy bodies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73108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E21BF4">
        <w:t>3</w:t>
      </w:r>
      <w:r w:rsidR="00FF1D47">
        <w:t>)</w:t>
      </w:r>
      <w:r w:rsidR="00E21BF4">
        <w:t xml:space="preserve"> to 9(5)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21BF4" w:rsidRPr="00E21BF4">
        <w:t>neurocognitive disorder with Lewy bodies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E21BF4" w:rsidRPr="00E21BF4">
        <w:t>neurocognitive disorder with Lewy bodies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FA0D68">
      <w:pPr>
        <w:pStyle w:val="LV1"/>
        <w:keepNext/>
        <w:keepLines/>
      </w:pPr>
      <w:bookmarkStart w:id="31" w:name="_Toc1731086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FA0D68">
      <w:pPr>
        <w:pStyle w:val="PlainIndent"/>
        <w:keepNext/>
        <w:keepLines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73108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73108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7B52F6" w:rsidRPr="007B52F6" w:rsidRDefault="007B52F6" w:rsidP="00576E99">
      <w:pPr>
        <w:pStyle w:val="SH3"/>
      </w:pPr>
      <w:bookmarkStart w:id="37" w:name="_Ref402530810"/>
      <w:r w:rsidRPr="007B52F6">
        <w:tab/>
      </w:r>
      <w:r w:rsidRPr="007B52F6">
        <w:rPr>
          <w:b/>
          <w:i/>
        </w:rPr>
        <w:t>DSM-5</w:t>
      </w:r>
      <w:r w:rsidRPr="007B52F6">
        <w:t xml:space="preserve"> means the American Psychiatric Association: </w:t>
      </w:r>
      <w:r w:rsidRPr="00AC5296">
        <w:rPr>
          <w:i/>
        </w:rPr>
        <w:t>Diagnostic and Statistical Manual of Mental Disorders</w:t>
      </w:r>
      <w:r w:rsidRPr="007B52F6">
        <w:t>, Fifth Edition.  Arlington, VA, American Psychiatric Association, 2013.</w:t>
      </w:r>
    </w:p>
    <w:p w:rsidR="00E21BF4" w:rsidRDefault="00E21BF4" w:rsidP="00E21BF4">
      <w:pPr>
        <w:pStyle w:val="SH3"/>
      </w:pPr>
      <w:r w:rsidRPr="003F6108">
        <w:rPr>
          <w:b/>
          <w:i/>
        </w:rPr>
        <w:t>major neurocognitive disorder</w:t>
      </w:r>
      <w:r>
        <w:t xml:space="preserve"> means:</w:t>
      </w:r>
    </w:p>
    <w:p w:rsidR="00E21BF4" w:rsidRDefault="00E21BF4" w:rsidP="00E21BF4">
      <w:pPr>
        <w:pStyle w:val="SH4"/>
        <w:ind w:left="1418"/>
      </w:pPr>
      <w:r>
        <w:t>evidence of significant cognitive decline from a previous level of performance in one or more cognitive domains (complex attention, executive function, learning and memory, language, perceptual-motor, or social cognition) based on:</w:t>
      </w:r>
    </w:p>
    <w:p w:rsidR="00E21BF4" w:rsidRDefault="00E21BF4" w:rsidP="00E21BF4">
      <w:pPr>
        <w:pStyle w:val="SH5"/>
        <w:ind w:left="1985"/>
      </w:pPr>
      <w:r>
        <w:t>concern of the individual, a knowledgeable informant, or the clinician that there has been a significant decline in cognitive function; and</w:t>
      </w:r>
    </w:p>
    <w:p w:rsidR="00E21BF4" w:rsidRDefault="00E21BF4" w:rsidP="00E21BF4">
      <w:pPr>
        <w:pStyle w:val="SH5"/>
        <w:ind w:left="1985"/>
      </w:pPr>
      <w:r>
        <w:t xml:space="preserve">a substantial impairment in cognitive performance, documented by standardised neuropsychological testing or another qualified clinical assessment; and </w:t>
      </w:r>
    </w:p>
    <w:p w:rsidR="00E21BF4" w:rsidRDefault="00E21BF4" w:rsidP="00E21BF4">
      <w:pPr>
        <w:pStyle w:val="SH4"/>
        <w:ind w:left="1418"/>
      </w:pPr>
      <w:proofErr w:type="gramStart"/>
      <w:r>
        <w:t>the</w:t>
      </w:r>
      <w:proofErr w:type="gramEnd"/>
      <w:r>
        <w:t xml:space="preserve"> cognitive deficits interfere with independence in everyday activities (that is, at a minimum, requiring assistance with complex instrumental activities of daily living such as paying bills or managing medications).</w:t>
      </w:r>
    </w:p>
    <w:p w:rsidR="00E21BF4" w:rsidRDefault="00E21BF4" w:rsidP="00E21BF4">
      <w:pPr>
        <w:pStyle w:val="SH3"/>
      </w:pPr>
      <w:r w:rsidRPr="007B52F6">
        <w:tab/>
      </w:r>
      <w:r w:rsidRPr="003F6108">
        <w:rPr>
          <w:b/>
          <w:i/>
        </w:rPr>
        <w:t>mild neurocognitive disorder</w:t>
      </w:r>
      <w:r>
        <w:t xml:space="preserve"> means evidence of modest cognitive decline from a previous level of performance in one or more cognitive domains (complex attention, executive function, learning and memory, language, perceptual-motor, or social cognition) based on:</w:t>
      </w:r>
    </w:p>
    <w:p w:rsidR="00FA0D68" w:rsidRDefault="00E21BF4" w:rsidP="00881E3D">
      <w:pPr>
        <w:pStyle w:val="SH4"/>
        <w:ind w:left="1418"/>
      </w:pPr>
      <w:r>
        <w:t>concern of the individual, a knowledgeable informant, or the clinician that there has been a mild decline in cognitive function; and</w:t>
      </w:r>
    </w:p>
    <w:p w:rsidR="00E21BF4" w:rsidRPr="00E21BF4" w:rsidRDefault="00E21BF4" w:rsidP="00881E3D">
      <w:pPr>
        <w:pStyle w:val="SH4"/>
        <w:ind w:left="1418"/>
      </w:pPr>
      <w:proofErr w:type="gramStart"/>
      <w:r>
        <w:t>a</w:t>
      </w:r>
      <w:proofErr w:type="gramEnd"/>
      <w:r>
        <w:t xml:space="preserve"> modest impairment in cognitive performance, documented by standardised neuropsychological testing.</w:t>
      </w:r>
    </w:p>
    <w:p w:rsidR="00885EAB" w:rsidRPr="009C404D" w:rsidRDefault="00885EAB" w:rsidP="00576E99">
      <w:pPr>
        <w:pStyle w:val="SH3"/>
      </w:pPr>
      <w:r w:rsidRPr="00576E99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2702BE">
        <w:rPr>
          <w:i/>
        </w:rPr>
        <w:t>Military Rehabilitation and Compensation Act 2004</w:t>
      </w:r>
      <w:r w:rsidRPr="009C404D">
        <w:t>.</w:t>
      </w:r>
    </w:p>
    <w:p w:rsidR="00E21BF4" w:rsidRPr="00E21BF4" w:rsidRDefault="00E21BF4" w:rsidP="00576E99">
      <w:pPr>
        <w:pStyle w:val="SH3"/>
      </w:pPr>
      <w:bookmarkStart w:id="38" w:name="_Ref402529607"/>
      <w:bookmarkEnd w:id="37"/>
      <w:proofErr w:type="gramStart"/>
      <w:r w:rsidRPr="00E21BF4">
        <w:rPr>
          <w:b/>
          <w:i/>
        </w:rPr>
        <w:t>neurocognitive</w:t>
      </w:r>
      <w:proofErr w:type="gramEnd"/>
      <w:r w:rsidRPr="00E21BF4">
        <w:rPr>
          <w:b/>
          <w:i/>
        </w:rPr>
        <w:t xml:space="preserve"> disorder with </w:t>
      </w:r>
      <w:r>
        <w:rPr>
          <w:b/>
          <w:i/>
        </w:rPr>
        <w:t>L</w:t>
      </w:r>
      <w:r w:rsidRPr="00E21BF4">
        <w:rPr>
          <w:b/>
          <w:i/>
        </w:rPr>
        <w:t>ewy bodies</w:t>
      </w:r>
      <w:r w:rsidRPr="00513D05">
        <w:t>—see subsection</w:t>
      </w:r>
      <w:r>
        <w:t xml:space="preserve"> 7(2).</w:t>
      </w:r>
    </w:p>
    <w:p w:rsidR="0090262E" w:rsidRPr="0090262E" w:rsidRDefault="0090262E" w:rsidP="00576E99">
      <w:pPr>
        <w:pStyle w:val="SH3"/>
      </w:pPr>
      <w:r w:rsidRPr="00440D2C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E21BF4" w:rsidRDefault="00E21BF4" w:rsidP="00E21BF4">
      <w:pPr>
        <w:pStyle w:val="SH3"/>
        <w:keepNext/>
        <w:keepLines/>
      </w:pPr>
      <w:r w:rsidRPr="00F61B4A">
        <w:rPr>
          <w:b/>
          <w:i/>
        </w:rPr>
        <w:lastRenderedPageBreak/>
        <w:t>specified list of anticholinergic drugs</w:t>
      </w:r>
      <w:r>
        <w:t xml:space="preserve"> means:</w:t>
      </w:r>
    </w:p>
    <w:p w:rsidR="00E21BF4" w:rsidRDefault="00E21BF4" w:rsidP="00E21BF4">
      <w:pPr>
        <w:pStyle w:val="SH4"/>
        <w:keepNext/>
        <w:keepLines/>
        <w:ind w:left="1418"/>
      </w:pPr>
      <w:r>
        <w:t>antidepressants (amitriptyline, amoxapine, clomipramine, desipramine, doxepin, imipramine, nortriptyline, paroxetine, protriptyline and trimipramine);</w:t>
      </w:r>
    </w:p>
    <w:p w:rsidR="00E21BF4" w:rsidRDefault="00E21BF4" w:rsidP="00E21BF4">
      <w:pPr>
        <w:pStyle w:val="SH4"/>
        <w:ind w:left="1418"/>
      </w:pPr>
      <w:r>
        <w:t>antiparkinson agents (benztropine, biperiden, chlorphenoxamine, cycrimine, ethopropazine, procyclidine and trihexyphenidyl); or</w:t>
      </w:r>
    </w:p>
    <w:p w:rsidR="00885EAB" w:rsidRPr="00513D05" w:rsidRDefault="00E21BF4" w:rsidP="00E21BF4">
      <w:pPr>
        <w:pStyle w:val="SH4"/>
        <w:keepNext/>
        <w:keepLines/>
        <w:ind w:left="1418"/>
      </w:pPr>
      <w:proofErr w:type="gramStart"/>
      <w:r>
        <w:t>bladder</w:t>
      </w:r>
      <w:proofErr w:type="gramEnd"/>
      <w:r>
        <w:t xml:space="preserve"> antimuscarinics (darifenacin, fesoterodine, flavoxate, oxybutynin, solifenacin, tolterodine and trospium).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E21BF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21BF4">
            <w:rPr>
              <w:i/>
              <w:sz w:val="18"/>
              <w:szCs w:val="18"/>
            </w:rPr>
            <w:t>Neurocognitive Disorder With Lewy Bodies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E21BF4">
            <w:rPr>
              <w:i/>
              <w:sz w:val="18"/>
              <w:szCs w:val="18"/>
            </w:rPr>
            <w:t>35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21BF4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F3512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F3512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E21BF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21BF4">
            <w:rPr>
              <w:i/>
              <w:sz w:val="18"/>
              <w:szCs w:val="18"/>
            </w:rPr>
            <w:t>Neurocognitive Disorder With Lewy Bodies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E21BF4">
            <w:rPr>
              <w:i/>
              <w:sz w:val="18"/>
              <w:szCs w:val="18"/>
            </w:rPr>
            <w:t>35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21BF4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F351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F3512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8"/>
  </w:num>
  <w:num w:numId="23">
    <w:abstractNumId w:val="13"/>
  </w:num>
  <w:num w:numId="24">
    <w:abstractNumId w:val="17"/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25F"/>
    <w:rsid w:val="002716E4"/>
    <w:rsid w:val="002717B2"/>
    <w:rsid w:val="002773D7"/>
    <w:rsid w:val="00280B57"/>
    <w:rsid w:val="00281308"/>
    <w:rsid w:val="00281DF7"/>
    <w:rsid w:val="00284719"/>
    <w:rsid w:val="00297ECB"/>
    <w:rsid w:val="00297F19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0D2C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63E7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B05D3"/>
    <w:rsid w:val="005B4067"/>
    <w:rsid w:val="005C106F"/>
    <w:rsid w:val="005C3F41"/>
    <w:rsid w:val="005C74AC"/>
    <w:rsid w:val="005C7B57"/>
    <w:rsid w:val="005C7CC5"/>
    <w:rsid w:val="005D2D09"/>
    <w:rsid w:val="005E589B"/>
    <w:rsid w:val="005E7FC2"/>
    <w:rsid w:val="005F5B45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40F4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17FC3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5B7B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1709A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57C"/>
    <w:rsid w:val="00984EE9"/>
    <w:rsid w:val="009852DB"/>
    <w:rsid w:val="009868E9"/>
    <w:rsid w:val="00997416"/>
    <w:rsid w:val="009B5A4E"/>
    <w:rsid w:val="009C2B65"/>
    <w:rsid w:val="009C404D"/>
    <w:rsid w:val="009D6BB0"/>
    <w:rsid w:val="009E5CFC"/>
    <w:rsid w:val="009F2F39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9514B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1BF4"/>
    <w:rsid w:val="00E3270E"/>
    <w:rsid w:val="00E338EF"/>
    <w:rsid w:val="00E35C4E"/>
    <w:rsid w:val="00E443FF"/>
    <w:rsid w:val="00E544BB"/>
    <w:rsid w:val="00E55F66"/>
    <w:rsid w:val="00E64EE4"/>
    <w:rsid w:val="00E662CB"/>
    <w:rsid w:val="00E74DC7"/>
    <w:rsid w:val="00E8075A"/>
    <w:rsid w:val="00E83C79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0D68"/>
    <w:rsid w:val="00FA1E52"/>
    <w:rsid w:val="00FA33FB"/>
    <w:rsid w:val="00FB3EF0"/>
    <w:rsid w:val="00FB533A"/>
    <w:rsid w:val="00FD07DF"/>
    <w:rsid w:val="00FD775E"/>
    <w:rsid w:val="00FE4688"/>
    <w:rsid w:val="00FF1D47"/>
    <w:rsid w:val="00FF35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E21BF4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8513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2019-02-22T02:28:00Z</dcterms:created>
  <dcterms:modified xsi:type="dcterms:W3CDTF">2019-02-26T00:06:00Z</dcterms:modified>
  <cp:category/>
  <cp:contentStatus/>
  <dc:language/>
  <cp:version/>
</cp:coreProperties>
</file>