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98068F" w:rsidP="006647B7">
      <w:pPr>
        <w:pStyle w:val="Plainheader"/>
      </w:pPr>
      <w:bookmarkStart w:id="1" w:name="SoP_Name_Title"/>
      <w:r>
        <w:t>MESENTERIC PANNICULITIS</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2B6936">
        <w:t>49</w:t>
      </w:r>
      <w:bookmarkEnd w:id="2"/>
      <w:r w:rsidRPr="00024911">
        <w:t xml:space="preserve"> of</w:t>
      </w:r>
      <w:r w:rsidR="00085567">
        <w:t xml:space="preserve"> </w:t>
      </w:r>
      <w:bookmarkStart w:id="3" w:name="year"/>
      <w:r w:rsidR="0098068F">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2B6936">
        <w:t>27 April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7A02BC" w:rsidRPr="00781DD2" w:rsidRDefault="007A02BC" w:rsidP="007A02BC">
      <w:pPr>
        <w:pStyle w:val="Plai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A02BC" w:rsidRPr="00781DD2" w:rsidTr="007E4E0D">
        <w:tc>
          <w:tcPr>
            <w:tcW w:w="4116" w:type="dxa"/>
          </w:tcPr>
          <w:p w:rsidR="007A02BC" w:rsidRPr="00781DD2" w:rsidRDefault="007A02BC" w:rsidP="007E4E0D">
            <w:pPr>
              <w:pStyle w:val="Plain"/>
              <w:rPr>
                <w:b/>
              </w:rPr>
            </w:pPr>
            <w:r w:rsidRPr="00781DD2">
              <w:t>The Common Seal of the</w:t>
            </w:r>
            <w:r w:rsidRPr="00781DD2">
              <w:br/>
              <w:t>Repatriation Medical Authority</w:t>
            </w:r>
            <w:r w:rsidRPr="00781DD2">
              <w:br/>
              <w:t>was affixed to this instrument</w:t>
            </w:r>
            <w:r w:rsidRPr="00781DD2">
              <w:br/>
              <w:t>at the direction of:</w:t>
            </w:r>
          </w:p>
          <w:p w:rsidR="007A02BC" w:rsidRPr="00781DD2" w:rsidRDefault="007A02BC" w:rsidP="007E4E0D">
            <w:pPr>
              <w:pStyle w:val="Plain"/>
              <w:rPr>
                <w:b/>
              </w:rPr>
            </w:pPr>
          </w:p>
        </w:tc>
      </w:tr>
      <w:tr w:rsidR="007A02BC" w:rsidRPr="00781DD2" w:rsidTr="007E4E0D">
        <w:tc>
          <w:tcPr>
            <w:tcW w:w="4116" w:type="dxa"/>
          </w:tcPr>
          <w:p w:rsidR="007A02BC" w:rsidRPr="00781DD2" w:rsidRDefault="007A02BC" w:rsidP="007E4E0D">
            <w:pPr>
              <w:pStyle w:val="Plain"/>
              <w:rPr>
                <w:b/>
              </w:rPr>
            </w:pPr>
            <w:r>
              <w:rPr>
                <w:noProof/>
              </w:rPr>
              <w:drawing>
                <wp:anchor distT="0" distB="0" distL="114300" distR="114300" simplePos="0" relativeHeight="251659264" behindDoc="1" locked="0" layoutInCell="1" allowOverlap="1" wp14:anchorId="1A38A70D" wp14:editId="0A6D5566">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7A02BC" w:rsidRPr="00781DD2" w:rsidRDefault="007A02BC" w:rsidP="007E4E0D">
            <w:pPr>
              <w:pStyle w:val="Plain"/>
              <w:rPr>
                <w:b/>
              </w:rPr>
            </w:pPr>
          </w:p>
          <w:p w:rsidR="007A02BC" w:rsidRPr="00781DD2" w:rsidRDefault="007A02BC" w:rsidP="007E4E0D">
            <w:pPr>
              <w:pStyle w:val="Plain"/>
              <w:rPr>
                <w:b/>
              </w:rPr>
            </w:pPr>
            <w:r w:rsidRPr="00781DD2">
              <w:t>Professor Nicholas Saunders AO</w:t>
            </w:r>
          </w:p>
          <w:p w:rsidR="007A02BC" w:rsidRPr="00781DD2" w:rsidRDefault="007A02BC" w:rsidP="007E4E0D">
            <w:pPr>
              <w:pStyle w:val="Plain"/>
              <w:rPr>
                <w:b/>
              </w:rPr>
            </w:pPr>
            <w:r w:rsidRPr="00781DD2">
              <w:t>Chairperson</w:t>
            </w:r>
          </w:p>
          <w:p w:rsidR="007A02BC" w:rsidRPr="00781DD2" w:rsidRDefault="007A02BC" w:rsidP="007E4E0D"/>
        </w:tc>
      </w:tr>
    </w:tbl>
    <w:p w:rsidR="00A163E4" w:rsidRPr="00FA33FB" w:rsidRDefault="00A163E4" w:rsidP="00A163E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2B693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B6936">
        <w:rPr>
          <w:noProof/>
        </w:rPr>
        <w:t>1</w:t>
      </w:r>
      <w:r w:rsidR="002B6936">
        <w:rPr>
          <w:rFonts w:asciiTheme="minorHAnsi" w:eastAsiaTheme="minorEastAsia" w:hAnsiTheme="minorHAnsi" w:cstheme="minorBidi"/>
          <w:noProof/>
          <w:kern w:val="0"/>
          <w:sz w:val="22"/>
          <w:szCs w:val="22"/>
        </w:rPr>
        <w:tab/>
      </w:r>
      <w:r w:rsidR="002B6936">
        <w:rPr>
          <w:noProof/>
        </w:rPr>
        <w:t>Name</w:t>
      </w:r>
      <w:r w:rsidR="002B6936">
        <w:rPr>
          <w:noProof/>
        </w:rPr>
        <w:tab/>
      </w:r>
      <w:r w:rsidR="002B6936">
        <w:rPr>
          <w:noProof/>
        </w:rPr>
        <w:fldChar w:fldCharType="begin"/>
      </w:r>
      <w:r w:rsidR="002B6936">
        <w:rPr>
          <w:noProof/>
        </w:rPr>
        <w:instrText xml:space="preserve"> PAGEREF _Toc508973149 \h </w:instrText>
      </w:r>
      <w:r w:rsidR="002B6936">
        <w:rPr>
          <w:noProof/>
        </w:rPr>
      </w:r>
      <w:r w:rsidR="002B6936">
        <w:rPr>
          <w:noProof/>
        </w:rPr>
        <w:fldChar w:fldCharType="separate"/>
      </w:r>
      <w:r w:rsidR="00902248">
        <w:rPr>
          <w:noProof/>
        </w:rPr>
        <w:t>3</w:t>
      </w:r>
      <w:r w:rsidR="002B6936">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_Toc508973150 \h </w:instrText>
      </w:r>
      <w:r>
        <w:rPr>
          <w:noProof/>
        </w:rPr>
      </w:r>
      <w:r>
        <w:rPr>
          <w:noProof/>
        </w:rPr>
        <w:fldChar w:fldCharType="separate"/>
      </w:r>
      <w:r w:rsidR="00902248">
        <w:rPr>
          <w:noProof/>
        </w:rPr>
        <w:t>3</w:t>
      </w:r>
      <w:r>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_Toc508973151 \h </w:instrText>
      </w:r>
      <w:r>
        <w:rPr>
          <w:noProof/>
        </w:rPr>
      </w:r>
      <w:r>
        <w:rPr>
          <w:noProof/>
        </w:rPr>
        <w:fldChar w:fldCharType="separate"/>
      </w:r>
      <w:r w:rsidR="00902248">
        <w:rPr>
          <w:noProof/>
        </w:rPr>
        <w:t>3</w:t>
      </w:r>
      <w:r>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_Toc508973152 \h </w:instrText>
      </w:r>
      <w:r>
        <w:rPr>
          <w:noProof/>
        </w:rPr>
      </w:r>
      <w:r>
        <w:rPr>
          <w:noProof/>
        </w:rPr>
        <w:fldChar w:fldCharType="separate"/>
      </w:r>
      <w:r w:rsidR="00902248">
        <w:rPr>
          <w:noProof/>
        </w:rPr>
        <w:t>3</w:t>
      </w:r>
      <w:r>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_Toc508973153 \h </w:instrText>
      </w:r>
      <w:r>
        <w:rPr>
          <w:noProof/>
        </w:rPr>
      </w:r>
      <w:r>
        <w:rPr>
          <w:noProof/>
        </w:rPr>
        <w:fldChar w:fldCharType="separate"/>
      </w:r>
      <w:r w:rsidR="00902248">
        <w:rPr>
          <w:noProof/>
        </w:rPr>
        <w:t>3</w:t>
      </w:r>
      <w:r>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_Toc508973154 \h </w:instrText>
      </w:r>
      <w:r>
        <w:rPr>
          <w:noProof/>
        </w:rPr>
      </w:r>
      <w:r>
        <w:rPr>
          <w:noProof/>
        </w:rPr>
        <w:fldChar w:fldCharType="separate"/>
      </w:r>
      <w:r w:rsidR="00902248">
        <w:rPr>
          <w:noProof/>
        </w:rPr>
        <w:t>3</w:t>
      </w:r>
      <w:r>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_Toc508973155 \h </w:instrText>
      </w:r>
      <w:r>
        <w:rPr>
          <w:noProof/>
        </w:rPr>
      </w:r>
      <w:r>
        <w:rPr>
          <w:noProof/>
        </w:rPr>
        <w:fldChar w:fldCharType="separate"/>
      </w:r>
      <w:r w:rsidR="00902248">
        <w:rPr>
          <w:noProof/>
        </w:rPr>
        <w:t>4</w:t>
      </w:r>
      <w:r>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_Toc508973156 \h </w:instrText>
      </w:r>
      <w:r>
        <w:rPr>
          <w:noProof/>
        </w:rPr>
      </w:r>
      <w:r>
        <w:rPr>
          <w:noProof/>
        </w:rPr>
        <w:fldChar w:fldCharType="separate"/>
      </w:r>
      <w:r w:rsidR="00902248">
        <w:rPr>
          <w:noProof/>
        </w:rPr>
        <w:t>4</w:t>
      </w:r>
      <w:r>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_Toc508973157 \h </w:instrText>
      </w:r>
      <w:r>
        <w:rPr>
          <w:noProof/>
        </w:rPr>
      </w:r>
      <w:r>
        <w:rPr>
          <w:noProof/>
        </w:rPr>
        <w:fldChar w:fldCharType="separate"/>
      </w:r>
      <w:r w:rsidR="00902248">
        <w:rPr>
          <w:noProof/>
        </w:rPr>
        <w:t>5</w:t>
      </w:r>
      <w:r>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_Toc508973158 \h </w:instrText>
      </w:r>
      <w:r>
        <w:rPr>
          <w:noProof/>
        </w:rPr>
      </w:r>
      <w:r>
        <w:rPr>
          <w:noProof/>
        </w:rPr>
        <w:fldChar w:fldCharType="separate"/>
      </w:r>
      <w:r w:rsidR="00902248">
        <w:rPr>
          <w:noProof/>
        </w:rPr>
        <w:t>5</w:t>
      </w:r>
      <w:r>
        <w:rPr>
          <w:noProof/>
        </w:rPr>
        <w:fldChar w:fldCharType="end"/>
      </w:r>
    </w:p>
    <w:p w:rsidR="002B6936" w:rsidRDefault="002B693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_Toc508973159 \h </w:instrText>
      </w:r>
      <w:r>
        <w:rPr>
          <w:noProof/>
        </w:rPr>
      </w:r>
      <w:r>
        <w:rPr>
          <w:noProof/>
        </w:rPr>
        <w:fldChar w:fldCharType="separate"/>
      </w:r>
      <w:r w:rsidR="00902248">
        <w:rPr>
          <w:noProof/>
        </w:rPr>
        <w:t>6</w:t>
      </w:r>
      <w:r>
        <w:rPr>
          <w:noProof/>
        </w:rPr>
        <w:fldChar w:fldCharType="end"/>
      </w:r>
    </w:p>
    <w:p w:rsidR="002B6936" w:rsidRDefault="002B693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_Toc508973160 \h </w:instrText>
      </w:r>
      <w:r>
        <w:rPr>
          <w:noProof/>
        </w:rPr>
      </w:r>
      <w:r>
        <w:rPr>
          <w:noProof/>
        </w:rPr>
        <w:fldChar w:fldCharType="separate"/>
      </w:r>
      <w:r w:rsidR="00902248">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D6AEF" w:rsidRDefault="003D6AEF">
      <w:pPr>
        <w:spacing w:line="240" w:lineRule="auto"/>
        <w:rPr>
          <w:b/>
          <w:sz w:val="24"/>
          <w:szCs w:val="24"/>
        </w:rPr>
      </w:pPr>
      <w:r>
        <w:br w:type="page"/>
      </w:r>
    </w:p>
    <w:p w:rsidR="00877AE3" w:rsidRDefault="00877AE3" w:rsidP="00410A21">
      <w:pPr>
        <w:pStyle w:val="LV1"/>
      </w:pPr>
      <w:bookmarkStart w:id="5" w:name="_Toc508973149"/>
      <w:r>
        <w:lastRenderedPageBreak/>
        <w:t>Name</w:t>
      </w:r>
      <w:bookmarkEnd w:id="5"/>
    </w:p>
    <w:p w:rsidR="00237471" w:rsidRPr="00F97A62" w:rsidRDefault="00715914" w:rsidP="00AC77B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98068F">
        <w:rPr>
          <w:i/>
        </w:rPr>
        <w:t>m</w:t>
      </w:r>
      <w:r w:rsidR="0098068F" w:rsidRPr="0098068F">
        <w:rPr>
          <w:i/>
        </w:rPr>
        <w:t>esenteric panniculitis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B6936">
        <w:t>49</w:t>
      </w:r>
      <w:r w:rsidR="00085567">
        <w:t xml:space="preserve"> </w:t>
      </w:r>
      <w:r w:rsidR="00E55F66" w:rsidRPr="00F97A62">
        <w:t>of</w:t>
      </w:r>
      <w:r w:rsidR="00085567">
        <w:t xml:space="preserve"> </w:t>
      </w:r>
      <w:r w:rsidR="002B6936">
        <w:t>2018</w:t>
      </w:r>
      <w:r w:rsidR="00E55F66" w:rsidRPr="00F97A62">
        <w:t>)</w:t>
      </w:r>
      <w:r w:rsidRPr="00F97A62">
        <w:t>.</w:t>
      </w:r>
    </w:p>
    <w:p w:rsidR="00F67B67" w:rsidRPr="00684C0E" w:rsidRDefault="00F67B67" w:rsidP="00410A21">
      <w:pPr>
        <w:pStyle w:val="LV1"/>
      </w:pPr>
      <w:bookmarkStart w:id="8" w:name="_Toc508973150"/>
      <w:r w:rsidRPr="00684C0E">
        <w:t>Commencement</w:t>
      </w:r>
      <w:bookmarkEnd w:id="8"/>
    </w:p>
    <w:p w:rsidR="00F67B67" w:rsidRPr="007527C1" w:rsidRDefault="007527C1" w:rsidP="00AC77BF">
      <w:pPr>
        <w:pStyle w:val="PlainIndent"/>
      </w:pPr>
      <w:r w:rsidRPr="007527C1">
        <w:tab/>
      </w:r>
      <w:r w:rsidR="00F67B67" w:rsidRPr="007527C1">
        <w:t>This instrument commences on</w:t>
      </w:r>
      <w:r w:rsidR="002B6936">
        <w:t xml:space="preserve"> 28 May 2018</w:t>
      </w:r>
      <w:r w:rsidR="00F67B67" w:rsidRPr="007527C1">
        <w:t>.</w:t>
      </w:r>
    </w:p>
    <w:p w:rsidR="00F67B67" w:rsidRPr="00684C0E" w:rsidRDefault="00F67B67" w:rsidP="00410A21">
      <w:pPr>
        <w:pStyle w:val="LV1"/>
      </w:pPr>
      <w:bookmarkStart w:id="9" w:name="_Toc508973151"/>
      <w:r w:rsidRPr="00684C0E">
        <w:t>Authority</w:t>
      </w:r>
      <w:bookmarkEnd w:id="9"/>
    </w:p>
    <w:p w:rsidR="00F67B67" w:rsidRPr="007527C1" w:rsidRDefault="00F67B67" w:rsidP="00AC77BF">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410A21">
      <w:pPr>
        <w:pStyle w:val="LV1"/>
      </w:pPr>
      <w:bookmarkStart w:id="10" w:name="_Toc508973152"/>
      <w:r w:rsidRPr="00684C0E">
        <w:t>Application</w:t>
      </w:r>
      <w:bookmarkEnd w:id="10"/>
    </w:p>
    <w:p w:rsidR="007C7DEE" w:rsidRPr="007527C1" w:rsidRDefault="007C7DEE" w:rsidP="00AC77BF">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410A21">
      <w:pPr>
        <w:pStyle w:val="LV1"/>
      </w:pPr>
      <w:bookmarkStart w:id="11" w:name="_Ref410129949"/>
      <w:bookmarkStart w:id="12" w:name="_Toc508973153"/>
      <w:r w:rsidRPr="00684C0E">
        <w:t>Definitions</w:t>
      </w:r>
      <w:bookmarkEnd w:id="11"/>
      <w:bookmarkEnd w:id="12"/>
    </w:p>
    <w:p w:rsidR="00237471" w:rsidRPr="00D5620B" w:rsidRDefault="007142FB" w:rsidP="00AC77B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10A21">
      <w:pPr>
        <w:pStyle w:val="LV1"/>
      </w:pPr>
      <w:bookmarkStart w:id="13" w:name="_Ref409687573"/>
      <w:bookmarkStart w:id="14" w:name="_Ref409687579"/>
      <w:bookmarkStart w:id="15" w:name="_Ref409687725"/>
      <w:bookmarkStart w:id="16" w:name="_Toc508973154"/>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9E6E30">
      <w:pPr>
        <w:pStyle w:val="LV2"/>
      </w:pPr>
      <w:bookmarkStart w:id="17" w:name="_Ref403053584"/>
      <w:r w:rsidRPr="00D5620B">
        <w:t xml:space="preserve">This Statement of Principles is </w:t>
      </w:r>
      <w:r w:rsidRPr="002F77A1">
        <w:t xml:space="preserve">about </w:t>
      </w:r>
      <w:r w:rsidR="002B6936" w:rsidRPr="002B6936">
        <w:t>mesenteric panniculitis</w:t>
      </w:r>
      <w:r w:rsidR="00D5620B" w:rsidRPr="002F77A1">
        <w:t xml:space="preserve"> </w:t>
      </w:r>
      <w:r w:rsidRPr="002F77A1">
        <w:t>and death</w:t>
      </w:r>
      <w:r w:rsidRPr="00D5620B">
        <w:t xml:space="preserve"> from</w:t>
      </w:r>
      <w:r w:rsidR="002F77A1">
        <w:t xml:space="preserve"> </w:t>
      </w:r>
      <w:r w:rsidR="002B6936" w:rsidRPr="002B6936">
        <w:t>mesenteric panniculitis</w:t>
      </w:r>
      <w:r w:rsidRPr="00D5620B">
        <w:t>.</w:t>
      </w:r>
      <w:bookmarkEnd w:id="17"/>
    </w:p>
    <w:p w:rsidR="00215860" w:rsidRPr="00C670B0" w:rsidRDefault="00215860" w:rsidP="00410A21">
      <w:pPr>
        <w:pStyle w:val="LVtext"/>
        <w:ind w:left="851"/>
      </w:pPr>
      <w:r w:rsidRPr="00C670B0">
        <w:t>Meaning of</w:t>
      </w:r>
      <w:r w:rsidR="00D60FC8" w:rsidRPr="00C670B0">
        <w:t xml:space="preserve"> </w:t>
      </w:r>
      <w:r w:rsidR="002B6936" w:rsidRPr="002B6936">
        <w:rPr>
          <w:b/>
        </w:rPr>
        <w:t>mesenteric panniculitis</w:t>
      </w:r>
    </w:p>
    <w:p w:rsidR="002716E4" w:rsidRPr="00237BAF" w:rsidRDefault="007C7DEE" w:rsidP="009E6E30">
      <w:pPr>
        <w:pStyle w:val="LV2"/>
      </w:pPr>
      <w:bookmarkStart w:id="18" w:name="_Ref409598124"/>
      <w:bookmarkStart w:id="19" w:name="_Ref402529683"/>
      <w:r w:rsidRPr="00237BAF">
        <w:t>For the purposes of this Statement of Principles,</w:t>
      </w:r>
      <w:r w:rsidR="002F77A1" w:rsidRPr="002F77A1">
        <w:t xml:space="preserve"> </w:t>
      </w:r>
      <w:r w:rsidR="002B6936" w:rsidRPr="002B6936">
        <w:t>mesenteric panniculitis</w:t>
      </w:r>
      <w:r w:rsidR="002716E4" w:rsidRPr="00237BAF">
        <w:t>:</w:t>
      </w:r>
      <w:bookmarkEnd w:id="18"/>
    </w:p>
    <w:bookmarkEnd w:id="19"/>
    <w:p w:rsidR="0098068F" w:rsidRDefault="0098068F" w:rsidP="00B5027E">
      <w:pPr>
        <w:pStyle w:val="LV3"/>
        <w:ind w:left="1985"/>
      </w:pPr>
      <w:r>
        <w:t xml:space="preserve">means an inflammatory condition of the fatty layer (panniculus) that underlies the mesentery, </w:t>
      </w:r>
      <w:proofErr w:type="spellStart"/>
      <w:r>
        <w:t>omentum</w:t>
      </w:r>
      <w:proofErr w:type="spellEnd"/>
      <w:r>
        <w:t xml:space="preserve"> and peritoneum in the abdominal cavity</w:t>
      </w:r>
      <w:r w:rsidR="00462D67">
        <w:t>,</w:t>
      </w:r>
      <w:r>
        <w:t xml:space="preserve"> and</w:t>
      </w:r>
      <w:r w:rsidR="00462D67">
        <w:t xml:space="preserve"> which </w:t>
      </w:r>
      <w:r>
        <w:t xml:space="preserve">is clinically symptomatic or requires treatment; and </w:t>
      </w:r>
    </w:p>
    <w:p w:rsidR="00BF2690" w:rsidRPr="008E76DC" w:rsidRDefault="0098068F" w:rsidP="007C7EA1">
      <w:pPr>
        <w:pStyle w:val="LV3"/>
        <w:ind w:left="1985"/>
      </w:pPr>
      <w:r>
        <w:t xml:space="preserve">excludes </w:t>
      </w:r>
      <w:proofErr w:type="spellStart"/>
      <w:r>
        <w:t>sclerosing</w:t>
      </w:r>
      <w:proofErr w:type="spellEnd"/>
      <w:r>
        <w:t xml:space="preserve"> encapsulating peritonitis, retroperitoneal fibrosis (Ormond disease), peritoneal adhesions, acute peritonitis, infectious peritonitis, and the radiological phenomenon of "misty mesentery" not diagnosed specifically as mesenteric panniculitis.</w:t>
      </w:r>
    </w:p>
    <w:p w:rsidR="0098068F" w:rsidRDefault="0098068F" w:rsidP="0098068F">
      <w:pPr>
        <w:pStyle w:val="Note2"/>
        <w:ind w:left="1985" w:hanging="567"/>
      </w:pPr>
      <w:r>
        <w:t xml:space="preserve">Note 1: Clinical symptoms commonly include acute or chronic abdominal pain, an abdominal mass or abdominal swelling, fever, weight loss, diarrhoea or vomiting.  The symptoms are often due to obstruction of the bowel or mesenteric vessels. </w:t>
      </w:r>
    </w:p>
    <w:p w:rsidR="0098068F" w:rsidRDefault="0098068F" w:rsidP="0098068F">
      <w:pPr>
        <w:pStyle w:val="Note2"/>
        <w:ind w:left="1985" w:hanging="567"/>
      </w:pPr>
      <w:r>
        <w:t xml:space="preserve">Note 2: The inflammation is histologically characterised by chronic inflammatory infiltration by lymphocytes and macrophages, fat necrosis and fibrosis.  Mesenteric panniculitis is diagnosed by histology or by abdominal imaging using established radiological criteria. </w:t>
      </w:r>
    </w:p>
    <w:p w:rsidR="00BF2690" w:rsidRPr="008E76DC" w:rsidRDefault="0098068F" w:rsidP="0098068F">
      <w:pPr>
        <w:pStyle w:val="Note2"/>
        <w:ind w:left="1985" w:hanging="567"/>
      </w:pPr>
      <w:r>
        <w:t xml:space="preserve">Note 3: Mesenteric panniculitis may also be known as mesenteric lipodystrophy or </w:t>
      </w:r>
      <w:proofErr w:type="spellStart"/>
      <w:r>
        <w:t>sclerosing</w:t>
      </w:r>
      <w:proofErr w:type="spellEnd"/>
      <w:r>
        <w:t xml:space="preserve"> </w:t>
      </w:r>
      <w:proofErr w:type="spellStart"/>
      <w:r>
        <w:t>mesenteritis</w:t>
      </w:r>
      <w:proofErr w:type="spellEnd"/>
      <w:r>
        <w:t>.</w:t>
      </w:r>
    </w:p>
    <w:p w:rsidR="008F572A" w:rsidRPr="00237BAF" w:rsidRDefault="008F572A" w:rsidP="00AF6BEF">
      <w:pPr>
        <w:pStyle w:val="LV2"/>
      </w:pPr>
      <w:r w:rsidRPr="00237BAF">
        <w:lastRenderedPageBreak/>
        <w:t xml:space="preserve">While </w:t>
      </w:r>
      <w:r w:rsidR="002B6936" w:rsidRPr="002B6936">
        <w:t>mesenteric panniculitis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AF6BEF" w:rsidRPr="00AF6BEF">
        <w:t>K65.8</w:t>
      </w:r>
      <w:r w:rsidR="00885EAB" w:rsidRPr="00EB2BC4">
        <w:t>,</w:t>
      </w:r>
      <w:r w:rsidRPr="00237BAF">
        <w:t xml:space="preserve"> in applying this Statement of Principles the </w:t>
      </w:r>
      <w:r w:rsidR="00FA33FB" w:rsidRPr="00D5620B">
        <w:t xml:space="preserve">meaning </w:t>
      </w:r>
      <w:r w:rsidRPr="00D5620B">
        <w:t xml:space="preserve">of </w:t>
      </w:r>
      <w:r w:rsidR="002B6936" w:rsidRPr="002B6936">
        <w:t>mesenteric panniculitis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3D1A52" w:rsidP="009E6E30">
      <w:pPr>
        <w:pStyle w:val="LV2"/>
        <w:rPr>
          <w:i/>
          <w:color w:val="000000"/>
        </w:rPr>
      </w:pPr>
      <w:r w:rsidRPr="003D1A52">
        <w:t>For subsection (3), a reference to an ICD</w:t>
      </w:r>
      <w:r>
        <w:t>-</w:t>
      </w:r>
      <w:r w:rsidRPr="003D1A52">
        <w:t>10</w:t>
      </w:r>
      <w:r>
        <w:t>-</w:t>
      </w:r>
      <w:r w:rsidRPr="003D1A52">
        <w:t xml:space="preserve">AM code is a reference to the code assigned to a particular kind of injury or disease in </w:t>
      </w:r>
      <w:r w:rsidRPr="003D1A52">
        <w:rPr>
          <w:i/>
        </w:rPr>
        <w:t>The International Statistical Classification of Diseases and Related Health Problems, Tenth Revision, Australian Modification</w:t>
      </w:r>
      <w:r w:rsidRPr="003D1A52">
        <w:t xml:space="preserve"> (ICD</w:t>
      </w:r>
      <w:r>
        <w:t>-</w:t>
      </w:r>
      <w:r w:rsidRPr="003D1A52">
        <w:t>10</w:t>
      </w:r>
      <w:r>
        <w:t>-</w:t>
      </w:r>
      <w:r w:rsidRPr="003D1A52">
        <w:t>AM), Tenth Edition, effective date of 1 July 2017, copyrighted by the Independent Hospital Pricing Authority, ISBN 978-1-76007-296-4.</w:t>
      </w:r>
    </w:p>
    <w:p w:rsidR="00FD775E" w:rsidRDefault="00237BAF" w:rsidP="00410A21">
      <w:pPr>
        <w:pStyle w:val="LVtext"/>
        <w:ind w:left="851"/>
      </w:pPr>
      <w:r w:rsidRPr="003A5C26">
        <w:t>Death from</w:t>
      </w:r>
      <w:r w:rsidR="008F572A" w:rsidRPr="00237BAF">
        <w:t xml:space="preserve"> </w:t>
      </w:r>
      <w:r w:rsidR="002B6936" w:rsidRPr="002B6936">
        <w:rPr>
          <w:b/>
        </w:rPr>
        <w:t>mesenteric panniculitis</w:t>
      </w:r>
    </w:p>
    <w:p w:rsidR="008F572A" w:rsidRPr="00237BAF" w:rsidRDefault="008F572A" w:rsidP="009E6E30">
      <w:pPr>
        <w:pStyle w:val="LV2"/>
      </w:pPr>
      <w:r w:rsidRPr="00237BAF">
        <w:t xml:space="preserve">For the purposes of this Statement of </w:t>
      </w:r>
      <w:r w:rsidR="00D5620B">
        <w:t xml:space="preserve">Principles, </w:t>
      </w:r>
      <w:r w:rsidR="002B6936" w:rsidRPr="002B6936">
        <w:t>mesenteric panniculitis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2B6936" w:rsidRPr="002B6936">
        <w:t>mesenteric panniculitis</w:t>
      </w:r>
      <w:r w:rsidRPr="00D5620B">
        <w:t>.</w:t>
      </w:r>
    </w:p>
    <w:p w:rsidR="007C7DEE" w:rsidRPr="00046E67" w:rsidRDefault="00046E67" w:rsidP="00627A0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410A21">
      <w:pPr>
        <w:pStyle w:val="LV1"/>
      </w:pPr>
      <w:bookmarkStart w:id="20" w:name="_Toc508973155"/>
      <w:r w:rsidRPr="00A20CA1">
        <w:t>Basis for determining the factors</w:t>
      </w:r>
      <w:bookmarkEnd w:id="20"/>
    </w:p>
    <w:p w:rsidR="007C7DEE" w:rsidRPr="00237BAF" w:rsidRDefault="00F863D4" w:rsidP="00AC77BF">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B6936" w:rsidRPr="002B6936">
        <w:t>mesenteric panniculitis</w:t>
      </w:r>
      <w:r>
        <w:t xml:space="preserve"> </w:t>
      </w:r>
      <w:r w:rsidRPr="00D5620B">
        <w:t>and death from</w:t>
      </w:r>
      <w:r>
        <w:t xml:space="preserve"> </w:t>
      </w:r>
      <w:r w:rsidR="002B6936" w:rsidRPr="002B6936">
        <w:t>mesenteric panniculitis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627A0F" w:rsidRPr="00046E67" w:rsidRDefault="00627A0F" w:rsidP="00627A0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9E6E30" w:rsidRPr="00301C54" w:rsidRDefault="009E6E30" w:rsidP="00410A21">
      <w:pPr>
        <w:pStyle w:val="LV1"/>
      </w:pPr>
      <w:bookmarkStart w:id="21" w:name="_Ref411946955"/>
      <w:bookmarkStart w:id="22" w:name="_Ref411946997"/>
      <w:bookmarkStart w:id="23" w:name="_Ref412032503"/>
      <w:bookmarkStart w:id="24" w:name="_Toc508973156"/>
      <w:r w:rsidRPr="00301C54">
        <w:t xml:space="preserve">Factors that must </w:t>
      </w:r>
      <w:r>
        <w:t>exist</w:t>
      </w:r>
      <w:bookmarkEnd w:id="21"/>
      <w:bookmarkEnd w:id="22"/>
      <w:bookmarkEnd w:id="23"/>
      <w:bookmarkEnd w:id="24"/>
    </w:p>
    <w:p w:rsidR="009E6E30" w:rsidRPr="00AA6D8B" w:rsidRDefault="009E6E30" w:rsidP="009E6E30">
      <w:pPr>
        <w:pStyle w:val="PlainIndent"/>
      </w:pPr>
      <w:bookmarkStart w:id="25"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002B6936" w:rsidRPr="002B6936">
        <w:t>mesenteric panniculitis</w:t>
      </w:r>
      <w:r>
        <w:t xml:space="preserve"> </w:t>
      </w:r>
      <w:r w:rsidRPr="00AA6D8B">
        <w:t xml:space="preserve">or death from </w:t>
      </w:r>
      <w:r w:rsidR="002B6936" w:rsidRPr="002B6936">
        <w:t>mesenteric panniculitis</w:t>
      </w:r>
      <w:r>
        <w:t xml:space="preserve"> </w:t>
      </w:r>
      <w:r w:rsidRPr="00AA6D8B">
        <w:t>with the circumstances of a person</w:t>
      </w:r>
      <w:r>
        <w:t>'</w:t>
      </w:r>
      <w:r w:rsidRPr="00AA6D8B">
        <w:t>s relevant service:</w:t>
      </w:r>
      <w:bookmarkEnd w:id="25"/>
    </w:p>
    <w:p w:rsidR="009E6E30" w:rsidRPr="008D1B8B" w:rsidRDefault="00AF6BEF" w:rsidP="00AF6BEF">
      <w:pPr>
        <w:pStyle w:val="LV2"/>
      </w:pPr>
      <w:bookmarkStart w:id="26" w:name="_Ref402530260"/>
      <w:bookmarkStart w:id="27" w:name="_Ref409598844"/>
      <w:r w:rsidRPr="00AF6BEF">
        <w:t>having an abdominal infection with tuberculosis or atypical mycobacteri</w:t>
      </w:r>
      <w:r>
        <w:t>a at the time of clinical onset</w:t>
      </w:r>
      <w:r w:rsidRPr="00AF6BEF">
        <w:t xml:space="preserve"> of mesenteric panniculitis</w:t>
      </w:r>
      <w:r w:rsidR="009E6E30" w:rsidRPr="008D1B8B">
        <w:t>;</w:t>
      </w:r>
    </w:p>
    <w:p w:rsidR="00AF6BEF" w:rsidRDefault="00AF6BEF" w:rsidP="00AF6BEF">
      <w:pPr>
        <w:pStyle w:val="LV2"/>
      </w:pPr>
      <w:r w:rsidRPr="00AF6BEF">
        <w:t>having an abdominal infection with tuberculosis or atypical mycobacteria at the time of clinical worsening of mesenteric panniculitis</w:t>
      </w:r>
      <w:r w:rsidRPr="008D1B8B">
        <w:t>;</w:t>
      </w:r>
    </w:p>
    <w:p w:rsidR="009E6E30" w:rsidRPr="008E76DC" w:rsidRDefault="00AF6BEF" w:rsidP="00AF6BEF">
      <w:pPr>
        <w:pStyle w:val="LV2"/>
      </w:pPr>
      <w:r w:rsidRPr="00AF6BEF">
        <w:t>for mesenteric panniculitis of the colon only, having undergone colonoscopy within the 48 hours before the clinical worsening of mesenteric panniculitis</w:t>
      </w:r>
      <w:r>
        <w:t>;</w:t>
      </w:r>
    </w:p>
    <w:p w:rsidR="009E6E30" w:rsidRPr="008D1B8B" w:rsidRDefault="009E6E30" w:rsidP="009E6E30">
      <w:pPr>
        <w:pStyle w:val="LV2"/>
      </w:pPr>
      <w:r w:rsidRPr="008D1B8B">
        <w:t>inability to obtain appropriate clinical management for</w:t>
      </w:r>
      <w:bookmarkEnd w:id="26"/>
      <w:r>
        <w:t xml:space="preserve"> </w:t>
      </w:r>
      <w:r w:rsidR="002B6936" w:rsidRPr="002B6936">
        <w:t>mesenteric panniculitis</w:t>
      </w:r>
      <w:r w:rsidRPr="008D1B8B">
        <w:t>.</w:t>
      </w:r>
      <w:bookmarkEnd w:id="27"/>
    </w:p>
    <w:p w:rsidR="009E6E30" w:rsidRPr="00684C0E" w:rsidRDefault="009E6E30" w:rsidP="00410A21">
      <w:pPr>
        <w:pStyle w:val="LV1"/>
        <w:keepNext/>
      </w:pPr>
      <w:bookmarkStart w:id="28" w:name="_Toc508973157"/>
      <w:bookmarkStart w:id="29" w:name="_Ref402530057"/>
      <w:r>
        <w:lastRenderedPageBreak/>
        <w:t>Relationship to s</w:t>
      </w:r>
      <w:r w:rsidRPr="00684C0E">
        <w:t>ervice</w:t>
      </w:r>
      <w:bookmarkEnd w:id="28"/>
    </w:p>
    <w:p w:rsidR="009E6E30" w:rsidRPr="00187DE1" w:rsidRDefault="009E6E30" w:rsidP="009E6E30">
      <w:pPr>
        <w:pStyle w:val="LV2"/>
      </w:pPr>
      <w:r w:rsidRPr="00187DE1">
        <w:t xml:space="preserve">The existence </w:t>
      </w:r>
      <w:r>
        <w:t xml:space="preserve">in a person </w:t>
      </w:r>
      <w:r w:rsidRPr="00187DE1">
        <w:t xml:space="preserve">of any factor referred to in </w:t>
      </w:r>
      <w:r>
        <w:t>section 8</w:t>
      </w:r>
      <w:r w:rsidRPr="00187DE1">
        <w:t>, must be related to the relevant service rendered by the person.</w:t>
      </w:r>
    </w:p>
    <w:bookmarkEnd w:id="29"/>
    <w:p w:rsidR="009E6E30" w:rsidRPr="00187DE1" w:rsidRDefault="009E6E30" w:rsidP="009E6E30">
      <w:pPr>
        <w:pStyle w:val="LV2"/>
      </w:pPr>
      <w:r w:rsidRPr="00187DE1">
        <w:t>The factor</w:t>
      </w:r>
      <w:r>
        <w:t>s</w:t>
      </w:r>
      <w:r w:rsidRPr="00187DE1">
        <w:t xml:space="preserve"> set out in </w:t>
      </w:r>
      <w:r>
        <w:t>subsections 8(</w:t>
      </w:r>
      <w:r w:rsidR="00AF6BEF">
        <w:t>2</w:t>
      </w:r>
      <w:r>
        <w:t>)</w:t>
      </w:r>
      <w:r w:rsidR="00AF6BEF">
        <w:t xml:space="preserve"> to 8(4)</w:t>
      </w:r>
      <w:r>
        <w:t xml:space="preserve"> </w:t>
      </w:r>
      <w:r w:rsidRPr="00187DE1">
        <w:t>appl</w:t>
      </w:r>
      <w:r>
        <w:t>y</w:t>
      </w:r>
      <w:r w:rsidRPr="00187DE1">
        <w:t xml:space="preserve"> only to material contribution to, or aggravation of, </w:t>
      </w:r>
      <w:r w:rsidR="002B6936" w:rsidRPr="002B6936">
        <w:t>mesenteric panniculitis</w:t>
      </w:r>
      <w:r>
        <w:t xml:space="preserve"> </w:t>
      </w:r>
      <w:r w:rsidRPr="00187DE1">
        <w:t>where the person</w:t>
      </w:r>
      <w:r>
        <w:t>'</w:t>
      </w:r>
      <w:r w:rsidRPr="00187DE1">
        <w:t xml:space="preserve">s </w:t>
      </w:r>
      <w:r w:rsidR="002B6936" w:rsidRPr="002B6936">
        <w:t>mesenteric panniculitis</w:t>
      </w:r>
      <w:r>
        <w:t xml:space="preserve"> </w:t>
      </w:r>
      <w:r w:rsidRPr="00187DE1">
        <w:t>was suffered or contracted before or during (but did not arise out of) the person</w:t>
      </w:r>
      <w:r>
        <w:t>'</w:t>
      </w:r>
      <w:r w:rsidRPr="00187DE1">
        <w:t xml:space="preserve">s relevant service. </w:t>
      </w:r>
    </w:p>
    <w:p w:rsidR="009E6E30" w:rsidRPr="00301C54" w:rsidRDefault="009E6E30" w:rsidP="00410A21">
      <w:pPr>
        <w:pStyle w:val="LV1"/>
      </w:pPr>
      <w:bookmarkStart w:id="30" w:name="_Toc508973158"/>
      <w:r w:rsidRPr="00301C54">
        <w:t>Factors referring to an injury or disea</w:t>
      </w:r>
      <w:r>
        <w:t>se covered by another Statement</w:t>
      </w:r>
      <w:r w:rsidRPr="00301C54">
        <w:t xml:space="preserve"> of Principles</w:t>
      </w:r>
      <w:bookmarkEnd w:id="30"/>
    </w:p>
    <w:p w:rsidR="009E6E30" w:rsidRPr="00E64EE4" w:rsidRDefault="009E6E30" w:rsidP="009E6E30">
      <w:pPr>
        <w:pStyle w:val="PlainIndent"/>
      </w:pPr>
      <w:r w:rsidRPr="00E64EE4">
        <w:t>In this Statement of Principles:</w:t>
      </w:r>
    </w:p>
    <w:p w:rsidR="009E6E30" w:rsidRPr="00E64EE4" w:rsidRDefault="009E6E30" w:rsidP="009E6E30">
      <w:pPr>
        <w:pStyle w:val="LV2"/>
      </w:pPr>
      <w:r w:rsidRPr="00E64EE4">
        <w:t>if a f</w:t>
      </w:r>
      <w:r>
        <w:t>actor referred to in section 8</w:t>
      </w:r>
      <w:r w:rsidRPr="00E64EE4">
        <w:t xml:space="preserve"> applies in relation to a person; and </w:t>
      </w:r>
    </w:p>
    <w:p w:rsidR="009E6E30" w:rsidRPr="00E64EE4" w:rsidRDefault="009E6E30" w:rsidP="009E6E30">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9E6E30" w:rsidRDefault="009E6E30" w:rsidP="009E6E30">
      <w:pPr>
        <w:pStyle w:val="PlainIndent"/>
      </w:pPr>
      <w:r w:rsidRPr="00E64EE4">
        <w:t>then the factors in that Statement of Principles apply in accordance with the terms of that Statement of Principles as in force from time to time.</w:t>
      </w:r>
    </w:p>
    <w:p w:rsidR="009E6E30" w:rsidRPr="00E64EE4" w:rsidRDefault="009E6E30" w:rsidP="009E6E30">
      <w:pPr>
        <w:pStyle w:val="PlainIndent"/>
      </w:pPr>
    </w:p>
    <w:p w:rsidR="00081B7C" w:rsidRPr="00FA33FB" w:rsidRDefault="00081B7C" w:rsidP="00AC77BF">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AC77BF">
      <w:pPr>
        <w:pStyle w:val="PlainIndent"/>
      </w:pPr>
    </w:p>
    <w:p w:rsidR="00CF2367" w:rsidRPr="00FA33FB" w:rsidRDefault="00CF2367" w:rsidP="002A3436">
      <w:pPr>
        <w:pStyle w:val="SHHeader"/>
      </w:pPr>
      <w:bookmarkStart w:id="31" w:name="opcAmSched"/>
      <w:bookmarkStart w:id="32" w:name="opcCurrentFind"/>
      <w:bookmarkStart w:id="33" w:name="_Toc50897315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410A21">
      <w:pPr>
        <w:pStyle w:val="SH1"/>
        <w:ind w:left="851"/>
      </w:pPr>
      <w:bookmarkStart w:id="34" w:name="_Toc405472918"/>
      <w:bookmarkStart w:id="35" w:name="_Toc508973160"/>
      <w:r w:rsidRPr="00D97BB3">
        <w:t>Definitions</w:t>
      </w:r>
      <w:bookmarkEnd w:id="34"/>
      <w:bookmarkEnd w:id="35"/>
    </w:p>
    <w:p w:rsidR="00702C42" w:rsidRPr="00516768" w:rsidRDefault="00702C42" w:rsidP="00410A21">
      <w:pPr>
        <w:pStyle w:val="SH2"/>
        <w:ind w:firstLine="284"/>
      </w:pPr>
      <w:r w:rsidRPr="00516768">
        <w:t>In this instrument:</w:t>
      </w:r>
    </w:p>
    <w:p w:rsidR="00AF6BEF" w:rsidRPr="00513D05" w:rsidRDefault="002B6936" w:rsidP="00AF6BEF">
      <w:pPr>
        <w:pStyle w:val="SH3"/>
        <w:ind w:left="851" w:hanging="851"/>
      </w:pPr>
      <w:bookmarkStart w:id="36" w:name="_Ref402530810"/>
      <w:r w:rsidRPr="002B6936">
        <w:rPr>
          <w:b/>
          <w:i/>
        </w:rPr>
        <w:t>mesenteric panniculitis</w:t>
      </w:r>
      <w:r w:rsidR="00AF6BEF" w:rsidRPr="00513D05">
        <w:t>—see subsection</w:t>
      </w:r>
      <w:r w:rsidR="00AF6BEF">
        <w:t xml:space="preserve"> 6(2).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7" w:name="_Ref402529607"/>
      <w:bookmarkEnd w:id="36"/>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117E4A" w:rsidRPr="00117E4A" w:rsidRDefault="00117E4A" w:rsidP="00627A0F">
      <w:pPr>
        <w:pStyle w:val="Schedule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2B6936" w:rsidP="000D6A16">
          <w:pPr>
            <w:spacing w:line="0" w:lineRule="atLeast"/>
            <w:jc w:val="center"/>
            <w:rPr>
              <w:i/>
              <w:sz w:val="18"/>
              <w:szCs w:val="18"/>
            </w:rPr>
          </w:pPr>
          <w:r w:rsidRPr="002B6936">
            <w:rPr>
              <w:i/>
              <w:sz w:val="18"/>
              <w:szCs w:val="18"/>
            </w:rPr>
            <w:t>Mesenteric Panniculitis</w:t>
          </w:r>
          <w:r w:rsidR="000D6A16">
            <w:rPr>
              <w:i/>
              <w:sz w:val="18"/>
              <w:szCs w:val="18"/>
            </w:rPr>
            <w:t xml:space="preserve"> (Reasonable Hypothesis) </w:t>
          </w:r>
          <w:r w:rsidR="000D6A16" w:rsidRPr="007C5CE0">
            <w:rPr>
              <w:i/>
              <w:sz w:val="18"/>
            </w:rPr>
            <w:t xml:space="preserve">(No. </w:t>
          </w:r>
          <w:r w:rsidRPr="002B6936">
            <w:rPr>
              <w:i/>
              <w:sz w:val="18"/>
              <w:szCs w:val="18"/>
            </w:rPr>
            <w:t>49</w:t>
          </w:r>
          <w:r w:rsidR="000D6A16" w:rsidRPr="007C5CE0">
            <w:rPr>
              <w:i/>
              <w:sz w:val="18"/>
              <w:szCs w:val="18"/>
            </w:rPr>
            <w:t xml:space="preserve"> of </w:t>
          </w:r>
          <w:r w:rsidRPr="002B6936">
            <w:rPr>
              <w:i/>
              <w:sz w:val="18"/>
              <w:szCs w:val="18"/>
            </w:rPr>
            <w:t>2018</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0139B">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0139B">
            <w:rPr>
              <w:i/>
              <w:noProof/>
              <w:sz w:val="18"/>
            </w:rPr>
            <w:t>6</w:t>
          </w:r>
          <w:r>
            <w:rPr>
              <w:i/>
              <w:sz w:val="18"/>
            </w:rPr>
            <w:fldChar w:fldCharType="end"/>
          </w:r>
        </w:p>
      </w:tc>
    </w:tr>
  </w:tbl>
  <w:p w:rsidR="00F03C06" w:rsidRPr="000D6A16" w:rsidRDefault="00F03C06" w:rsidP="000D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2B6936" w:rsidP="000D6A16">
          <w:pPr>
            <w:spacing w:line="0" w:lineRule="atLeast"/>
            <w:jc w:val="center"/>
            <w:rPr>
              <w:i/>
              <w:sz w:val="18"/>
              <w:szCs w:val="18"/>
            </w:rPr>
          </w:pPr>
          <w:r w:rsidRPr="002B6936">
            <w:rPr>
              <w:i/>
              <w:sz w:val="18"/>
              <w:szCs w:val="18"/>
            </w:rPr>
            <w:t>Mesenteric Panniculitis</w:t>
          </w:r>
          <w:r w:rsidR="000D6A16">
            <w:rPr>
              <w:i/>
              <w:sz w:val="18"/>
              <w:szCs w:val="18"/>
            </w:rPr>
            <w:t xml:space="preserve"> (Reasonable Hypothesis) </w:t>
          </w:r>
          <w:r w:rsidR="000D6A16" w:rsidRPr="007C5CE0">
            <w:rPr>
              <w:i/>
              <w:sz w:val="18"/>
            </w:rPr>
            <w:t xml:space="preserve">(No. </w:t>
          </w:r>
          <w:r w:rsidRPr="002B6936">
            <w:rPr>
              <w:i/>
              <w:sz w:val="18"/>
              <w:szCs w:val="18"/>
            </w:rPr>
            <w:t>49</w:t>
          </w:r>
          <w:r w:rsidR="000D6A16" w:rsidRPr="007C5CE0">
            <w:rPr>
              <w:i/>
              <w:sz w:val="18"/>
              <w:szCs w:val="18"/>
            </w:rPr>
            <w:t xml:space="preserve"> of </w:t>
          </w:r>
          <w:r w:rsidRPr="002B6936">
            <w:rPr>
              <w:i/>
              <w:sz w:val="18"/>
              <w:szCs w:val="18"/>
            </w:rPr>
            <w:t>2018</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0139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0139B">
            <w:rPr>
              <w:i/>
              <w:noProof/>
              <w:sz w:val="18"/>
            </w:rPr>
            <w:t>6</w:t>
          </w:r>
          <w:r>
            <w:rPr>
              <w:i/>
              <w:sz w:val="18"/>
            </w:rPr>
            <w:fldChar w:fldCharType="end"/>
          </w:r>
        </w:p>
      </w:tc>
    </w:tr>
  </w:tbl>
  <w:p w:rsidR="007F2378" w:rsidRPr="000D6A16" w:rsidRDefault="007F2378" w:rsidP="000D6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0D6A16" w:rsidRDefault="00997416" w:rsidP="000D6A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11D00" w:rsidRDefault="00885EAB" w:rsidP="00211D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Default="000D6A16" w:rsidP="000D6A16">
    <w:pPr>
      <w:rPr>
        <w:sz w:val="20"/>
      </w:rPr>
    </w:pPr>
    <w:r>
      <w:rPr>
        <w:b/>
        <w:noProof/>
        <w:sz w:val="20"/>
      </w:rPr>
      <w:t>Schedule 1</w:t>
    </w:r>
    <w:r>
      <w:rPr>
        <w:sz w:val="20"/>
      </w:rPr>
      <w:t xml:space="preserve"> - </w:t>
    </w:r>
    <w:r>
      <w:rPr>
        <w:noProof/>
        <w:sz w:val="20"/>
      </w:rPr>
      <w:t>Dictionary</w:t>
    </w:r>
  </w:p>
  <w:p w:rsidR="00BC7D97" w:rsidRDefault="00BC7D97" w:rsidP="00BC7D9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8709C4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1702"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7B46F42"/>
    <w:multiLevelType w:val="hybridMultilevel"/>
    <w:tmpl w:val="B9801BD8"/>
    <w:lvl w:ilvl="0" w:tplc="714AA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634"/>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D6A16"/>
    <w:rsid w:val="000E2261"/>
    <w:rsid w:val="000E4183"/>
    <w:rsid w:val="000F21C1"/>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1D00"/>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B6936"/>
    <w:rsid w:val="002C7539"/>
    <w:rsid w:val="002D043A"/>
    <w:rsid w:val="002D2AA2"/>
    <w:rsid w:val="002D6224"/>
    <w:rsid w:val="002E35CD"/>
    <w:rsid w:val="002E3F4B"/>
    <w:rsid w:val="002F5948"/>
    <w:rsid w:val="002F77A1"/>
    <w:rsid w:val="00301C54"/>
    <w:rsid w:val="00304166"/>
    <w:rsid w:val="00304F8B"/>
    <w:rsid w:val="003137C4"/>
    <w:rsid w:val="0033221D"/>
    <w:rsid w:val="003354D2"/>
    <w:rsid w:val="00335BC6"/>
    <w:rsid w:val="003415D3"/>
    <w:rsid w:val="00344701"/>
    <w:rsid w:val="00352B0F"/>
    <w:rsid w:val="00356690"/>
    <w:rsid w:val="003579DA"/>
    <w:rsid w:val="00360459"/>
    <w:rsid w:val="00365E25"/>
    <w:rsid w:val="003734C6"/>
    <w:rsid w:val="00375BB3"/>
    <w:rsid w:val="003802D6"/>
    <w:rsid w:val="00385187"/>
    <w:rsid w:val="003A189F"/>
    <w:rsid w:val="003A2FFE"/>
    <w:rsid w:val="003A5C26"/>
    <w:rsid w:val="003B3E42"/>
    <w:rsid w:val="003C4C02"/>
    <w:rsid w:val="003C6231"/>
    <w:rsid w:val="003D0BFE"/>
    <w:rsid w:val="003D1A52"/>
    <w:rsid w:val="003D380A"/>
    <w:rsid w:val="003D3CFD"/>
    <w:rsid w:val="003D5700"/>
    <w:rsid w:val="003D6AEF"/>
    <w:rsid w:val="003E341B"/>
    <w:rsid w:val="003F39C0"/>
    <w:rsid w:val="003F4535"/>
    <w:rsid w:val="00410A21"/>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2D67"/>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1438"/>
    <w:rsid w:val="004E7BEC"/>
    <w:rsid w:val="004F23E0"/>
    <w:rsid w:val="00502C7D"/>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1F8"/>
    <w:rsid w:val="005D2D09"/>
    <w:rsid w:val="005E589B"/>
    <w:rsid w:val="005E7FC2"/>
    <w:rsid w:val="00600219"/>
    <w:rsid w:val="006013B7"/>
    <w:rsid w:val="00603D01"/>
    <w:rsid w:val="00603DC4"/>
    <w:rsid w:val="00615B89"/>
    <w:rsid w:val="00616FF5"/>
    <w:rsid w:val="00617C4E"/>
    <w:rsid w:val="00620076"/>
    <w:rsid w:val="00627A0F"/>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1F4B"/>
    <w:rsid w:val="00774897"/>
    <w:rsid w:val="00774EDD"/>
    <w:rsid w:val="007757EC"/>
    <w:rsid w:val="0078129A"/>
    <w:rsid w:val="00782F4E"/>
    <w:rsid w:val="00783E89"/>
    <w:rsid w:val="007904DB"/>
    <w:rsid w:val="00793915"/>
    <w:rsid w:val="007A02BC"/>
    <w:rsid w:val="007A15B1"/>
    <w:rsid w:val="007A3989"/>
    <w:rsid w:val="007B132E"/>
    <w:rsid w:val="007C2253"/>
    <w:rsid w:val="007C5CE0"/>
    <w:rsid w:val="007C7DEE"/>
    <w:rsid w:val="007C7EA1"/>
    <w:rsid w:val="007D3BA2"/>
    <w:rsid w:val="007E163D"/>
    <w:rsid w:val="007E667A"/>
    <w:rsid w:val="007F2378"/>
    <w:rsid w:val="007F28C9"/>
    <w:rsid w:val="00803587"/>
    <w:rsid w:val="00806368"/>
    <w:rsid w:val="008109F7"/>
    <w:rsid w:val="008117E9"/>
    <w:rsid w:val="00824498"/>
    <w:rsid w:val="00830052"/>
    <w:rsid w:val="008321ED"/>
    <w:rsid w:val="00832C32"/>
    <w:rsid w:val="00832FEA"/>
    <w:rsid w:val="00842EA3"/>
    <w:rsid w:val="00850A63"/>
    <w:rsid w:val="0085384C"/>
    <w:rsid w:val="00856A31"/>
    <w:rsid w:val="0085717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248"/>
    <w:rsid w:val="0090262E"/>
    <w:rsid w:val="00903422"/>
    <w:rsid w:val="00904761"/>
    <w:rsid w:val="009056AF"/>
    <w:rsid w:val="00912B55"/>
    <w:rsid w:val="00915DF9"/>
    <w:rsid w:val="009254C3"/>
    <w:rsid w:val="00925CA9"/>
    <w:rsid w:val="00926275"/>
    <w:rsid w:val="00932377"/>
    <w:rsid w:val="00941893"/>
    <w:rsid w:val="00947D5A"/>
    <w:rsid w:val="009532A5"/>
    <w:rsid w:val="00956922"/>
    <w:rsid w:val="009612CF"/>
    <w:rsid w:val="009724F4"/>
    <w:rsid w:val="00973808"/>
    <w:rsid w:val="0098068F"/>
    <w:rsid w:val="00982242"/>
    <w:rsid w:val="00984EE9"/>
    <w:rsid w:val="009868E9"/>
    <w:rsid w:val="00997416"/>
    <w:rsid w:val="009B2E7C"/>
    <w:rsid w:val="009B5A4E"/>
    <w:rsid w:val="009C2B65"/>
    <w:rsid w:val="009C404D"/>
    <w:rsid w:val="009D6BB0"/>
    <w:rsid w:val="009E5CFC"/>
    <w:rsid w:val="009E6E30"/>
    <w:rsid w:val="00A0139B"/>
    <w:rsid w:val="00A06E7A"/>
    <w:rsid w:val="00A079CB"/>
    <w:rsid w:val="00A11C0D"/>
    <w:rsid w:val="00A12128"/>
    <w:rsid w:val="00A137F8"/>
    <w:rsid w:val="00A163E4"/>
    <w:rsid w:val="00A20CA1"/>
    <w:rsid w:val="00A20FDB"/>
    <w:rsid w:val="00A2292E"/>
    <w:rsid w:val="00A22C98"/>
    <w:rsid w:val="00A231E2"/>
    <w:rsid w:val="00A35450"/>
    <w:rsid w:val="00A515BC"/>
    <w:rsid w:val="00A56C3D"/>
    <w:rsid w:val="00A6070D"/>
    <w:rsid w:val="00A64912"/>
    <w:rsid w:val="00A64BA1"/>
    <w:rsid w:val="00A70A74"/>
    <w:rsid w:val="00A931D7"/>
    <w:rsid w:val="00AA64D6"/>
    <w:rsid w:val="00AA6D8B"/>
    <w:rsid w:val="00AC77BF"/>
    <w:rsid w:val="00AD2DC7"/>
    <w:rsid w:val="00AD5641"/>
    <w:rsid w:val="00AD7889"/>
    <w:rsid w:val="00AD7AC2"/>
    <w:rsid w:val="00AD7DCC"/>
    <w:rsid w:val="00AE67D2"/>
    <w:rsid w:val="00AF021B"/>
    <w:rsid w:val="00AF06CF"/>
    <w:rsid w:val="00AF6BE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2792"/>
    <w:rsid w:val="00BB4E1A"/>
    <w:rsid w:val="00BB78C9"/>
    <w:rsid w:val="00BC015E"/>
    <w:rsid w:val="00BC57A5"/>
    <w:rsid w:val="00BC76AC"/>
    <w:rsid w:val="00BC7D97"/>
    <w:rsid w:val="00BD0ECB"/>
    <w:rsid w:val="00BD3334"/>
    <w:rsid w:val="00BD5C93"/>
    <w:rsid w:val="00BE2155"/>
    <w:rsid w:val="00BE2213"/>
    <w:rsid w:val="00BE6EDA"/>
    <w:rsid w:val="00BE719A"/>
    <w:rsid w:val="00BE720A"/>
    <w:rsid w:val="00BF0D73"/>
    <w:rsid w:val="00BF2465"/>
    <w:rsid w:val="00BF2690"/>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1B8A"/>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0722"/>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4F93"/>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AC77B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basedOn w:val="ListParagraph"/>
    <w:autoRedefine/>
    <w:qFormat/>
    <w:rsid w:val="00410A21"/>
    <w:pPr>
      <w:numPr>
        <w:numId w:val="4"/>
      </w:numPr>
      <w:spacing w:before="200" w:line="280" w:lineRule="atLeast"/>
      <w:ind w:left="851"/>
      <w:contextualSpacing w:val="0"/>
      <w:outlineLvl w:val="1"/>
    </w:pPr>
    <w:rPr>
      <w:b/>
      <w:sz w:val="24"/>
      <w:szCs w:val="24"/>
    </w:rPr>
  </w:style>
  <w:style w:type="paragraph" w:customStyle="1" w:styleId="LV2">
    <w:name w:val="LV 2"/>
    <w:basedOn w:val="PlainIndent"/>
    <w:autoRedefine/>
    <w:qFormat/>
    <w:rsid w:val="009E6E30"/>
    <w:pPr>
      <w:numPr>
        <w:ilvl w:val="1"/>
        <w:numId w:val="4"/>
      </w:numPr>
      <w:ind w:left="1418"/>
    </w:pPr>
  </w:style>
  <w:style w:type="paragraph" w:customStyle="1" w:styleId="LV3">
    <w:name w:val="LV 3"/>
    <w:basedOn w:val="PlainIndent"/>
    <w:autoRedefine/>
    <w:qFormat/>
    <w:rsid w:val="00AC77BF"/>
    <w:pPr>
      <w:numPr>
        <w:ilvl w:val="2"/>
        <w:numId w:val="4"/>
      </w:numPr>
      <w:ind w:left="2041"/>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2"/>
    <w:qFormat/>
    <w:rsid w:val="00AC77BF"/>
    <w:pPr>
      <w:ind w:left="720"/>
      <w:contextualSpacing/>
    </w:pPr>
  </w:style>
  <w:style w:type="paragraph" w:customStyle="1" w:styleId="Note1">
    <w:name w:val="Note 1"/>
    <w:basedOn w:val="NOTE"/>
    <w:link w:val="Note1Char"/>
    <w:uiPriority w:val="2"/>
    <w:qFormat/>
    <w:rsid w:val="00BF2690"/>
    <w:pPr>
      <w:ind w:left="1985" w:firstLine="0"/>
    </w:pPr>
  </w:style>
  <w:style w:type="paragraph" w:customStyle="1" w:styleId="Note2">
    <w:name w:val="Note 2"/>
    <w:basedOn w:val="NOTE"/>
    <w:link w:val="Note2Char"/>
    <w:uiPriority w:val="2"/>
    <w:qFormat/>
    <w:rsid w:val="00BF2690"/>
    <w:pPr>
      <w:ind w:hanging="510"/>
    </w:pPr>
  </w:style>
  <w:style w:type="character" w:customStyle="1" w:styleId="Note1Char">
    <w:name w:val="Note 1 Char"/>
    <w:basedOn w:val="DefaultParagraphFont"/>
    <w:link w:val="Note1"/>
    <w:uiPriority w:val="2"/>
    <w:rsid w:val="00BF2690"/>
    <w:rPr>
      <w:rFonts w:eastAsia="Times New Roman"/>
      <w:sz w:val="18"/>
    </w:rPr>
  </w:style>
  <w:style w:type="character" w:customStyle="1" w:styleId="Note2Char">
    <w:name w:val="Note 2 Char"/>
    <w:basedOn w:val="DefaultParagraphFont"/>
    <w:link w:val="Note2"/>
    <w:uiPriority w:val="2"/>
    <w:rsid w:val="00BF2690"/>
    <w:rPr>
      <w:rFonts w:eastAsia="Times New Roman"/>
      <w:sz w:val="18"/>
    </w:rPr>
  </w:style>
  <w:style w:type="paragraph" w:customStyle="1" w:styleId="ScheduleNote">
    <w:name w:val="Schedule Note"/>
    <w:basedOn w:val="NOTE"/>
    <w:link w:val="ScheduleNoteChar"/>
    <w:uiPriority w:val="2"/>
    <w:qFormat/>
    <w:rsid w:val="00627A0F"/>
    <w:pPr>
      <w:ind w:left="851" w:firstLine="0"/>
    </w:pPr>
  </w:style>
  <w:style w:type="character" w:customStyle="1" w:styleId="ScheduleNoteChar">
    <w:name w:val="Schedule Note Char"/>
    <w:basedOn w:val="DefaultParagraphFont"/>
    <w:link w:val="ScheduleNote"/>
    <w:uiPriority w:val="2"/>
    <w:rsid w:val="00627A0F"/>
    <w:rPr>
      <w:rFonts w:eastAsia="Times New Roman"/>
      <w:sz w:val="18"/>
    </w:rPr>
  </w:style>
  <w:style w:type="paragraph" w:customStyle="1" w:styleId="Note3">
    <w:name w:val="Note 3"/>
    <w:basedOn w:val="NOTE"/>
    <w:link w:val="Note3Char"/>
    <w:uiPriority w:val="2"/>
    <w:qFormat/>
    <w:rsid w:val="00627A0F"/>
    <w:pPr>
      <w:ind w:left="2977" w:hanging="425"/>
    </w:pPr>
  </w:style>
  <w:style w:type="character" w:customStyle="1" w:styleId="Note3Char">
    <w:name w:val="Note 3 Char"/>
    <w:basedOn w:val="DefaultParagraphFont"/>
    <w:link w:val="Note3"/>
    <w:uiPriority w:val="2"/>
    <w:rsid w:val="00627A0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9909998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1055</Words>
  <Characters>6015</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2018-02-21T05:08:00Z</dcterms:created>
  <dcterms:modified xsi:type="dcterms:W3CDTF">2018-04-26T02:11:00Z</dcterms:modified>
  <cp:category/>
  <cp:contentStatus/>
  <dc:language/>
  <cp:version/>
</cp:coreProperties>
</file>