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B92416" w:rsidP="006647B7">
      <w:pPr>
        <w:pStyle w:val="Plainheader"/>
      </w:pPr>
      <w:r>
        <w:t>POPLITEAL CYST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BD2F4D">
        <w:t>31</w:t>
      </w:r>
      <w:r w:rsidRPr="00024911">
        <w:t xml:space="preserve"> of</w:t>
      </w:r>
      <w:r w:rsidR="00085567">
        <w:t xml:space="preserve"> </w:t>
      </w:r>
      <w:r w:rsidR="00B92416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D2F4D">
        <w:t>2 March 201</w:t>
      </w:r>
      <w:r w:rsidR="00946F5D">
        <w:t>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6771E" w:rsidRPr="00D6771E" w:rsidRDefault="00D6771E" w:rsidP="00D6771E">
      <w:pPr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D6771E" w:rsidRPr="00D6771E" w:rsidTr="00D6771E">
        <w:tc>
          <w:tcPr>
            <w:tcW w:w="4116" w:type="dxa"/>
          </w:tcPr>
          <w:p w:rsidR="00D6771E" w:rsidRPr="00D6771E" w:rsidRDefault="00D6771E" w:rsidP="00D6771E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6771E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D6771E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D6771E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D6771E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:rsidR="00D6771E" w:rsidRPr="00D6771E" w:rsidRDefault="00D6771E" w:rsidP="00D6771E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D6771E" w:rsidRPr="00D6771E" w:rsidTr="00D6771E">
        <w:tc>
          <w:tcPr>
            <w:tcW w:w="4116" w:type="dxa"/>
          </w:tcPr>
          <w:p w:rsidR="00D6771E" w:rsidRPr="00D6771E" w:rsidRDefault="00D6771E" w:rsidP="00D6771E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6771E">
              <w:rPr>
                <w:rFonts w:eastAsia="Times New Roman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771E" w:rsidRPr="00D6771E" w:rsidRDefault="00D6771E" w:rsidP="00D6771E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  <w:p w:rsidR="00D6771E" w:rsidRPr="00D6771E" w:rsidRDefault="00D6771E" w:rsidP="00D6771E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6771E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:rsidR="00D6771E" w:rsidRPr="00D6771E" w:rsidRDefault="00D6771E" w:rsidP="00D6771E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6771E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:rsidR="00D6771E" w:rsidRPr="00D6771E" w:rsidRDefault="00D6771E" w:rsidP="00D6771E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</w:tbl>
    <w:p w:rsidR="00D6771E" w:rsidRPr="00D6771E" w:rsidRDefault="00D6771E" w:rsidP="00D6771E">
      <w:pPr>
        <w:rPr>
          <w:rFonts w:eastAsia="Times New Roman"/>
          <w:sz w:val="24"/>
          <w:szCs w:val="24"/>
          <w:lang w:eastAsia="en-AU"/>
        </w:rPr>
      </w:pPr>
    </w:p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bookmarkStart w:id="0" w:name="_GoBack"/>
      <w:bookmarkEnd w:id="0"/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B846A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846A0">
        <w:rPr>
          <w:noProof/>
        </w:rPr>
        <w:t>1</w:t>
      </w:r>
      <w:r w:rsidR="00B846A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846A0">
        <w:rPr>
          <w:noProof/>
        </w:rPr>
        <w:t>Name</w:t>
      </w:r>
      <w:r w:rsidR="00B846A0">
        <w:rPr>
          <w:noProof/>
        </w:rPr>
        <w:tab/>
      </w:r>
      <w:r w:rsidR="00B846A0">
        <w:rPr>
          <w:noProof/>
        </w:rPr>
        <w:fldChar w:fldCharType="begin"/>
      </w:r>
      <w:r w:rsidR="00B846A0">
        <w:rPr>
          <w:noProof/>
        </w:rPr>
        <w:instrText xml:space="preserve"> PAGEREF _Toc432072608 \h </w:instrText>
      </w:r>
      <w:r w:rsidR="00B846A0">
        <w:rPr>
          <w:noProof/>
        </w:rPr>
      </w:r>
      <w:r w:rsidR="00B846A0">
        <w:rPr>
          <w:noProof/>
        </w:rPr>
        <w:fldChar w:fldCharType="separate"/>
      </w:r>
      <w:r w:rsidR="0045282D">
        <w:rPr>
          <w:noProof/>
        </w:rPr>
        <w:t>3</w:t>
      </w:r>
      <w:r w:rsidR="00B846A0"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_Toc432072609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_Toc432072610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_Toc432072611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_Toc432072612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_Toc432072613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_Toc432072614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_Toc432072615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_Toc432072616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_Toc432072617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5</w:t>
      </w:r>
      <w:r>
        <w:rPr>
          <w:noProof/>
        </w:rPr>
        <w:fldChar w:fldCharType="end"/>
      </w:r>
    </w:p>
    <w:p w:rsidR="00B846A0" w:rsidRDefault="00B846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_Toc432072618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6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_Toc432072619 \h </w:instrText>
      </w:r>
      <w:r>
        <w:rPr>
          <w:noProof/>
        </w:rPr>
      </w:r>
      <w:r>
        <w:rPr>
          <w:noProof/>
        </w:rPr>
        <w:fldChar w:fldCharType="separate"/>
      </w:r>
      <w:r w:rsidR="0045282D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D6AEF" w:rsidRDefault="003D6AEF">
      <w:pPr>
        <w:rPr>
          <w:b/>
          <w:sz w:val="24"/>
          <w:szCs w:val="24"/>
        </w:rPr>
      </w:pPr>
      <w:bookmarkStart w:id="2" w:name="_Toc432072608"/>
      <w:r>
        <w:br w:type="page"/>
      </w:r>
    </w:p>
    <w:p w:rsidR="00877AE3" w:rsidRDefault="00877AE3" w:rsidP="00627A0F">
      <w:pPr>
        <w:pStyle w:val="LV1"/>
      </w:pPr>
      <w:r>
        <w:lastRenderedPageBreak/>
        <w:t>Name</w:t>
      </w:r>
      <w:bookmarkEnd w:id="2"/>
    </w:p>
    <w:p w:rsidR="00237471" w:rsidRPr="00F97A62" w:rsidRDefault="00715914" w:rsidP="00AC77B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B92416">
        <w:rPr>
          <w:i/>
        </w:rPr>
        <w:t>popliteal cyst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D2F4D">
        <w:t>31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92416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627A0F">
      <w:pPr>
        <w:pStyle w:val="LV1"/>
      </w:pPr>
      <w:bookmarkStart w:id="4" w:name="_Toc432072609"/>
      <w:r w:rsidRPr="00684C0E">
        <w:t>Commencement</w:t>
      </w:r>
      <w:bookmarkEnd w:id="4"/>
    </w:p>
    <w:p w:rsidR="00F67B67" w:rsidRPr="007527C1" w:rsidRDefault="007527C1" w:rsidP="00AC77B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D2F4D">
        <w:t>2 April 2018</w:t>
      </w:r>
      <w:r w:rsidR="00F67B67" w:rsidRPr="007527C1">
        <w:t>.</w:t>
      </w:r>
    </w:p>
    <w:p w:rsidR="00F67B67" w:rsidRPr="00684C0E" w:rsidRDefault="00F67B67" w:rsidP="00627A0F">
      <w:pPr>
        <w:pStyle w:val="LV1"/>
      </w:pPr>
      <w:bookmarkStart w:id="5" w:name="_Toc432072610"/>
      <w:r w:rsidRPr="00684C0E">
        <w:t>Authority</w:t>
      </w:r>
      <w:bookmarkEnd w:id="5"/>
    </w:p>
    <w:p w:rsidR="00F67B67" w:rsidRPr="007527C1" w:rsidRDefault="00F67B67" w:rsidP="00AC77B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27A0F">
      <w:pPr>
        <w:pStyle w:val="LV1"/>
      </w:pPr>
      <w:bookmarkStart w:id="6" w:name="_Toc432072611"/>
      <w:r w:rsidRPr="00684C0E">
        <w:t>Application</w:t>
      </w:r>
      <w:bookmarkEnd w:id="6"/>
    </w:p>
    <w:p w:rsidR="007C7DEE" w:rsidRPr="007527C1" w:rsidRDefault="007C7DEE" w:rsidP="00AC77B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27A0F">
      <w:pPr>
        <w:pStyle w:val="LV1"/>
      </w:pPr>
      <w:bookmarkStart w:id="7" w:name="_Ref410129949"/>
      <w:bookmarkStart w:id="8" w:name="_Toc432072612"/>
      <w:r w:rsidRPr="00684C0E">
        <w:t>Definitions</w:t>
      </w:r>
      <w:bookmarkEnd w:id="7"/>
      <w:bookmarkEnd w:id="8"/>
    </w:p>
    <w:p w:rsidR="00237471" w:rsidRPr="00D5620B" w:rsidRDefault="007142FB" w:rsidP="00AC77B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27A0F">
      <w:pPr>
        <w:pStyle w:val="LV1"/>
      </w:pPr>
      <w:bookmarkStart w:id="9" w:name="_Ref409687573"/>
      <w:bookmarkStart w:id="10" w:name="_Ref409687579"/>
      <w:bookmarkStart w:id="11" w:name="_Ref409687725"/>
      <w:bookmarkStart w:id="12" w:name="_Toc43207261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9"/>
      <w:bookmarkEnd w:id="10"/>
      <w:bookmarkEnd w:id="11"/>
      <w:bookmarkEnd w:id="12"/>
    </w:p>
    <w:p w:rsidR="007C7DEE" w:rsidRPr="00057A7F" w:rsidRDefault="007C7DEE" w:rsidP="00201122">
      <w:pPr>
        <w:pStyle w:val="LV2"/>
      </w:pPr>
      <w:bookmarkStart w:id="13" w:name="_Ref403053584"/>
      <w:r w:rsidRPr="00057A7F">
        <w:t xml:space="preserve">This Statement of Principles is about </w:t>
      </w:r>
      <w:r w:rsidR="00B92416" w:rsidRPr="00057A7F">
        <w:t>popliteal cyst</w:t>
      </w:r>
      <w:r w:rsidR="00D5620B" w:rsidRPr="00057A7F">
        <w:t xml:space="preserve"> </w:t>
      </w:r>
      <w:r w:rsidRPr="00057A7F">
        <w:t>and death from</w:t>
      </w:r>
      <w:r w:rsidR="002F77A1" w:rsidRPr="00057A7F">
        <w:t xml:space="preserve"> </w:t>
      </w:r>
      <w:r w:rsidR="00B92416" w:rsidRPr="00057A7F">
        <w:t>popliteal cyst</w:t>
      </w:r>
      <w:r w:rsidRPr="00057A7F">
        <w:t>.</w:t>
      </w:r>
      <w:bookmarkEnd w:id="13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B92416">
        <w:rPr>
          <w:b/>
        </w:rPr>
        <w:t>popliteal cyst</w:t>
      </w:r>
    </w:p>
    <w:p w:rsidR="002716E4" w:rsidRPr="00237BAF" w:rsidRDefault="007C7DEE" w:rsidP="00201122">
      <w:pPr>
        <w:pStyle w:val="LV2"/>
      </w:pPr>
      <w:bookmarkStart w:id="14" w:name="_Ref409598124"/>
      <w:bookmarkStart w:id="15" w:name="_Ref402529683"/>
      <w:r w:rsidRPr="00237BAF">
        <w:t>For the purposes of this Statement of Principles,</w:t>
      </w:r>
      <w:r w:rsidR="002F77A1" w:rsidRPr="002F77A1">
        <w:t xml:space="preserve"> </w:t>
      </w:r>
      <w:r w:rsidR="00B92416">
        <w:t>popliteal cyst means</w:t>
      </w:r>
      <w:r w:rsidR="00B92416" w:rsidRPr="00B92416">
        <w:t xml:space="preserve"> a swelling in the popliteal fossa due to enlargement of the gastrocnemius-semimembranosus bursa, where the swelling is associated with clinical manifestations.</w:t>
      </w:r>
      <w:bookmarkEnd w:id="14"/>
    </w:p>
    <w:bookmarkEnd w:id="15"/>
    <w:p w:rsidR="00BF2690" w:rsidRPr="008E76DC" w:rsidRDefault="00BF2690" w:rsidP="00C13472">
      <w:pPr>
        <w:pStyle w:val="Note2"/>
        <w:ind w:left="1985" w:hanging="567"/>
      </w:pPr>
      <w:r>
        <w:t xml:space="preserve">Note: </w:t>
      </w:r>
      <w:r w:rsidR="00B92416">
        <w:tab/>
      </w:r>
      <w:r w:rsidR="00B92416" w:rsidRPr="00B92416">
        <w:t>Clinical manifestations of a popliteal cyst include a palpable swelling or mass behind the knee, posterior knee pain, knee stiffness, tightness in the popliteal region and limitation of range of motion of the affected knee joint.</w:t>
      </w:r>
      <w:r w:rsidR="008E5DB2">
        <w:t xml:space="preserve"> </w:t>
      </w:r>
      <w:r w:rsidR="00B92416" w:rsidRPr="00B92416">
        <w:t xml:space="preserve"> Pain and swelling may be worsened by prolonged standing or activity.</w:t>
      </w:r>
      <w:r w:rsidR="008E5DB2">
        <w:t xml:space="preserve"> </w:t>
      </w:r>
      <w:r w:rsidR="00B92416" w:rsidRPr="00B92416">
        <w:t xml:space="preserve"> Popliteal cysts may enlarge, dissect or rupture, sometimes resulting in compression or inflammation of adjacent structures.</w:t>
      </w:r>
    </w:p>
    <w:p w:rsidR="008F572A" w:rsidRPr="00197B86" w:rsidRDefault="008F572A" w:rsidP="00201122">
      <w:pPr>
        <w:pStyle w:val="LV2"/>
      </w:pPr>
      <w:r w:rsidRPr="00197B86">
        <w:t xml:space="preserve">While </w:t>
      </w:r>
      <w:r w:rsidR="00B92416" w:rsidRPr="00197B86">
        <w:t>popliteal cyst</w:t>
      </w:r>
      <w:r w:rsidR="002F77A1" w:rsidRPr="00197B86">
        <w:t xml:space="preserve"> </w:t>
      </w:r>
      <w:r w:rsidRPr="00197B86">
        <w:t>attracts ICD</w:t>
      </w:r>
      <w:r w:rsidR="00FA33FB" w:rsidRPr="00197B86">
        <w:noBreakHyphen/>
      </w:r>
      <w:r w:rsidRPr="00197B86">
        <w:t>10</w:t>
      </w:r>
      <w:r w:rsidR="00FA33FB" w:rsidRPr="00197B86">
        <w:noBreakHyphen/>
      </w:r>
      <w:r w:rsidRPr="00197B86">
        <w:t xml:space="preserve">AM code </w:t>
      </w:r>
      <w:r w:rsidR="00946F5D" w:rsidRPr="00197B86">
        <w:t>M66.0</w:t>
      </w:r>
      <w:r w:rsidR="00946F5D">
        <w:t xml:space="preserve"> or </w:t>
      </w:r>
      <w:r w:rsidR="00B92416" w:rsidRPr="00197B86">
        <w:t>M71.2</w:t>
      </w:r>
      <w:r w:rsidR="00885EAB" w:rsidRPr="00197B86">
        <w:t>,</w:t>
      </w:r>
      <w:r w:rsidRPr="00197B86">
        <w:t xml:space="preserve"> in applying this Statement of Principles the </w:t>
      </w:r>
      <w:r w:rsidR="00FA33FB" w:rsidRPr="00197B86">
        <w:t xml:space="preserve">meaning </w:t>
      </w:r>
      <w:r w:rsidRPr="00197B86">
        <w:t xml:space="preserve">of </w:t>
      </w:r>
      <w:r w:rsidR="00B92416" w:rsidRPr="00197B86">
        <w:t>popliteal cyst</w:t>
      </w:r>
      <w:r w:rsidR="002F77A1" w:rsidRPr="00197B86">
        <w:t xml:space="preserve"> </w:t>
      </w:r>
      <w:r w:rsidRPr="00197B86">
        <w:t xml:space="preserve">is that given in </w:t>
      </w:r>
      <w:r w:rsidR="00FA33FB" w:rsidRPr="00197B86">
        <w:t>subsection (</w:t>
      </w:r>
      <w:r w:rsidRPr="00197B86">
        <w:t>2).</w:t>
      </w:r>
    </w:p>
    <w:p w:rsidR="000F76FA" w:rsidRPr="00197B86" w:rsidRDefault="003D1A52" w:rsidP="00201122">
      <w:pPr>
        <w:pStyle w:val="LV2"/>
      </w:pPr>
      <w:r w:rsidRPr="00197B86">
        <w:t>For subsection (3), a reference to an ICD-10-AM code is a reference to the code assigned to a particular kind of injury or disease in The International Statistical Classification of Diseases and Related Health Problems, Tenth Revision, Australian Modification (ICD-10-AM),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B92416">
        <w:rPr>
          <w:b/>
        </w:rPr>
        <w:t>popliteal cyst</w:t>
      </w:r>
    </w:p>
    <w:p w:rsidR="008F572A" w:rsidRPr="00237BAF" w:rsidRDefault="008F572A" w:rsidP="0020112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92416">
        <w:t>popliteal cyst</w:t>
      </w:r>
      <w:r w:rsidRPr="00D5620B">
        <w:t>,</w:t>
      </w:r>
      <w:r w:rsidRPr="00C964A0"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B92416" w:rsidRPr="00230A03">
        <w:t>popliteal</w:t>
      </w:r>
      <w:r w:rsidR="00B92416">
        <w:t xml:space="preserve"> cyst</w:t>
      </w:r>
      <w:r w:rsidRPr="00D5620B">
        <w:t>.</w:t>
      </w:r>
    </w:p>
    <w:p w:rsidR="007C7DEE" w:rsidRPr="00046E67" w:rsidRDefault="00046E67" w:rsidP="00627A0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627A0F">
      <w:pPr>
        <w:pStyle w:val="LV1"/>
      </w:pPr>
      <w:bookmarkStart w:id="16" w:name="_Toc432072614"/>
      <w:r w:rsidRPr="00A20CA1">
        <w:t>Basis for determining the factors</w:t>
      </w:r>
      <w:bookmarkEnd w:id="16"/>
    </w:p>
    <w:p w:rsidR="007C7DEE" w:rsidRPr="00237BAF" w:rsidRDefault="00F863D4" w:rsidP="00AC77BF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B92416">
        <w:t>popliteal cyst</w:t>
      </w:r>
      <w:r>
        <w:t xml:space="preserve"> </w:t>
      </w:r>
      <w:r w:rsidRPr="00D5620B">
        <w:t>and death from</w:t>
      </w:r>
      <w:r>
        <w:t xml:space="preserve"> </w:t>
      </w:r>
      <w:r w:rsidR="00B92416">
        <w:t>popliteal cyst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197B86" w:rsidRDefault="00627A0F" w:rsidP="00627A0F">
      <w:pPr>
        <w:pStyle w:val="ScheduleNote"/>
        <w:sectPr w:rsidR="00197B86" w:rsidSect="00B846A0"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627A0F">
      <w:pPr>
        <w:pStyle w:val="LV1"/>
      </w:pPr>
      <w:bookmarkStart w:id="17" w:name="_Ref411946955"/>
      <w:bookmarkStart w:id="18" w:name="_Ref411946997"/>
      <w:bookmarkStart w:id="19" w:name="_Ref412032503"/>
      <w:bookmarkStart w:id="20" w:name="_Toc432072615"/>
      <w:r w:rsidRPr="00301C54">
        <w:t xml:space="preserve">Factors that must </w:t>
      </w:r>
      <w:r w:rsidR="00D32F71">
        <w:t>exist</w:t>
      </w:r>
      <w:bookmarkEnd w:id="17"/>
      <w:bookmarkEnd w:id="18"/>
      <w:bookmarkEnd w:id="19"/>
      <w:bookmarkEnd w:id="20"/>
    </w:p>
    <w:p w:rsidR="007C7DEE" w:rsidRPr="00AA6D8B" w:rsidRDefault="002716E4" w:rsidP="00AC77BF">
      <w:pPr>
        <w:pStyle w:val="PlainIndent"/>
      </w:pPr>
      <w:bookmarkStart w:id="21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B92416">
        <w:t>popliteal cyst</w:t>
      </w:r>
      <w:r w:rsidR="007A3989">
        <w:t xml:space="preserve"> </w:t>
      </w:r>
      <w:r w:rsidR="007C7DEE" w:rsidRPr="00AA6D8B">
        <w:t xml:space="preserve">or death from </w:t>
      </w:r>
      <w:r w:rsidR="00B92416">
        <w:t>popliteal cyst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32FEA">
        <w:t>'</w:t>
      </w:r>
      <w:r w:rsidR="002A1ECC" w:rsidRPr="00AA6D8B">
        <w:t>s relevant service</w:t>
      </w:r>
      <w:r w:rsidR="007C7DEE" w:rsidRPr="00AA6D8B">
        <w:t>:</w:t>
      </w:r>
      <w:bookmarkEnd w:id="21"/>
    </w:p>
    <w:p w:rsidR="00184622" w:rsidRPr="00057A7F" w:rsidRDefault="00184622" w:rsidP="00184622">
      <w:pPr>
        <w:pStyle w:val="LV2"/>
        <w:numPr>
          <w:ilvl w:val="1"/>
          <w:numId w:val="4"/>
        </w:numPr>
        <w:ind w:left="1418"/>
      </w:pPr>
      <w:bookmarkStart w:id="22" w:name="_Ref402530260"/>
      <w:bookmarkStart w:id="23" w:name="_Ref409598844"/>
      <w:bookmarkStart w:id="24" w:name="_Toc432072616"/>
      <w:bookmarkStart w:id="25" w:name="_Ref402530057"/>
      <w:r w:rsidRPr="00057A7F">
        <w:t>having an injury or disease which causes synovitis of the affected knee joint at the time of the clinical onset of popliteal cyst;</w:t>
      </w:r>
    </w:p>
    <w:p w:rsidR="00184622" w:rsidRPr="008E5DB2" w:rsidRDefault="00184622" w:rsidP="00184622">
      <w:pPr>
        <w:pStyle w:val="Note2"/>
        <w:ind w:left="1872" w:hanging="454"/>
        <w:rPr>
          <w:szCs w:val="18"/>
        </w:rPr>
      </w:pPr>
      <w:r>
        <w:t xml:space="preserve">Note: </w:t>
      </w:r>
      <w:r w:rsidRPr="00802620">
        <w:t xml:space="preserve">Examples of an injury or disease which can cause synovitis of the affected knee joint </w:t>
      </w:r>
      <w:r w:rsidRPr="008E5DB2">
        <w:rPr>
          <w:szCs w:val="18"/>
        </w:rPr>
        <w:t>include: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ab/>
        <w:t>an acute meniscal tear of the knee;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calcium pyrophosphate deposition disease (pseud</w:t>
      </w:r>
      <w:r w:rsidR="00714BF5">
        <w:rPr>
          <w:sz w:val="18"/>
          <w:szCs w:val="18"/>
          <w:lang w:val="en-US"/>
        </w:rPr>
        <w:t>o</w:t>
      </w:r>
      <w:r w:rsidRPr="008E5DB2">
        <w:rPr>
          <w:sz w:val="18"/>
          <w:szCs w:val="18"/>
          <w:lang w:val="en-US"/>
        </w:rPr>
        <w:t>gout);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dialysis-related amyloidosis;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gout;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internal derangement of the knee;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Lyme disease;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 xml:space="preserve">osteoarthritis; 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pigmented villonodular synovitis;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psoriatic arthropathy;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 xml:space="preserve">reactive arthritis; </w:t>
      </w:r>
    </w:p>
    <w:p w:rsidR="00184622" w:rsidRPr="008E5DB2" w:rsidRDefault="00BD2F4D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rh</w:t>
      </w:r>
      <w:r w:rsidR="00184622" w:rsidRPr="008E5DB2">
        <w:rPr>
          <w:sz w:val="18"/>
          <w:szCs w:val="18"/>
          <w:lang w:val="en-US"/>
        </w:rPr>
        <w:t>eumatoid arthritis;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sarcoidosis; and</w:t>
      </w:r>
    </w:p>
    <w:p w:rsidR="00184622" w:rsidRPr="008E5DB2" w:rsidRDefault="00184622" w:rsidP="008E5DB2">
      <w:pPr>
        <w:pStyle w:val="ListParagraph"/>
        <w:numPr>
          <w:ilvl w:val="0"/>
          <w:numId w:val="47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tuberculosis.</w:t>
      </w:r>
    </w:p>
    <w:p w:rsidR="00184622" w:rsidRDefault="00184622" w:rsidP="00184622">
      <w:pPr>
        <w:pStyle w:val="LV2"/>
        <w:numPr>
          <w:ilvl w:val="1"/>
          <w:numId w:val="4"/>
        </w:numPr>
        <w:ind w:left="1418"/>
      </w:pPr>
      <w:r w:rsidRPr="00802620">
        <w:t>having a partial or total knee replacement before the clinical onset of popliteal cyst;</w:t>
      </w:r>
    </w:p>
    <w:p w:rsidR="00184622" w:rsidRPr="008D1B8B" w:rsidRDefault="00184622" w:rsidP="00184622">
      <w:pPr>
        <w:pStyle w:val="LV2"/>
        <w:numPr>
          <w:ilvl w:val="1"/>
          <w:numId w:val="4"/>
        </w:numPr>
        <w:ind w:left="1418"/>
      </w:pPr>
      <w:r w:rsidRPr="00802620">
        <w:t>having an injury or disease which causes synovitis of the affected knee joint at the time of the clinical worsening of popliteal cyst;</w:t>
      </w:r>
    </w:p>
    <w:p w:rsidR="00184622" w:rsidRPr="008E5DB2" w:rsidRDefault="00184622" w:rsidP="00184622">
      <w:pPr>
        <w:pStyle w:val="Note2"/>
        <w:ind w:left="1872" w:hanging="454"/>
        <w:rPr>
          <w:szCs w:val="18"/>
        </w:rPr>
      </w:pPr>
      <w:r>
        <w:t xml:space="preserve">Note: </w:t>
      </w:r>
      <w:r w:rsidRPr="00802620">
        <w:t xml:space="preserve">Examples of an injury or disease which can cause synovitis of the affected knee joint </w:t>
      </w:r>
      <w:r w:rsidRPr="008E5DB2">
        <w:rPr>
          <w:szCs w:val="18"/>
        </w:rPr>
        <w:t>include: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ab/>
        <w:t>an acute meniscal tear of the knee;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calcium pyrophosp</w:t>
      </w:r>
      <w:r w:rsidR="00714BF5">
        <w:rPr>
          <w:sz w:val="18"/>
          <w:szCs w:val="18"/>
          <w:lang w:val="en-US"/>
        </w:rPr>
        <w:t>hate deposition disease (pseudo</w:t>
      </w:r>
      <w:r w:rsidRPr="008E5DB2">
        <w:rPr>
          <w:sz w:val="18"/>
          <w:szCs w:val="18"/>
          <w:lang w:val="en-US"/>
        </w:rPr>
        <w:t>gout);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dialysis-related amyloidosis;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gout;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internal derangement of the knee;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Lyme disease;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 xml:space="preserve">osteoarthritis; 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pigmented villonodular synovitis;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psoriatic arthropathy;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 xml:space="preserve">reactive arthritis; </w:t>
      </w:r>
    </w:p>
    <w:p w:rsidR="00184622" w:rsidRPr="008E5DB2" w:rsidRDefault="00BD2F4D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rh</w:t>
      </w:r>
      <w:r w:rsidR="00184622" w:rsidRPr="008E5DB2">
        <w:rPr>
          <w:sz w:val="18"/>
          <w:szCs w:val="18"/>
          <w:lang w:val="en-US"/>
        </w:rPr>
        <w:t>eumatoid arthritis;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sarcoidosis; and</w:t>
      </w:r>
    </w:p>
    <w:p w:rsidR="00184622" w:rsidRPr="008E5DB2" w:rsidRDefault="00184622" w:rsidP="008E5DB2">
      <w:pPr>
        <w:pStyle w:val="ListParagraph"/>
        <w:numPr>
          <w:ilvl w:val="0"/>
          <w:numId w:val="46"/>
        </w:numPr>
        <w:ind w:left="2127" w:hanging="284"/>
        <w:rPr>
          <w:sz w:val="18"/>
          <w:szCs w:val="18"/>
          <w:lang w:val="en-US"/>
        </w:rPr>
      </w:pPr>
      <w:r w:rsidRPr="008E5DB2">
        <w:rPr>
          <w:sz w:val="18"/>
          <w:szCs w:val="18"/>
          <w:lang w:val="en-US"/>
        </w:rPr>
        <w:t>tuberculosis.</w:t>
      </w:r>
    </w:p>
    <w:p w:rsidR="00184622" w:rsidRDefault="00184622" w:rsidP="00184622">
      <w:pPr>
        <w:pStyle w:val="LV2"/>
        <w:numPr>
          <w:ilvl w:val="1"/>
          <w:numId w:val="4"/>
        </w:numPr>
        <w:ind w:left="1418"/>
      </w:pPr>
      <w:r w:rsidRPr="00802620">
        <w:t>having a partial or total knee replacement before the clinical worsening of popliteal cyst;</w:t>
      </w:r>
    </w:p>
    <w:p w:rsidR="00184622" w:rsidRPr="008E76DC" w:rsidRDefault="00184622" w:rsidP="00BD2F4D">
      <w:pPr>
        <w:pStyle w:val="LV2"/>
        <w:numPr>
          <w:ilvl w:val="1"/>
          <w:numId w:val="4"/>
        </w:numPr>
        <w:ind w:left="1418"/>
      </w:pPr>
      <w:r w:rsidRPr="00802620">
        <w:t>for clinical worsening of a popliteal cyst manifesting as rupture of a popliteal cyst only, undertaking physical activity at a minimum intensity of five METS at the time of the clinical worsening of popliteal cyst;</w:t>
      </w:r>
    </w:p>
    <w:p w:rsidR="00184622" w:rsidRDefault="00184622" w:rsidP="00BD2F4D">
      <w:pPr>
        <w:pStyle w:val="Note2"/>
      </w:pPr>
      <w:r>
        <w:t xml:space="preserve">Note: </w:t>
      </w:r>
      <w:r>
        <w:rPr>
          <w:b/>
          <w:i/>
        </w:rPr>
        <w:t>MET</w:t>
      </w:r>
      <w:r>
        <w:t xml:space="preserve"> 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184622" w:rsidRPr="008D1B8B" w:rsidRDefault="00184622" w:rsidP="00184622">
      <w:pPr>
        <w:pStyle w:val="LV2"/>
        <w:numPr>
          <w:ilvl w:val="1"/>
          <w:numId w:val="4"/>
        </w:numPr>
      </w:pPr>
      <w:r w:rsidRPr="008D1B8B">
        <w:t>inability to obtain appropriate clinical management for</w:t>
      </w:r>
      <w:bookmarkEnd w:id="22"/>
      <w:r>
        <w:t xml:space="preserve"> popliteal cyst</w:t>
      </w:r>
      <w:r w:rsidRPr="008D1B8B">
        <w:t>.</w:t>
      </w:r>
      <w:bookmarkEnd w:id="23"/>
    </w:p>
    <w:p w:rsidR="000C21A3" w:rsidRPr="00684C0E" w:rsidRDefault="00D32F71" w:rsidP="00627A0F">
      <w:pPr>
        <w:pStyle w:val="LV1"/>
      </w:pPr>
      <w:r>
        <w:t>Relationship to s</w:t>
      </w:r>
      <w:r w:rsidR="000C21A3" w:rsidRPr="00684C0E">
        <w:t>ervice</w:t>
      </w:r>
      <w:bookmarkEnd w:id="24"/>
    </w:p>
    <w:p w:rsidR="00F03C06" w:rsidRPr="00187DE1" w:rsidRDefault="00F03C06" w:rsidP="00201122">
      <w:pPr>
        <w:pStyle w:val="LV2"/>
        <w:numPr>
          <w:ilvl w:val="1"/>
          <w:numId w:val="26"/>
        </w:numPr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5"/>
    <w:p w:rsidR="00CF2367" w:rsidRPr="00187DE1" w:rsidRDefault="00F03C06" w:rsidP="00201122">
      <w:pPr>
        <w:pStyle w:val="LV2"/>
        <w:numPr>
          <w:ilvl w:val="1"/>
          <w:numId w:val="26"/>
        </w:numPr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8(</w:t>
      </w:r>
      <w:r w:rsidR="00BE0FD3">
        <w:t>3</w:t>
      </w:r>
      <w:r w:rsidR="00FF1D47">
        <w:t xml:space="preserve">) </w:t>
      </w:r>
      <w:r w:rsidR="00BE0FD3">
        <w:t xml:space="preserve">to 8(6)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B92416">
        <w:t>popliteal cyst</w:t>
      </w:r>
      <w:r w:rsidR="007A3989">
        <w:t xml:space="preserve"> </w:t>
      </w:r>
      <w:r w:rsidRPr="00187DE1">
        <w:t>where the person</w:t>
      </w:r>
      <w:r w:rsidR="00832FEA">
        <w:t>'</w:t>
      </w:r>
      <w:r w:rsidRPr="00187DE1">
        <w:t xml:space="preserve">s </w:t>
      </w:r>
      <w:r w:rsidR="00B92416">
        <w:t>popliteal cyst</w:t>
      </w:r>
      <w:r w:rsidR="007A3989">
        <w:t xml:space="preserve"> </w:t>
      </w:r>
      <w:r w:rsidRPr="00187DE1">
        <w:t>was suffered or contracted before or during (but did not arise out of) the person</w:t>
      </w:r>
      <w:r w:rsidR="00832FEA">
        <w:t>'</w:t>
      </w:r>
      <w:r w:rsidRPr="00187DE1">
        <w:t xml:space="preserve">s relevant service. </w:t>
      </w:r>
    </w:p>
    <w:p w:rsidR="00774897" w:rsidRPr="00301C54" w:rsidRDefault="00774897" w:rsidP="00627A0F">
      <w:pPr>
        <w:pStyle w:val="LV1"/>
      </w:pPr>
      <w:bookmarkStart w:id="26" w:name="_Toc43207261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6"/>
    </w:p>
    <w:p w:rsidR="00F03C06" w:rsidRPr="00E64EE4" w:rsidRDefault="00F03C06" w:rsidP="00AC77BF">
      <w:pPr>
        <w:pStyle w:val="PlainIndent"/>
      </w:pPr>
      <w:r w:rsidRPr="00E64EE4">
        <w:t>In this Statement of Principles:</w:t>
      </w:r>
    </w:p>
    <w:p w:rsidR="00F03C06" w:rsidRPr="00E64EE4" w:rsidRDefault="00F03C06" w:rsidP="00201122">
      <w:pPr>
        <w:pStyle w:val="LV2"/>
        <w:numPr>
          <w:ilvl w:val="1"/>
          <w:numId w:val="35"/>
        </w:numPr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201122">
      <w:pPr>
        <w:pStyle w:val="LV2"/>
        <w:numPr>
          <w:ilvl w:val="1"/>
          <w:numId w:val="35"/>
        </w:numPr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AC77B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AC77BF">
      <w:pPr>
        <w:pStyle w:val="PlainIndent"/>
      </w:pPr>
    </w:p>
    <w:p w:rsidR="00081B7C" w:rsidRPr="00FA33FB" w:rsidRDefault="00081B7C" w:rsidP="00AC77BF">
      <w:pPr>
        <w:pStyle w:val="PlainIndent"/>
        <w:sectPr w:rsidR="00081B7C" w:rsidRPr="00FA33FB" w:rsidSect="00714BF5">
          <w:type w:val="continuous"/>
          <w:pgSz w:w="11907" w:h="16839" w:code="9"/>
          <w:pgMar w:top="1843" w:right="1797" w:bottom="1440" w:left="1797" w:header="720" w:footer="709" w:gutter="0"/>
          <w:cols w:space="708"/>
          <w:titlePg/>
          <w:docGrid w:linePitch="360"/>
        </w:sectPr>
      </w:pPr>
    </w:p>
    <w:p w:rsidR="00F03C06" w:rsidRDefault="00F03C06" w:rsidP="00AC77BF">
      <w:pPr>
        <w:pStyle w:val="PlainIndent"/>
      </w:pPr>
    </w:p>
    <w:p w:rsidR="00CF2367" w:rsidRPr="00FA33FB" w:rsidRDefault="00CF2367" w:rsidP="002A3436">
      <w:pPr>
        <w:pStyle w:val="SHHeader"/>
      </w:pPr>
      <w:bookmarkStart w:id="27" w:name="opcAmSched"/>
      <w:bookmarkStart w:id="28" w:name="opcCurrentFind"/>
      <w:bookmarkStart w:id="29" w:name="_Toc43207261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7"/>
      <w:bookmarkEnd w:id="28"/>
      <w:bookmarkEnd w:id="29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0" w:name="_Toc405472918"/>
      <w:bookmarkStart w:id="31" w:name="_Toc432072619"/>
      <w:r w:rsidRPr="00D97BB3">
        <w:t>Definitions</w:t>
      </w:r>
      <w:bookmarkEnd w:id="30"/>
      <w:bookmarkEnd w:id="31"/>
    </w:p>
    <w:p w:rsidR="00702C42" w:rsidRPr="00516768" w:rsidRDefault="00702C42" w:rsidP="00AC77BF">
      <w:pPr>
        <w:pStyle w:val="SH2"/>
      </w:pPr>
      <w:r w:rsidRPr="00516768">
        <w:t>In this instrument:</w:t>
      </w:r>
    </w:p>
    <w:p w:rsidR="00BE0FD3" w:rsidRPr="00BE0FD3" w:rsidRDefault="00BE0FD3" w:rsidP="00BD2F4D">
      <w:pPr>
        <w:pStyle w:val="SH3"/>
        <w:ind w:left="851" w:hanging="851"/>
      </w:pPr>
      <w:bookmarkStart w:id="32" w:name="_Ref402530810"/>
      <w:r w:rsidRPr="00BE0FD3">
        <w:rPr>
          <w:b/>
          <w:i/>
        </w:rPr>
        <w:t>MET</w:t>
      </w:r>
      <w:r w:rsidRPr="00BE0FD3">
        <w:t xml:space="preserve"> means a unit of measurement of the level of physical exertion.</w:t>
      </w:r>
      <w:r w:rsidR="008E5DB2">
        <w:t xml:space="preserve"> </w:t>
      </w:r>
      <w:r w:rsidRPr="00BE0FD3">
        <w:t xml:space="preserve"> 1 MET = 3.5 ml of oxygen/kg of body weight per minute, 1.0 kcal/kg of body weight per hour or resting metabolic rate.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BE0FD3" w:rsidRPr="00513D05" w:rsidRDefault="00BE0FD3" w:rsidP="00BE0FD3">
      <w:pPr>
        <w:pStyle w:val="SH3"/>
        <w:ind w:left="851" w:hanging="851"/>
      </w:pPr>
      <w:bookmarkStart w:id="33" w:name="_Ref402529607"/>
      <w:bookmarkEnd w:id="32"/>
      <w:r>
        <w:rPr>
          <w:b/>
          <w:i/>
        </w:rPr>
        <w:t>popliteal cyst</w:t>
      </w:r>
      <w:r w:rsidRPr="00513D05">
        <w:t>—see subsection</w:t>
      </w:r>
      <w:r>
        <w:t xml:space="preserve"> 6(2).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117E4A" w:rsidRPr="00117E4A" w:rsidRDefault="00117E4A" w:rsidP="00627A0F">
      <w:pPr>
        <w:pStyle w:val="Schedule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Pr="00117E4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3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r>
        <w:separator/>
      </w:r>
    </w:p>
  </w:endnote>
  <w:endnote w:type="continuationSeparator" w:id="0">
    <w:p w:rsidR="008C7465" w:rsidRDefault="008C7465" w:rsidP="0071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2416" w:rsidRDefault="00B92416" w:rsidP="00B924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92416" w:rsidRDefault="00B92416" w:rsidP="00B9241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Popliteal Cyst (Reasonable Hypothesis) </w:t>
          </w:r>
          <w:r w:rsidRPr="007C5CE0">
            <w:rPr>
              <w:i/>
              <w:sz w:val="18"/>
            </w:rPr>
            <w:t xml:space="preserve">(No. </w:t>
          </w:r>
          <w:r w:rsidR="00BD2F4D">
            <w:rPr>
              <w:i/>
              <w:sz w:val="18"/>
              <w:szCs w:val="18"/>
            </w:rPr>
            <w:t>31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B92416" w:rsidP="00B924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64C29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64C2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D6A16" w:rsidRDefault="00F03C06" w:rsidP="000D6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B92416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Popliteal Cyst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="00BD2F4D">
            <w:rPr>
              <w:i/>
              <w:sz w:val="18"/>
              <w:szCs w:val="18"/>
            </w:rPr>
            <w:t>31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64C2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64C2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D6A16" w:rsidRDefault="007F2378" w:rsidP="000D6A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0D6A16" w:rsidRDefault="00997416" w:rsidP="000D6A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11D00" w:rsidRDefault="00885EAB" w:rsidP="00211D0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r>
        <w:separator/>
      </w:r>
    </w:p>
  </w:footnote>
  <w:footnote w:type="continuationSeparator" w:id="0">
    <w:p w:rsidR="008C7465" w:rsidRDefault="008C7465" w:rsidP="0071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Default="000D6A16" w:rsidP="000D6A16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D6A16" w:rsidRDefault="000D6A16" w:rsidP="000D6A16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D6A16" w:rsidRDefault="000D6A16" w:rsidP="000D6A16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1046B1FC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7602034"/>
    <w:multiLevelType w:val="multilevel"/>
    <w:tmpl w:val="C100B320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2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0A800592"/>
    <w:multiLevelType w:val="multilevel"/>
    <w:tmpl w:val="2096A706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16817C0B"/>
    <w:multiLevelType w:val="multilevel"/>
    <w:tmpl w:val="BE1CEBCE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17B23495"/>
    <w:multiLevelType w:val="multilevel"/>
    <w:tmpl w:val="828484FA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217703BD"/>
    <w:multiLevelType w:val="hybridMultilevel"/>
    <w:tmpl w:val="2F04140A"/>
    <w:lvl w:ilvl="0" w:tplc="5BC053CC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9" w15:restartNumberingAfterBreak="0">
    <w:nsid w:val="327A3C29"/>
    <w:multiLevelType w:val="multilevel"/>
    <w:tmpl w:val="69E4EB46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20" w15:restartNumberingAfterBreak="0">
    <w:nsid w:val="32E13099"/>
    <w:multiLevelType w:val="hybridMultilevel"/>
    <w:tmpl w:val="2F4AB3BA"/>
    <w:lvl w:ilvl="0" w:tplc="2866344A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E40905"/>
    <w:multiLevelType w:val="multilevel"/>
    <w:tmpl w:val="D1984F04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23" w15:restartNumberingAfterBreak="0">
    <w:nsid w:val="44721431"/>
    <w:multiLevelType w:val="hybridMultilevel"/>
    <w:tmpl w:val="C220C8AA"/>
    <w:lvl w:ilvl="0" w:tplc="3508ED5C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4DC65E0D"/>
    <w:multiLevelType w:val="hybridMultilevel"/>
    <w:tmpl w:val="EC0AC1EE"/>
    <w:lvl w:ilvl="0" w:tplc="5BC053CC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57B46F42"/>
    <w:multiLevelType w:val="hybridMultilevel"/>
    <w:tmpl w:val="322E9258"/>
    <w:lvl w:ilvl="0" w:tplc="E2C42014">
      <w:start w:val="1"/>
      <w:numFmt w:val="decimal"/>
      <w:pStyle w:val="LV1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013BA"/>
    <w:multiLevelType w:val="multilevel"/>
    <w:tmpl w:val="A9D4DA04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27" w15:restartNumberingAfterBreak="0">
    <w:nsid w:val="70D60CC8"/>
    <w:multiLevelType w:val="multilevel"/>
    <w:tmpl w:val="57B2A14A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0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3"/>
  </w:num>
  <w:num w:numId="22">
    <w:abstractNumId w:val="2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</w:num>
  <w:num w:numId="31">
    <w:abstractNumId w:val="14"/>
  </w:num>
  <w:num w:numId="32">
    <w:abstractNumId w:val="11"/>
  </w:num>
  <w:num w:numId="33">
    <w:abstractNumId w:val="19"/>
  </w:num>
  <w:num w:numId="34">
    <w:abstractNumId w:val="27"/>
  </w:num>
  <w:num w:numId="35">
    <w:abstractNumId w:val="13"/>
  </w:num>
  <w:num w:numId="36">
    <w:abstractNumId w:val="26"/>
  </w:num>
  <w:num w:numId="37">
    <w:abstractNumId w:val="2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5"/>
  </w:num>
  <w:num w:numId="44">
    <w:abstractNumId w:val="15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2148"/>
    <w:rsid w:val="000136AF"/>
    <w:rsid w:val="0001587D"/>
    <w:rsid w:val="00024911"/>
    <w:rsid w:val="000251EC"/>
    <w:rsid w:val="00032E05"/>
    <w:rsid w:val="000437C1"/>
    <w:rsid w:val="00046E67"/>
    <w:rsid w:val="00051634"/>
    <w:rsid w:val="00051B75"/>
    <w:rsid w:val="0005365D"/>
    <w:rsid w:val="00054930"/>
    <w:rsid w:val="00057A7F"/>
    <w:rsid w:val="000614BF"/>
    <w:rsid w:val="00061E3E"/>
    <w:rsid w:val="00081B7C"/>
    <w:rsid w:val="00085567"/>
    <w:rsid w:val="0008674F"/>
    <w:rsid w:val="00093961"/>
    <w:rsid w:val="00097FDF"/>
    <w:rsid w:val="000A3D68"/>
    <w:rsid w:val="000B1350"/>
    <w:rsid w:val="000B58FA"/>
    <w:rsid w:val="000B7CAF"/>
    <w:rsid w:val="000C21A3"/>
    <w:rsid w:val="000C664A"/>
    <w:rsid w:val="000C6D96"/>
    <w:rsid w:val="000D05EF"/>
    <w:rsid w:val="000D4D03"/>
    <w:rsid w:val="000D6A16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35E6"/>
    <w:rsid w:val="001648F7"/>
    <w:rsid w:val="00166C2F"/>
    <w:rsid w:val="00167E0C"/>
    <w:rsid w:val="001809D7"/>
    <w:rsid w:val="001833C8"/>
    <w:rsid w:val="00184622"/>
    <w:rsid w:val="00187DE1"/>
    <w:rsid w:val="0019084F"/>
    <w:rsid w:val="001939E1"/>
    <w:rsid w:val="00194C3E"/>
    <w:rsid w:val="00195382"/>
    <w:rsid w:val="00197B8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122"/>
    <w:rsid w:val="00206C4D"/>
    <w:rsid w:val="0021053C"/>
    <w:rsid w:val="00211D00"/>
    <w:rsid w:val="00214488"/>
    <w:rsid w:val="00215860"/>
    <w:rsid w:val="00215AF1"/>
    <w:rsid w:val="00223E2C"/>
    <w:rsid w:val="00225CBD"/>
    <w:rsid w:val="00226ECC"/>
    <w:rsid w:val="00230A03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44B5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901F1"/>
    <w:rsid w:val="003A189F"/>
    <w:rsid w:val="003A2FFE"/>
    <w:rsid w:val="003A5C26"/>
    <w:rsid w:val="003B3E42"/>
    <w:rsid w:val="003C4C02"/>
    <w:rsid w:val="003C6231"/>
    <w:rsid w:val="003D0BFE"/>
    <w:rsid w:val="003D1A52"/>
    <w:rsid w:val="003D380A"/>
    <w:rsid w:val="003D3CFD"/>
    <w:rsid w:val="003D5700"/>
    <w:rsid w:val="003D6AEF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82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1438"/>
    <w:rsid w:val="004E7BEC"/>
    <w:rsid w:val="004F23E0"/>
    <w:rsid w:val="00502C7D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1FBC"/>
    <w:rsid w:val="00615B89"/>
    <w:rsid w:val="00616FF5"/>
    <w:rsid w:val="00617C4E"/>
    <w:rsid w:val="00620076"/>
    <w:rsid w:val="00627A0F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BF5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C29"/>
    <w:rsid w:val="00764D43"/>
    <w:rsid w:val="0076681A"/>
    <w:rsid w:val="007715C9"/>
    <w:rsid w:val="00771613"/>
    <w:rsid w:val="00771F4B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2620"/>
    <w:rsid w:val="00803587"/>
    <w:rsid w:val="00806368"/>
    <w:rsid w:val="008109F7"/>
    <w:rsid w:val="008117E9"/>
    <w:rsid w:val="00824498"/>
    <w:rsid w:val="008321ED"/>
    <w:rsid w:val="00832C32"/>
    <w:rsid w:val="00832FEA"/>
    <w:rsid w:val="00842EA3"/>
    <w:rsid w:val="00850A63"/>
    <w:rsid w:val="0085384C"/>
    <w:rsid w:val="00856A31"/>
    <w:rsid w:val="00856FE2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5DB2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6F5D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2E7C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63E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7BF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416"/>
    <w:rsid w:val="00B92A80"/>
    <w:rsid w:val="00B933A7"/>
    <w:rsid w:val="00BA220B"/>
    <w:rsid w:val="00BA3A57"/>
    <w:rsid w:val="00BA691F"/>
    <w:rsid w:val="00BB2792"/>
    <w:rsid w:val="00BB4E1A"/>
    <w:rsid w:val="00BB78C9"/>
    <w:rsid w:val="00BC015E"/>
    <w:rsid w:val="00BC76AC"/>
    <w:rsid w:val="00BD0ECB"/>
    <w:rsid w:val="00BD2F4D"/>
    <w:rsid w:val="00BD3334"/>
    <w:rsid w:val="00BD5C93"/>
    <w:rsid w:val="00BD77EF"/>
    <w:rsid w:val="00BE0FD3"/>
    <w:rsid w:val="00BE2155"/>
    <w:rsid w:val="00BE2213"/>
    <w:rsid w:val="00BE6EDA"/>
    <w:rsid w:val="00BE719A"/>
    <w:rsid w:val="00BE720A"/>
    <w:rsid w:val="00BF0D73"/>
    <w:rsid w:val="00BF2465"/>
    <w:rsid w:val="00BF2690"/>
    <w:rsid w:val="00BF43B4"/>
    <w:rsid w:val="00BF525F"/>
    <w:rsid w:val="00C01863"/>
    <w:rsid w:val="00C11D03"/>
    <w:rsid w:val="00C13472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4A0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771E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766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0722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AC77B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basedOn w:val="ListParagraph"/>
    <w:autoRedefine/>
    <w:qFormat/>
    <w:rsid w:val="00BD77EF"/>
    <w:pPr>
      <w:numPr>
        <w:numId w:val="20"/>
      </w:numPr>
      <w:spacing w:before="200"/>
      <w:ind w:left="851" w:hanging="567"/>
    </w:pPr>
    <w:rPr>
      <w:b/>
      <w:sz w:val="24"/>
    </w:rPr>
  </w:style>
  <w:style w:type="paragraph" w:customStyle="1" w:styleId="LV2">
    <w:name w:val="LV 2"/>
    <w:basedOn w:val="PlainIndent"/>
    <w:autoRedefine/>
    <w:qFormat/>
    <w:rsid w:val="00201122"/>
    <w:pPr>
      <w:numPr>
        <w:ilvl w:val="1"/>
        <w:numId w:val="43"/>
      </w:numPr>
      <w:ind w:left="1418" w:hanging="511"/>
    </w:pPr>
  </w:style>
  <w:style w:type="paragraph" w:customStyle="1" w:styleId="LV3">
    <w:name w:val="LV 3"/>
    <w:basedOn w:val="PlainIndent"/>
    <w:autoRedefine/>
    <w:qFormat/>
    <w:rsid w:val="00AC77BF"/>
    <w:pPr>
      <w:numPr>
        <w:ilvl w:val="2"/>
        <w:numId w:val="35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35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35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C77BF"/>
    <w:pPr>
      <w:ind w:left="720"/>
      <w:contextualSpacing/>
    </w:pPr>
  </w:style>
  <w:style w:type="paragraph" w:customStyle="1" w:styleId="Note1">
    <w:name w:val="Note 1"/>
    <w:basedOn w:val="NOTE"/>
    <w:link w:val="Note1Char"/>
    <w:uiPriority w:val="2"/>
    <w:qFormat/>
    <w:rsid w:val="00BF269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BF2690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BF2690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BF269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627A0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627A0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627A0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627A0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B550-490A-4C95-8B0B-ADFD8180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6595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2017-12-17T23:25:00Z</dcterms:created>
  <dcterms:modified xsi:type="dcterms:W3CDTF">2018-02-27T01:59:00Z</dcterms:modified>
  <cp:category/>
  <cp:contentStatus/>
  <dc:language/>
  <cp:version/>
</cp:coreProperties>
</file>