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572BEE">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0D695B" w:rsidP="006647B7">
      <w:pPr>
        <w:pStyle w:val="Plainheader"/>
      </w:pPr>
      <w:bookmarkStart w:id="1" w:name="SoP_Name_Title"/>
      <w:r w:rsidRPr="000D695B">
        <w:t>NON-FREEZING COLD INJURY</w:t>
      </w:r>
      <w:bookmarkEnd w:id="1"/>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2" w:name="BP"/>
      <w:r w:rsidR="00F269A1">
        <w:t>5</w:t>
      </w:r>
      <w:bookmarkEnd w:id="2"/>
      <w:r w:rsidRPr="00024911">
        <w:t xml:space="preserve"> of</w:t>
      </w:r>
      <w:r w:rsidR="00085567">
        <w:t xml:space="preserve"> </w:t>
      </w:r>
      <w:bookmarkStart w:id="3" w:name="year"/>
      <w:r w:rsidR="000D695B">
        <w:t>2018</w:t>
      </w:r>
      <w:bookmarkEnd w:id="3"/>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8051ED">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Pr="00572BEE" w:rsidRDefault="00F67B67" w:rsidP="00572BEE">
      <w:pPr>
        <w:pStyle w:val="Plain"/>
        <w:tabs>
          <w:tab w:val="left" w:pos="851"/>
        </w:tabs>
        <w:spacing w:before="0"/>
        <w:ind w:left="0"/>
        <w:rPr>
          <w:b w:val="0"/>
        </w:rPr>
      </w:pPr>
      <w:r w:rsidRPr="00572BEE">
        <w:rPr>
          <w:b w:val="0"/>
        </w:rPr>
        <w:t>Dated</w:t>
      </w:r>
      <w:r w:rsidR="007615E2" w:rsidRPr="00572BEE">
        <w:rPr>
          <w:b w:val="0"/>
        </w:rPr>
        <w:tab/>
      </w:r>
      <w:r w:rsidR="00F269A1" w:rsidRPr="00781DD2">
        <w:rPr>
          <w:b w:val="0"/>
        </w:rPr>
        <w:tab/>
      </w:r>
      <w:r w:rsidR="00F269A1" w:rsidRPr="00781DD2">
        <w:rPr>
          <w:b w:val="0"/>
        </w:rPr>
        <w:tab/>
      </w:r>
      <w:r w:rsidR="00F269A1" w:rsidRPr="00781DD2">
        <w:rPr>
          <w:b w:val="0"/>
        </w:rPr>
        <w:tab/>
      </w:r>
      <w:r w:rsidR="00F269A1" w:rsidRPr="00E71826">
        <w:rPr>
          <w:b w:val="0"/>
        </w:rPr>
        <w:t>22 December 2017</w:t>
      </w:r>
      <w:r w:rsidR="00F269A1" w:rsidRPr="00572BEE">
        <w:rPr>
          <w:b w:val="0"/>
        </w:rPr>
        <w:t xml:space="preserve"> </w:t>
      </w:r>
    </w:p>
    <w:p w:rsidR="00D93DA9" w:rsidRPr="00572BEE" w:rsidRDefault="00D93DA9" w:rsidP="00572BEE">
      <w:pPr>
        <w:pStyle w:val="Plain"/>
        <w:spacing w:before="0"/>
        <w:ind w:left="0"/>
        <w:rPr>
          <w:b w:val="0"/>
        </w:rPr>
      </w:pPr>
    </w:p>
    <w:p w:rsidR="00D93DA9" w:rsidRPr="00572BEE" w:rsidRDefault="00D93DA9" w:rsidP="00572BEE">
      <w:pPr>
        <w:pStyle w:val="Plain"/>
        <w:spacing w:before="0"/>
        <w:ind w:left="0"/>
        <w:rPr>
          <w:b w:val="0"/>
        </w:rPr>
      </w:pPr>
    </w:p>
    <w:p w:rsidR="00D93DA9" w:rsidRPr="00572BEE" w:rsidRDefault="00D93DA9" w:rsidP="00572BEE">
      <w:pPr>
        <w:pStyle w:val="Plain"/>
        <w:spacing w:before="0"/>
        <w:ind w:left="0"/>
        <w:rPr>
          <w:b w:val="0"/>
        </w:rPr>
      </w:pPr>
    </w:p>
    <w:p w:rsidR="00D93DA9" w:rsidRPr="00572BEE" w:rsidRDefault="00D93DA9" w:rsidP="00572BEE">
      <w:pPr>
        <w:pStyle w:val="Plain"/>
        <w:spacing w:before="0"/>
        <w:ind w:left="0"/>
        <w:rPr>
          <w:b w:val="0"/>
        </w:rPr>
      </w:pPr>
    </w:p>
    <w:p w:rsidR="00D93DA9" w:rsidRPr="00572BEE" w:rsidRDefault="00D93DA9" w:rsidP="00572BEE">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2C6B64" w:rsidRPr="00572BEE" w:rsidTr="0034373D">
        <w:tc>
          <w:tcPr>
            <w:tcW w:w="4116" w:type="dxa"/>
          </w:tcPr>
          <w:p w:rsidR="002C6B64" w:rsidRPr="00572BEE" w:rsidRDefault="002C6B64" w:rsidP="00572BEE">
            <w:pPr>
              <w:pStyle w:val="Plain"/>
              <w:spacing w:before="0"/>
              <w:ind w:left="0"/>
              <w:rPr>
                <w:b w:val="0"/>
              </w:rPr>
            </w:pPr>
            <w:r w:rsidRPr="00572BEE">
              <w:rPr>
                <w:b w:val="0"/>
              </w:rPr>
              <w:t>The Common Seal of the</w:t>
            </w:r>
            <w:r w:rsidRPr="00572BEE">
              <w:rPr>
                <w:b w:val="0"/>
              </w:rPr>
              <w:br/>
              <w:t>Repatriation Medical Authority</w:t>
            </w:r>
            <w:r w:rsidRPr="00572BEE">
              <w:rPr>
                <w:b w:val="0"/>
              </w:rPr>
              <w:br/>
              <w:t>was affixed to this instrument</w:t>
            </w:r>
            <w:r w:rsidRPr="00572BEE">
              <w:rPr>
                <w:b w:val="0"/>
              </w:rPr>
              <w:br/>
              <w:t>at the direction of:</w:t>
            </w:r>
          </w:p>
          <w:p w:rsidR="002C6B64" w:rsidRPr="00572BEE" w:rsidRDefault="002C6B64" w:rsidP="00572BEE">
            <w:pPr>
              <w:pStyle w:val="Plain"/>
              <w:spacing w:before="0"/>
              <w:ind w:left="0"/>
              <w:rPr>
                <w:b w:val="0"/>
              </w:rPr>
            </w:pPr>
          </w:p>
        </w:tc>
      </w:tr>
      <w:tr w:rsidR="002C6B64" w:rsidRPr="00572BEE" w:rsidTr="0034373D">
        <w:tc>
          <w:tcPr>
            <w:tcW w:w="4116" w:type="dxa"/>
          </w:tcPr>
          <w:p w:rsidR="002C6B64" w:rsidRPr="00572BEE" w:rsidRDefault="00F269A1" w:rsidP="00572BEE">
            <w:pPr>
              <w:pStyle w:val="Plain"/>
              <w:spacing w:before="0"/>
              <w:ind w:left="0"/>
              <w:rPr>
                <w:b w:val="0"/>
              </w:rPr>
            </w:pPr>
            <w:r>
              <w:rPr>
                <w:noProof/>
              </w:rPr>
              <w:drawing>
                <wp:anchor distT="0" distB="0" distL="114300" distR="114300" simplePos="0" relativeHeight="251659264" behindDoc="1" locked="0" layoutInCell="1" allowOverlap="1" wp14:anchorId="6A6451CF" wp14:editId="25A3733A">
                  <wp:simplePos x="0" y="0"/>
                  <wp:positionH relativeFrom="column">
                    <wp:posOffset>0</wp:posOffset>
                  </wp:positionH>
                  <wp:positionV relativeFrom="paragraph">
                    <wp:posOffset>176530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2C6B64" w:rsidRPr="00572BEE" w:rsidRDefault="002C6B64" w:rsidP="00572BEE">
            <w:pPr>
              <w:pStyle w:val="Plain"/>
              <w:spacing w:before="0"/>
              <w:ind w:left="0"/>
              <w:rPr>
                <w:b w:val="0"/>
              </w:rPr>
            </w:pPr>
          </w:p>
          <w:p w:rsidR="002C6B64" w:rsidRPr="00572BEE" w:rsidRDefault="002C6B64" w:rsidP="00572BEE">
            <w:pPr>
              <w:pStyle w:val="Plain"/>
              <w:spacing w:before="0"/>
              <w:ind w:left="0"/>
              <w:rPr>
                <w:b w:val="0"/>
              </w:rPr>
            </w:pPr>
            <w:r w:rsidRPr="00572BEE">
              <w:rPr>
                <w:b w:val="0"/>
              </w:rPr>
              <w:t>Professor Nicholas Saunders AO</w:t>
            </w:r>
          </w:p>
          <w:p w:rsidR="002C6B64" w:rsidRPr="00572BEE" w:rsidRDefault="002C6B64" w:rsidP="00572BEE">
            <w:pPr>
              <w:pStyle w:val="Plain"/>
              <w:spacing w:before="0"/>
              <w:ind w:left="0"/>
              <w:rPr>
                <w:b w:val="0"/>
              </w:rPr>
            </w:pPr>
            <w:r w:rsidRPr="00572BEE">
              <w:rPr>
                <w:b w:val="0"/>
              </w:rPr>
              <w:t>Chairperson</w:t>
            </w:r>
          </w:p>
          <w:p w:rsidR="002C6B64" w:rsidRPr="00572BEE" w:rsidRDefault="002C6B64" w:rsidP="00572BEE"/>
        </w:tc>
      </w:tr>
    </w:tbl>
    <w:p w:rsidR="002C6B64" w:rsidRPr="00FA33FB" w:rsidRDefault="002C6B64" w:rsidP="002C6B64"/>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F269A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F269A1">
        <w:rPr>
          <w:noProof/>
        </w:rPr>
        <w:t>1</w:t>
      </w:r>
      <w:r w:rsidR="00F269A1">
        <w:rPr>
          <w:rFonts w:asciiTheme="minorHAnsi" w:eastAsiaTheme="minorEastAsia" w:hAnsiTheme="minorHAnsi" w:cstheme="minorBidi"/>
          <w:noProof/>
          <w:kern w:val="0"/>
          <w:sz w:val="22"/>
          <w:szCs w:val="22"/>
        </w:rPr>
        <w:tab/>
      </w:r>
      <w:r w:rsidR="00F269A1">
        <w:rPr>
          <w:noProof/>
        </w:rPr>
        <w:t>Name</w:t>
      </w:r>
      <w:r w:rsidR="00F269A1">
        <w:rPr>
          <w:noProof/>
        </w:rPr>
        <w:tab/>
      </w:r>
      <w:r w:rsidR="00F269A1">
        <w:rPr>
          <w:noProof/>
        </w:rPr>
        <w:fldChar w:fldCharType="begin"/>
      </w:r>
      <w:r w:rsidR="00F269A1">
        <w:rPr>
          <w:noProof/>
        </w:rPr>
        <w:instrText xml:space="preserve"> PAGEREF _Toc497822921 \h </w:instrText>
      </w:r>
      <w:r w:rsidR="00F269A1">
        <w:rPr>
          <w:noProof/>
        </w:rPr>
      </w:r>
      <w:r w:rsidR="00F269A1">
        <w:rPr>
          <w:noProof/>
        </w:rPr>
        <w:fldChar w:fldCharType="separate"/>
      </w:r>
      <w:r w:rsidR="00811356">
        <w:rPr>
          <w:noProof/>
        </w:rPr>
        <w:t>3</w:t>
      </w:r>
      <w:r w:rsidR="00F269A1">
        <w:rPr>
          <w:noProof/>
        </w:rPr>
        <w:fldChar w:fldCharType="end"/>
      </w:r>
    </w:p>
    <w:p w:rsidR="00F269A1" w:rsidRDefault="00F269A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_Toc497822922 \h </w:instrText>
      </w:r>
      <w:r>
        <w:rPr>
          <w:noProof/>
        </w:rPr>
      </w:r>
      <w:r>
        <w:rPr>
          <w:noProof/>
        </w:rPr>
        <w:fldChar w:fldCharType="separate"/>
      </w:r>
      <w:r w:rsidR="00811356">
        <w:rPr>
          <w:noProof/>
        </w:rPr>
        <w:t>3</w:t>
      </w:r>
      <w:r>
        <w:rPr>
          <w:noProof/>
        </w:rPr>
        <w:fldChar w:fldCharType="end"/>
      </w:r>
    </w:p>
    <w:p w:rsidR="00F269A1" w:rsidRDefault="00F269A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_Toc497822923 \h </w:instrText>
      </w:r>
      <w:r>
        <w:rPr>
          <w:noProof/>
        </w:rPr>
      </w:r>
      <w:r>
        <w:rPr>
          <w:noProof/>
        </w:rPr>
        <w:fldChar w:fldCharType="separate"/>
      </w:r>
      <w:r w:rsidR="00811356">
        <w:rPr>
          <w:noProof/>
        </w:rPr>
        <w:t>3</w:t>
      </w:r>
      <w:r>
        <w:rPr>
          <w:noProof/>
        </w:rPr>
        <w:fldChar w:fldCharType="end"/>
      </w:r>
    </w:p>
    <w:p w:rsidR="00F269A1" w:rsidRDefault="00F269A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_Toc497822924 \h </w:instrText>
      </w:r>
      <w:r>
        <w:rPr>
          <w:noProof/>
        </w:rPr>
      </w:r>
      <w:r>
        <w:rPr>
          <w:noProof/>
        </w:rPr>
        <w:fldChar w:fldCharType="separate"/>
      </w:r>
      <w:r w:rsidR="00811356">
        <w:rPr>
          <w:noProof/>
        </w:rPr>
        <w:t>3</w:t>
      </w:r>
      <w:r>
        <w:rPr>
          <w:noProof/>
        </w:rPr>
        <w:fldChar w:fldCharType="end"/>
      </w:r>
    </w:p>
    <w:p w:rsidR="00F269A1" w:rsidRDefault="00F269A1">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_Toc497822925 \h </w:instrText>
      </w:r>
      <w:r>
        <w:rPr>
          <w:noProof/>
        </w:rPr>
      </w:r>
      <w:r>
        <w:rPr>
          <w:noProof/>
        </w:rPr>
        <w:fldChar w:fldCharType="separate"/>
      </w:r>
      <w:r w:rsidR="00811356">
        <w:rPr>
          <w:noProof/>
        </w:rPr>
        <w:t>3</w:t>
      </w:r>
      <w:r>
        <w:rPr>
          <w:noProof/>
        </w:rPr>
        <w:fldChar w:fldCharType="end"/>
      </w:r>
    </w:p>
    <w:p w:rsidR="00F269A1" w:rsidRDefault="00F269A1">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_Toc497822926 \h </w:instrText>
      </w:r>
      <w:r>
        <w:rPr>
          <w:noProof/>
        </w:rPr>
      </w:r>
      <w:r>
        <w:rPr>
          <w:noProof/>
        </w:rPr>
        <w:fldChar w:fldCharType="separate"/>
      </w:r>
      <w:r w:rsidR="00811356">
        <w:rPr>
          <w:noProof/>
        </w:rPr>
        <w:t>3</w:t>
      </w:r>
      <w:r>
        <w:rPr>
          <w:noProof/>
        </w:rPr>
        <w:fldChar w:fldCharType="end"/>
      </w:r>
    </w:p>
    <w:p w:rsidR="00F269A1" w:rsidRDefault="00F269A1">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_Toc497822927 \h </w:instrText>
      </w:r>
      <w:r>
        <w:rPr>
          <w:noProof/>
        </w:rPr>
      </w:r>
      <w:r>
        <w:rPr>
          <w:noProof/>
        </w:rPr>
        <w:fldChar w:fldCharType="separate"/>
      </w:r>
      <w:r w:rsidR="00811356">
        <w:rPr>
          <w:noProof/>
        </w:rPr>
        <w:t>3</w:t>
      </w:r>
      <w:r>
        <w:rPr>
          <w:noProof/>
        </w:rPr>
        <w:fldChar w:fldCharType="end"/>
      </w:r>
    </w:p>
    <w:p w:rsidR="00F269A1" w:rsidRDefault="00F269A1">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_Toc497822928 \h </w:instrText>
      </w:r>
      <w:r>
        <w:rPr>
          <w:noProof/>
        </w:rPr>
      </w:r>
      <w:r>
        <w:rPr>
          <w:noProof/>
        </w:rPr>
        <w:fldChar w:fldCharType="separate"/>
      </w:r>
      <w:r w:rsidR="00811356">
        <w:rPr>
          <w:noProof/>
        </w:rPr>
        <w:t>4</w:t>
      </w:r>
      <w:r>
        <w:rPr>
          <w:noProof/>
        </w:rPr>
        <w:fldChar w:fldCharType="end"/>
      </w:r>
    </w:p>
    <w:p w:rsidR="00F269A1" w:rsidRDefault="00F269A1">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_Toc497822929 \h </w:instrText>
      </w:r>
      <w:r>
        <w:rPr>
          <w:noProof/>
        </w:rPr>
      </w:r>
      <w:r>
        <w:rPr>
          <w:noProof/>
        </w:rPr>
        <w:fldChar w:fldCharType="separate"/>
      </w:r>
      <w:r w:rsidR="00811356">
        <w:rPr>
          <w:noProof/>
        </w:rPr>
        <w:t>4</w:t>
      </w:r>
      <w:r>
        <w:rPr>
          <w:noProof/>
        </w:rPr>
        <w:fldChar w:fldCharType="end"/>
      </w:r>
    </w:p>
    <w:p w:rsidR="00F269A1" w:rsidRDefault="00F269A1">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_Toc497822930 \h </w:instrText>
      </w:r>
      <w:r>
        <w:rPr>
          <w:noProof/>
        </w:rPr>
      </w:r>
      <w:r>
        <w:rPr>
          <w:noProof/>
        </w:rPr>
        <w:fldChar w:fldCharType="separate"/>
      </w:r>
      <w:r w:rsidR="00811356">
        <w:rPr>
          <w:noProof/>
        </w:rPr>
        <w:t>5</w:t>
      </w:r>
      <w:r>
        <w:rPr>
          <w:noProof/>
        </w:rPr>
        <w:fldChar w:fldCharType="end"/>
      </w:r>
    </w:p>
    <w:p w:rsidR="00F269A1" w:rsidRDefault="00F269A1">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_Toc497822931 \h </w:instrText>
      </w:r>
      <w:r>
        <w:rPr>
          <w:noProof/>
        </w:rPr>
      </w:r>
      <w:r>
        <w:rPr>
          <w:noProof/>
        </w:rPr>
        <w:fldChar w:fldCharType="separate"/>
      </w:r>
      <w:r w:rsidR="00811356">
        <w:rPr>
          <w:noProof/>
        </w:rPr>
        <w:t>5</w:t>
      </w:r>
      <w:r>
        <w:rPr>
          <w:noProof/>
        </w:rPr>
        <w:fldChar w:fldCharType="end"/>
      </w:r>
    </w:p>
    <w:p w:rsidR="00F269A1" w:rsidRDefault="00F269A1">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_Toc497822932 \h </w:instrText>
      </w:r>
      <w:r>
        <w:rPr>
          <w:noProof/>
        </w:rPr>
      </w:r>
      <w:r>
        <w:rPr>
          <w:noProof/>
        </w:rPr>
        <w:fldChar w:fldCharType="separate"/>
      </w:r>
      <w:r w:rsidR="00811356">
        <w:rPr>
          <w:noProof/>
        </w:rPr>
        <w:t>6</w:t>
      </w:r>
      <w:r>
        <w:rPr>
          <w:noProof/>
        </w:rPr>
        <w:fldChar w:fldCharType="end"/>
      </w:r>
    </w:p>
    <w:p w:rsidR="00F269A1" w:rsidRDefault="00F269A1">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_Toc497822933 \h </w:instrText>
      </w:r>
      <w:r>
        <w:rPr>
          <w:noProof/>
        </w:rPr>
      </w:r>
      <w:r>
        <w:rPr>
          <w:noProof/>
        </w:rPr>
        <w:fldChar w:fldCharType="separate"/>
      </w:r>
      <w:r w:rsidR="00811356">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192161" w:rsidRDefault="00192161">
      <w:pPr>
        <w:spacing w:line="240" w:lineRule="auto"/>
        <w:rPr>
          <w:b/>
          <w:sz w:val="24"/>
          <w:szCs w:val="24"/>
        </w:rPr>
      </w:pPr>
      <w:r>
        <w:br w:type="page"/>
      </w:r>
    </w:p>
    <w:p w:rsidR="00877AE3" w:rsidRDefault="00877AE3" w:rsidP="00ED4D29">
      <w:pPr>
        <w:pStyle w:val="LV1"/>
      </w:pPr>
      <w:bookmarkStart w:id="5" w:name="_Toc497822921"/>
      <w:r>
        <w:lastRenderedPageBreak/>
        <w:t>Name</w:t>
      </w:r>
      <w:bookmarkEnd w:id="5"/>
    </w:p>
    <w:p w:rsidR="00237471" w:rsidRPr="00F97A62" w:rsidRDefault="00715914" w:rsidP="00ED4D29">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0D695B" w:rsidRPr="000D695B">
        <w:rPr>
          <w:i/>
        </w:rPr>
        <w:t>non-freezing cold injury</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F269A1">
        <w:t>5</w:t>
      </w:r>
      <w:r w:rsidR="00085567">
        <w:t xml:space="preserve"> </w:t>
      </w:r>
      <w:r w:rsidR="00E55F66" w:rsidRPr="00F97A62">
        <w:t>of</w:t>
      </w:r>
      <w:r w:rsidR="00085567">
        <w:t xml:space="preserve"> </w:t>
      </w:r>
      <w:r w:rsidR="000D695B">
        <w:t>2018</w:t>
      </w:r>
      <w:r w:rsidR="00E55F66" w:rsidRPr="00F97A62">
        <w:t>)</w:t>
      </w:r>
      <w:r w:rsidRPr="00F97A62">
        <w:t>.</w:t>
      </w:r>
    </w:p>
    <w:p w:rsidR="00F67B67" w:rsidRPr="00684C0E" w:rsidRDefault="00F67B67" w:rsidP="00ED4D29">
      <w:pPr>
        <w:pStyle w:val="LV1"/>
      </w:pPr>
      <w:bookmarkStart w:id="8" w:name="_Toc497822922"/>
      <w:r w:rsidRPr="00684C0E">
        <w:t>Commencement</w:t>
      </w:r>
      <w:bookmarkEnd w:id="8"/>
    </w:p>
    <w:p w:rsidR="00F67B67" w:rsidRPr="007527C1" w:rsidRDefault="007527C1" w:rsidP="00ED4D29">
      <w:pPr>
        <w:pStyle w:val="PlainIndent"/>
      </w:pPr>
      <w:r w:rsidRPr="007527C1">
        <w:tab/>
      </w:r>
      <w:r w:rsidR="00F67B67" w:rsidRPr="007527C1">
        <w:t>This instrument commences on</w:t>
      </w:r>
      <w:r w:rsidR="00F269A1">
        <w:t xml:space="preserve"> </w:t>
      </w:r>
      <w:r w:rsidR="00F269A1" w:rsidRPr="00CB6587">
        <w:t>29 January 2018</w:t>
      </w:r>
      <w:r w:rsidR="00F67B67" w:rsidRPr="007527C1">
        <w:t>.</w:t>
      </w:r>
    </w:p>
    <w:p w:rsidR="00F67B67" w:rsidRPr="00684C0E" w:rsidRDefault="00F67B67" w:rsidP="00ED4D29">
      <w:pPr>
        <w:pStyle w:val="LV1"/>
      </w:pPr>
      <w:bookmarkStart w:id="9" w:name="_Toc497822923"/>
      <w:r w:rsidRPr="00684C0E">
        <w:t>Authority</w:t>
      </w:r>
      <w:bookmarkEnd w:id="9"/>
    </w:p>
    <w:p w:rsidR="00F67B67" w:rsidRDefault="00F67B67" w:rsidP="00ED4D29">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8051ED">
        <w:rPr>
          <w:i/>
        </w:rPr>
        <w:t>'</w:t>
      </w:r>
      <w:r w:rsidRPr="007527C1">
        <w:rPr>
          <w:i/>
        </w:rPr>
        <w:t xml:space="preserve"> Entitlements Act 1986</w:t>
      </w:r>
      <w:r w:rsidRPr="007527C1">
        <w:t>.</w:t>
      </w:r>
    </w:p>
    <w:p w:rsidR="00DA3996" w:rsidRPr="00684C0E" w:rsidRDefault="00DA3996" w:rsidP="00ED4D29">
      <w:pPr>
        <w:pStyle w:val="LV1"/>
      </w:pPr>
      <w:bookmarkStart w:id="10" w:name="_Toc497822924"/>
      <w:r>
        <w:t>Revocation</w:t>
      </w:r>
      <w:bookmarkEnd w:id="10"/>
    </w:p>
    <w:p w:rsidR="00DA3996" w:rsidRPr="007527C1" w:rsidRDefault="00DA3996" w:rsidP="00ED4D29">
      <w:pPr>
        <w:pStyle w:val="PlainIndent"/>
      </w:pPr>
      <w:r>
        <w:t>The</w:t>
      </w:r>
      <w:r w:rsidRPr="007527C1">
        <w:t xml:space="preserve"> </w:t>
      </w:r>
      <w:r w:rsidRPr="00DA3996">
        <w:t xml:space="preserve">Statement of Principles concerning </w:t>
      </w:r>
      <w:r w:rsidR="000D695B" w:rsidRPr="000D695B">
        <w:t>immersion foot</w:t>
      </w:r>
      <w:r w:rsidRPr="00DA3996">
        <w:t xml:space="preserve"> No. </w:t>
      </w:r>
      <w:r w:rsidR="000D695B">
        <w:t>25</w:t>
      </w:r>
      <w:r w:rsidRPr="00DA3996">
        <w:t xml:space="preserve"> of </w:t>
      </w:r>
      <w:r w:rsidR="000D695B">
        <w:t>2009</w:t>
      </w:r>
      <w:r w:rsidR="000E3646">
        <w:t>,</w:t>
      </w:r>
      <w:r w:rsidRPr="00DA3996">
        <w:t xml:space="preserve"> made under subsection 196B(2) of the VEA </w:t>
      </w:r>
      <w:r>
        <w:t>i</w:t>
      </w:r>
      <w:r w:rsidRPr="007527C1">
        <w:t>s</w:t>
      </w:r>
      <w:r>
        <w:t xml:space="preserve"> revoked. </w:t>
      </w:r>
    </w:p>
    <w:p w:rsidR="007C7DEE" w:rsidRPr="00684C0E" w:rsidRDefault="007C7DEE" w:rsidP="00ED4D29">
      <w:pPr>
        <w:pStyle w:val="LV1"/>
      </w:pPr>
      <w:bookmarkStart w:id="11" w:name="_Toc497822925"/>
      <w:r w:rsidRPr="00684C0E">
        <w:t>Application</w:t>
      </w:r>
      <w:bookmarkEnd w:id="11"/>
    </w:p>
    <w:p w:rsidR="007C7DEE" w:rsidRPr="007527C1" w:rsidRDefault="007C7DEE" w:rsidP="00ED4D29">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ED4D29">
      <w:pPr>
        <w:pStyle w:val="LV1"/>
      </w:pPr>
      <w:bookmarkStart w:id="12" w:name="_Ref410129949"/>
      <w:bookmarkStart w:id="13" w:name="_Toc497822926"/>
      <w:r w:rsidRPr="00684C0E">
        <w:t>Definitions</w:t>
      </w:r>
      <w:bookmarkEnd w:id="12"/>
      <w:bookmarkEnd w:id="13"/>
    </w:p>
    <w:p w:rsidR="00237471" w:rsidRPr="00D5620B" w:rsidRDefault="007142FB" w:rsidP="00ED4D29">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ED4D29">
      <w:pPr>
        <w:pStyle w:val="LV1"/>
      </w:pPr>
      <w:bookmarkStart w:id="14" w:name="_Ref409687573"/>
      <w:bookmarkStart w:id="15" w:name="_Ref409687579"/>
      <w:bookmarkStart w:id="16" w:name="_Ref409687725"/>
      <w:bookmarkStart w:id="17" w:name="_Toc497822927"/>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ED4D29">
      <w:pPr>
        <w:pStyle w:val="LV2"/>
      </w:pPr>
      <w:bookmarkStart w:id="18" w:name="_Ref403053584"/>
      <w:r w:rsidRPr="00D5620B">
        <w:t xml:space="preserve">This Statement of Principles is </w:t>
      </w:r>
      <w:r w:rsidRPr="002F77A1">
        <w:t xml:space="preserve">about </w:t>
      </w:r>
      <w:r w:rsidR="000D695B" w:rsidRPr="000D695B">
        <w:t>non-freezing cold injury</w:t>
      </w:r>
      <w:r w:rsidR="00D5620B" w:rsidRPr="002F77A1">
        <w:t xml:space="preserve"> </w:t>
      </w:r>
      <w:r w:rsidRPr="002F77A1">
        <w:t>and death</w:t>
      </w:r>
      <w:r w:rsidRPr="00D5620B">
        <w:t xml:space="preserve"> from</w:t>
      </w:r>
      <w:r w:rsidR="002F77A1">
        <w:t xml:space="preserve"> </w:t>
      </w:r>
      <w:r w:rsidR="000D695B" w:rsidRPr="000D695B">
        <w:t>non-freezing cold injury</w:t>
      </w:r>
      <w:r w:rsidRPr="00D5620B">
        <w:t>.</w:t>
      </w:r>
      <w:bookmarkEnd w:id="18"/>
    </w:p>
    <w:p w:rsidR="00215860" w:rsidRPr="00C670B0" w:rsidRDefault="00215860" w:rsidP="00C670B0">
      <w:pPr>
        <w:pStyle w:val="LVtext"/>
      </w:pPr>
      <w:r w:rsidRPr="00C670B0">
        <w:t>Meaning of</w:t>
      </w:r>
      <w:r w:rsidR="00D60FC8" w:rsidRPr="00C670B0">
        <w:t xml:space="preserve"> </w:t>
      </w:r>
      <w:r w:rsidR="000D695B" w:rsidRPr="000D695B">
        <w:rPr>
          <w:b/>
        </w:rPr>
        <w:t>non-freezing cold injury</w:t>
      </w:r>
    </w:p>
    <w:p w:rsidR="002716E4" w:rsidRPr="00237BAF" w:rsidRDefault="007C7DEE" w:rsidP="00ED4D29">
      <w:pPr>
        <w:pStyle w:val="LV2"/>
      </w:pPr>
      <w:bookmarkStart w:id="19" w:name="_Ref409598124"/>
      <w:bookmarkStart w:id="20" w:name="_Ref402529683"/>
      <w:r w:rsidRPr="00237BAF">
        <w:t>For the purposes of this Statement of Principles,</w:t>
      </w:r>
      <w:r w:rsidR="002F77A1" w:rsidRPr="002F77A1">
        <w:t xml:space="preserve"> </w:t>
      </w:r>
      <w:r w:rsidR="000D695B" w:rsidRPr="000D695B">
        <w:t>non-freezing cold injury</w:t>
      </w:r>
      <w:r w:rsidR="002716E4" w:rsidRPr="00237BAF">
        <w:t>:</w:t>
      </w:r>
      <w:bookmarkEnd w:id="19"/>
    </w:p>
    <w:bookmarkEnd w:id="20"/>
    <w:p w:rsidR="00ED4D29" w:rsidRPr="008E76DC" w:rsidRDefault="00ED4D29" w:rsidP="000D695B">
      <w:pPr>
        <w:pStyle w:val="LV3"/>
      </w:pPr>
      <w:r>
        <w:t xml:space="preserve">means </w:t>
      </w:r>
      <w:r w:rsidR="000D695B" w:rsidRPr="000D695B">
        <w:tab/>
        <w:t>a disease of the sympathetic nerves and blood vessels affecting the tissues of a limb or limbs, most commonly the foot, due to prolonged exposure of the affected part to wet and non-freezing cold conditions; and</w:t>
      </w:r>
    </w:p>
    <w:p w:rsidR="00ED4D29" w:rsidRDefault="000D695B" w:rsidP="000D695B">
      <w:pPr>
        <w:pStyle w:val="LV3"/>
      </w:pPr>
      <w:r w:rsidRPr="000D695B">
        <w:tab/>
        <w:t xml:space="preserve">excludes tropical immersion foot, chilblains, </w:t>
      </w:r>
      <w:proofErr w:type="spellStart"/>
      <w:r w:rsidRPr="000D695B">
        <w:t>frostnip</w:t>
      </w:r>
      <w:proofErr w:type="spellEnd"/>
      <w:r w:rsidRPr="000D695B">
        <w:t xml:space="preserve"> and frostbite.</w:t>
      </w:r>
    </w:p>
    <w:p w:rsidR="00ED4D29" w:rsidRDefault="000D695B" w:rsidP="00ED4D29">
      <w:pPr>
        <w:pStyle w:val="Note2"/>
      </w:pPr>
      <w:r w:rsidRPr="000D695B">
        <w:t>Note 1:</w:t>
      </w:r>
      <w:r w:rsidR="00642B0F">
        <w:tab/>
      </w:r>
      <w:r w:rsidRPr="000D695B">
        <w:t xml:space="preserve"> Non-freezing cold injury is also known as trench foot or immersion foot.</w:t>
      </w:r>
    </w:p>
    <w:p w:rsidR="000D695B" w:rsidRPr="008E76DC" w:rsidRDefault="000D695B" w:rsidP="00331D37">
      <w:pPr>
        <w:pStyle w:val="Note2"/>
        <w:ind w:left="1985" w:hanging="567"/>
      </w:pPr>
      <w:r w:rsidRPr="000D695B">
        <w:t>Note 2: Non-freezing cold injury typically is accompanied by coldness and numbness in feet and hands exposed to wet and cold conditions, followed by pain and redness of the affected part on rewarming.  Non-freezing cold injury causes ongoing cold sensitivity, altered sensation and less frequently, neuropathic pain of the affected part.</w:t>
      </w:r>
    </w:p>
    <w:p w:rsidR="008F572A" w:rsidRPr="00237BAF" w:rsidRDefault="008F572A" w:rsidP="000D695B">
      <w:pPr>
        <w:pStyle w:val="LV2"/>
      </w:pPr>
      <w:r w:rsidRPr="00237BAF">
        <w:lastRenderedPageBreak/>
        <w:t xml:space="preserve">While </w:t>
      </w:r>
      <w:r w:rsidR="000D695B" w:rsidRPr="000D695B">
        <w:t>non-freezing cold injury</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0D695B" w:rsidRPr="000D695B">
        <w:t>T69.0</w:t>
      </w:r>
      <w:r w:rsidR="00885EAB" w:rsidRPr="00EB2BC4">
        <w:t>,</w:t>
      </w:r>
      <w:r w:rsidRPr="00237BAF">
        <w:t xml:space="preserve"> in applying this Statement of Principles the </w:t>
      </w:r>
      <w:r w:rsidR="00FA33FB" w:rsidRPr="00D5620B">
        <w:t xml:space="preserve">meaning </w:t>
      </w:r>
      <w:r w:rsidRPr="00D5620B">
        <w:t xml:space="preserve">of </w:t>
      </w:r>
      <w:r w:rsidR="000D695B" w:rsidRPr="000D695B">
        <w:t>non-freezing cold injury</w:t>
      </w:r>
      <w:r w:rsidR="002F77A1">
        <w:t xml:space="preserve"> </w:t>
      </w:r>
      <w:r w:rsidRPr="00D5620B">
        <w:t>is that</w:t>
      </w:r>
      <w:r w:rsidRPr="00237BAF">
        <w:t xml:space="preserve"> given in </w:t>
      </w:r>
      <w:r w:rsidR="00FA33FB" w:rsidRPr="00237BAF">
        <w:t>subsection (</w:t>
      </w:r>
      <w:r w:rsidRPr="00237BAF">
        <w:t>2).</w:t>
      </w:r>
    </w:p>
    <w:p w:rsidR="000F76FA" w:rsidRPr="0053697E" w:rsidRDefault="004B51B3" w:rsidP="00ED4D29">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0D695B" w:rsidRPr="000D695B">
        <w:rPr>
          <w:b/>
        </w:rPr>
        <w:t>non-freezing cold injury</w:t>
      </w:r>
    </w:p>
    <w:p w:rsidR="008F572A" w:rsidRPr="00237BAF" w:rsidRDefault="008F572A" w:rsidP="00ED4D29">
      <w:pPr>
        <w:pStyle w:val="LV2"/>
      </w:pPr>
      <w:r w:rsidRPr="00237BAF">
        <w:t xml:space="preserve">For the purposes of this Statement of </w:t>
      </w:r>
      <w:r w:rsidR="00D5620B">
        <w:t xml:space="preserve">Principles, </w:t>
      </w:r>
      <w:r w:rsidR="000D695B" w:rsidRPr="000D695B">
        <w:t>non-freezing cold injury</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051ED">
        <w:t>'</w:t>
      </w:r>
      <w:r w:rsidRPr="00D5620B">
        <w:t>s</w:t>
      </w:r>
      <w:r w:rsidR="002F77A1">
        <w:t xml:space="preserve"> </w:t>
      </w:r>
      <w:r w:rsidR="000D695B" w:rsidRPr="000D695B">
        <w:t>non-freezing cold injury</w:t>
      </w:r>
      <w:r w:rsidRPr="00D5620B">
        <w:t>.</w:t>
      </w:r>
    </w:p>
    <w:p w:rsidR="007C7DEE" w:rsidRPr="00046E67" w:rsidRDefault="00046E67" w:rsidP="00ED4D29">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3A120F">
        <w:t>–</w:t>
      </w:r>
      <w:r w:rsidR="00D32F71">
        <w:t xml:space="preserve"> </w:t>
      </w:r>
      <w:r w:rsidR="00885EAB" w:rsidRPr="00046E67">
        <w:t>Dictionary</w:t>
      </w:r>
      <w:r w:rsidR="003A120F">
        <w:t>.</w:t>
      </w:r>
    </w:p>
    <w:p w:rsidR="007C7DEE" w:rsidRPr="00A20CA1" w:rsidRDefault="007C7DEE" w:rsidP="00ED4D29">
      <w:pPr>
        <w:pStyle w:val="LV1"/>
      </w:pPr>
      <w:bookmarkStart w:id="21" w:name="_Toc497822928"/>
      <w:r w:rsidRPr="00A20CA1">
        <w:t>Basis for determining the factors</w:t>
      </w:r>
      <w:bookmarkEnd w:id="21"/>
    </w:p>
    <w:p w:rsidR="007C7DEE" w:rsidRPr="00237BAF" w:rsidRDefault="00F863D4" w:rsidP="00ED4D29">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0D695B" w:rsidRPr="000D695B">
        <w:t>non-freezing cold injury</w:t>
      </w:r>
      <w:r>
        <w:t xml:space="preserve"> </w:t>
      </w:r>
      <w:r w:rsidRPr="00D5620B">
        <w:t>and death from</w:t>
      </w:r>
      <w:r>
        <w:t xml:space="preserve"> </w:t>
      </w:r>
      <w:r w:rsidR="000D695B" w:rsidRPr="000D695B">
        <w:t>non-freezing cold injury</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ED4D29" w:rsidRPr="00046E67" w:rsidRDefault="00ED4D29" w:rsidP="00ED4D29">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ED4D29">
      <w:pPr>
        <w:pStyle w:val="LV1"/>
      </w:pPr>
      <w:bookmarkStart w:id="22" w:name="_Ref411946955"/>
      <w:bookmarkStart w:id="23" w:name="_Ref411946997"/>
      <w:bookmarkStart w:id="24" w:name="_Ref412032503"/>
      <w:bookmarkStart w:id="25" w:name="_Toc497822929"/>
      <w:r w:rsidRPr="00301C54">
        <w:t xml:space="preserve">Factors that must </w:t>
      </w:r>
      <w:r w:rsidR="00D32F71">
        <w:t>exist</w:t>
      </w:r>
      <w:bookmarkEnd w:id="22"/>
      <w:bookmarkEnd w:id="23"/>
      <w:bookmarkEnd w:id="24"/>
      <w:bookmarkEnd w:id="25"/>
    </w:p>
    <w:p w:rsidR="007C7DEE" w:rsidRPr="00AA6D8B" w:rsidRDefault="002716E4" w:rsidP="00ED4D29">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0D695B" w:rsidRPr="000D695B">
        <w:t>non-freezing cold injury</w:t>
      </w:r>
      <w:r w:rsidR="007A3989">
        <w:t xml:space="preserve"> </w:t>
      </w:r>
      <w:r w:rsidR="007C7DEE" w:rsidRPr="00AA6D8B">
        <w:t xml:space="preserve">or death from </w:t>
      </w:r>
      <w:r w:rsidR="000D695B" w:rsidRPr="000D695B">
        <w:t>non-freezing cold injury</w:t>
      </w:r>
      <w:r w:rsidR="007A3989">
        <w:t xml:space="preserve"> </w:t>
      </w:r>
      <w:r w:rsidR="007C7DEE" w:rsidRPr="00AA6D8B">
        <w:t>with the circumstances of a pers</w:t>
      </w:r>
      <w:r w:rsidR="002A1ECC" w:rsidRPr="00AA6D8B">
        <w:t>on</w:t>
      </w:r>
      <w:r w:rsidR="008051ED">
        <w:t>'</w:t>
      </w:r>
      <w:r w:rsidR="002A1ECC" w:rsidRPr="00AA6D8B">
        <w:t>s relevant service</w:t>
      </w:r>
      <w:r w:rsidR="007C7DEE" w:rsidRPr="00AA6D8B">
        <w:t>:</w:t>
      </w:r>
      <w:bookmarkEnd w:id="26"/>
    </w:p>
    <w:p w:rsidR="00ED4D29" w:rsidRPr="008D1B8B" w:rsidRDefault="000D695B" w:rsidP="000D695B">
      <w:pPr>
        <w:pStyle w:val="LV2"/>
      </w:pPr>
      <w:bookmarkStart w:id="27" w:name="_Ref402530260"/>
      <w:bookmarkStart w:id="28" w:name="_Ref409598844"/>
      <w:r w:rsidRPr="000D695B">
        <w:t>exposing the affected limb to moisture and non-freezing temperatures below 21</w:t>
      </w:r>
      <w:r w:rsidR="00C275A3">
        <w:t xml:space="preserve"> degrees </w:t>
      </w:r>
      <w:r w:rsidRPr="000D695B">
        <w:t>Celsius, for a period of at least ten hours within the 24 hours before the clinical onset of non-freezing cold injury;</w:t>
      </w:r>
    </w:p>
    <w:p w:rsidR="00ED4D29" w:rsidRDefault="000D695B" w:rsidP="00331D37">
      <w:pPr>
        <w:pStyle w:val="Note2"/>
        <w:ind w:left="1985" w:hanging="567"/>
      </w:pPr>
      <w:r w:rsidRPr="000D695B">
        <w:t>Note 1: Non-freezing cold injury is most commonly associated with temperatures just above</w:t>
      </w:r>
      <w:r w:rsidR="00642B0F">
        <w:t xml:space="preserve"> </w:t>
      </w:r>
      <w:r w:rsidRPr="000D695B">
        <w:t>freezing.</w:t>
      </w:r>
    </w:p>
    <w:p w:rsidR="000D695B" w:rsidRPr="00046E67" w:rsidRDefault="000D695B" w:rsidP="00331D37">
      <w:pPr>
        <w:pStyle w:val="Note2"/>
        <w:ind w:left="1985" w:hanging="567"/>
      </w:pPr>
      <w:r w:rsidRPr="000D695B">
        <w:t>Note 2: Exposure to moisture and non-freezing temperatures may occur during military training or exercises in the outdoors</w:t>
      </w:r>
      <w:r>
        <w:t>,</w:t>
      </w:r>
      <w:r w:rsidRPr="000D695B">
        <w:t xml:space="preserve"> but are also likely to occur in other circumstances, examples of which include the homeless, those who are intoxicated with alcohol, and those who have poorly controlled psychiatric illness.</w:t>
      </w:r>
    </w:p>
    <w:p w:rsidR="007C7DEE" w:rsidRPr="008D1B8B" w:rsidRDefault="007C7DEE" w:rsidP="00ED4D29">
      <w:pPr>
        <w:pStyle w:val="LV2"/>
      </w:pPr>
      <w:r w:rsidRPr="008D1B8B">
        <w:t>inability to obtain appropriate clinical management for</w:t>
      </w:r>
      <w:bookmarkEnd w:id="27"/>
      <w:r w:rsidR="007A3989">
        <w:t xml:space="preserve"> </w:t>
      </w:r>
      <w:r w:rsidR="000D695B" w:rsidRPr="000D695B">
        <w:t>non-freezing cold injury</w:t>
      </w:r>
      <w:r w:rsidR="00D5620B" w:rsidRPr="008D1B8B">
        <w:t>.</w:t>
      </w:r>
      <w:bookmarkEnd w:id="28"/>
    </w:p>
    <w:p w:rsidR="000C21A3" w:rsidRPr="00684C0E" w:rsidRDefault="00D32F71" w:rsidP="000D695B">
      <w:pPr>
        <w:pStyle w:val="LV1"/>
        <w:keepNext/>
      </w:pPr>
      <w:bookmarkStart w:id="29" w:name="_Toc497822930"/>
      <w:bookmarkStart w:id="30" w:name="_Ref402530057"/>
      <w:r>
        <w:lastRenderedPageBreak/>
        <w:t>Relationship to s</w:t>
      </w:r>
      <w:r w:rsidR="000C21A3" w:rsidRPr="00684C0E">
        <w:t>ervice</w:t>
      </w:r>
      <w:bookmarkEnd w:id="29"/>
    </w:p>
    <w:p w:rsidR="00F03C06" w:rsidRPr="00187DE1" w:rsidRDefault="00F03C06" w:rsidP="00ED4D29">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ED4D29">
      <w:pPr>
        <w:pStyle w:val="LV2"/>
      </w:pPr>
      <w:r w:rsidRPr="00187DE1">
        <w:t xml:space="preserve">The factor set out in </w:t>
      </w:r>
      <w:r w:rsidR="009056AF">
        <w:t>subsection</w:t>
      </w:r>
      <w:r w:rsidR="00FF1D47">
        <w:t xml:space="preserve"> </w:t>
      </w:r>
      <w:r w:rsidR="00DA3996">
        <w:t>9</w:t>
      </w:r>
      <w:r w:rsidR="00FF1D47">
        <w:t>(</w:t>
      </w:r>
      <w:r w:rsidR="000D695B">
        <w:t>2</w:t>
      </w:r>
      <w:r w:rsidR="00FF1D47">
        <w:t xml:space="preserve">) </w:t>
      </w:r>
      <w:r w:rsidRPr="00187DE1">
        <w:t xml:space="preserve">applies only to material contribution to, or aggravation of, </w:t>
      </w:r>
      <w:r w:rsidR="000D695B" w:rsidRPr="000D695B">
        <w:t>non-freezing cold injury</w:t>
      </w:r>
      <w:r w:rsidR="007A3989">
        <w:t xml:space="preserve"> </w:t>
      </w:r>
      <w:r w:rsidRPr="00187DE1">
        <w:t>where the person</w:t>
      </w:r>
      <w:r w:rsidR="008051ED">
        <w:t>'</w:t>
      </w:r>
      <w:r w:rsidRPr="00187DE1">
        <w:t xml:space="preserve">s </w:t>
      </w:r>
      <w:r w:rsidR="000D695B" w:rsidRPr="000D695B">
        <w:t>non-freezing cold injury</w:t>
      </w:r>
      <w:r w:rsidR="007A3989">
        <w:t xml:space="preserve"> </w:t>
      </w:r>
      <w:r w:rsidRPr="00187DE1">
        <w:t>was suffered or contracted before or during (but did not arise out of) the person</w:t>
      </w:r>
      <w:r w:rsidR="008051ED">
        <w:t>'</w:t>
      </w:r>
      <w:r w:rsidRPr="00187DE1">
        <w:t xml:space="preserve">s relevant service. </w:t>
      </w:r>
    </w:p>
    <w:p w:rsidR="00774897" w:rsidRPr="00301C54" w:rsidRDefault="00774897" w:rsidP="00ED4D29">
      <w:pPr>
        <w:pStyle w:val="LV1"/>
      </w:pPr>
      <w:bookmarkStart w:id="31" w:name="_Toc497822931"/>
      <w:r w:rsidRPr="00301C54">
        <w:t>Factors referring to an injury or disea</w:t>
      </w:r>
      <w:r w:rsidR="008B2204">
        <w:t>se covered by another Statement</w:t>
      </w:r>
      <w:r w:rsidRPr="00301C54">
        <w:t xml:space="preserve"> of Principles</w:t>
      </w:r>
      <w:bookmarkEnd w:id="31"/>
    </w:p>
    <w:p w:rsidR="00F03C06" w:rsidRPr="00E64EE4" w:rsidRDefault="00F03C06" w:rsidP="00ED4D29">
      <w:pPr>
        <w:pStyle w:val="PlainIndent"/>
      </w:pPr>
      <w:r w:rsidRPr="00E64EE4">
        <w:t>In this Statement of Principles:</w:t>
      </w:r>
    </w:p>
    <w:p w:rsidR="00F03C06" w:rsidRPr="00E64EE4" w:rsidRDefault="00F03C06" w:rsidP="00ED4D29">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ED4D29">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ED4D29">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ED4D29">
      <w:pPr>
        <w:pStyle w:val="PlainIndent"/>
      </w:pPr>
    </w:p>
    <w:p w:rsidR="00081B7C" w:rsidRPr="00FA33FB" w:rsidRDefault="00081B7C" w:rsidP="00ED4D29">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ED4D29">
      <w:pPr>
        <w:pStyle w:val="PlainIndent"/>
      </w:pPr>
    </w:p>
    <w:p w:rsidR="00CF2367" w:rsidRPr="00FA33FB" w:rsidRDefault="00CF2367" w:rsidP="002A3436">
      <w:pPr>
        <w:pStyle w:val="SHHeader"/>
      </w:pPr>
      <w:bookmarkStart w:id="32" w:name="opcAmSched"/>
      <w:bookmarkStart w:id="33" w:name="opcCurrentFind"/>
      <w:bookmarkStart w:id="34" w:name="_Toc497822932"/>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497822933"/>
      <w:r w:rsidRPr="00D97BB3">
        <w:t>Definitions</w:t>
      </w:r>
      <w:bookmarkEnd w:id="35"/>
      <w:bookmarkEnd w:id="36"/>
    </w:p>
    <w:p w:rsidR="00702C42" w:rsidRPr="00516768" w:rsidRDefault="00702C42" w:rsidP="00ED4D29">
      <w:pPr>
        <w:pStyle w:val="SH2"/>
      </w:pPr>
      <w:r w:rsidRPr="00516768">
        <w:t>In this instrument:</w:t>
      </w:r>
    </w:p>
    <w:p w:rsidR="00885EAB" w:rsidRPr="009C404D" w:rsidRDefault="00885EAB" w:rsidP="00984EE9">
      <w:pPr>
        <w:pStyle w:val="SH3"/>
        <w:ind w:left="851" w:hanging="851"/>
      </w:pPr>
      <w:bookmarkStart w:id="37" w:name="_Ref402530810"/>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0D695B" w:rsidRPr="00513D05" w:rsidRDefault="000D695B" w:rsidP="000D695B">
      <w:pPr>
        <w:pStyle w:val="SH3"/>
        <w:ind w:left="851" w:hanging="851"/>
      </w:pPr>
      <w:bookmarkStart w:id="38" w:name="_Ref402529607"/>
      <w:bookmarkEnd w:id="37"/>
      <w:r w:rsidRPr="000D695B">
        <w:rPr>
          <w:b/>
          <w:i/>
        </w:rPr>
        <w:t>non-freezing cold injury</w:t>
      </w:r>
      <w:r w:rsidRPr="00513D05">
        <w:t>—see subsection</w:t>
      </w:r>
      <w:r>
        <w:t xml:space="preserve"> 7(2).</w:t>
      </w:r>
    </w:p>
    <w:p w:rsidR="0090262E" w:rsidRPr="0090262E" w:rsidRDefault="0090262E" w:rsidP="0090262E">
      <w:pPr>
        <w:pStyle w:val="SH3"/>
        <w:ind w:left="851" w:hanging="851"/>
      </w:pPr>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83683A" w:rsidRPr="0083683A" w:rsidRDefault="0083683A" w:rsidP="00ED4D29">
      <w:pPr>
        <w:pStyle w:val="ScheduleNote"/>
      </w:pPr>
      <w:r w:rsidRPr="0083683A">
        <w:t xml:space="preserve">Note: </w:t>
      </w:r>
      <w:r w:rsidRPr="0083683A">
        <w:rPr>
          <w:b/>
          <w:i/>
        </w:rPr>
        <w:t>MRCA</w:t>
      </w:r>
      <w:r w:rsidRPr="0083683A">
        <w:t xml:space="preserve"> and </w:t>
      </w:r>
      <w:r w:rsidRPr="0083683A">
        <w:rPr>
          <w:b/>
          <w:i/>
        </w:rPr>
        <w:t>VEA</w:t>
      </w:r>
      <w:r w:rsidRPr="0083683A">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ED21FE">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CF2367" w:rsidRPr="00FD775E" w:rsidRDefault="00CF2367" w:rsidP="00FD775E">
      <w:pPr>
        <w:tabs>
          <w:tab w:val="left" w:pos="7485"/>
        </w:tabs>
      </w:pPr>
    </w:p>
    <w:sectPr w:rsidR="00CF2367" w:rsidRP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E3C" w:rsidRPr="00E33C1C" w:rsidRDefault="003C5E3C" w:rsidP="003C5E3C">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3C5E3C" w:rsidRPr="00C01863" w:rsidTr="00CC061E">
      <w:tc>
        <w:tcPr>
          <w:tcW w:w="709" w:type="dxa"/>
          <w:tcBorders>
            <w:top w:val="nil"/>
            <w:left w:val="nil"/>
            <w:bottom w:val="nil"/>
            <w:right w:val="nil"/>
          </w:tcBorders>
          <w:shd w:val="clear" w:color="auto" w:fill="auto"/>
        </w:tcPr>
        <w:p w:rsidR="003C5E3C" w:rsidRPr="00C01863" w:rsidRDefault="003C5E3C" w:rsidP="003C5E3C">
          <w:pPr>
            <w:spacing w:line="0" w:lineRule="atLeast"/>
            <w:rPr>
              <w:sz w:val="18"/>
            </w:rPr>
          </w:pPr>
        </w:p>
      </w:tc>
      <w:tc>
        <w:tcPr>
          <w:tcW w:w="7229" w:type="dxa"/>
          <w:tcBorders>
            <w:top w:val="nil"/>
            <w:left w:val="nil"/>
            <w:bottom w:val="nil"/>
            <w:right w:val="nil"/>
          </w:tcBorders>
          <w:shd w:val="clear" w:color="auto" w:fill="auto"/>
        </w:tcPr>
        <w:p w:rsidR="003C5E3C" w:rsidRDefault="003C5E3C" w:rsidP="003C5E3C">
          <w:pPr>
            <w:spacing w:line="0" w:lineRule="atLeast"/>
            <w:jc w:val="center"/>
            <w:rPr>
              <w:i/>
              <w:sz w:val="18"/>
            </w:rPr>
          </w:pPr>
          <w:r w:rsidRPr="007C5CE0">
            <w:rPr>
              <w:i/>
              <w:sz w:val="18"/>
            </w:rPr>
            <w:t>Statement of Principles concerning</w:t>
          </w:r>
        </w:p>
        <w:p w:rsidR="003C5E3C" w:rsidRDefault="000D695B" w:rsidP="003C5E3C">
          <w:pPr>
            <w:spacing w:line="0" w:lineRule="atLeast"/>
            <w:jc w:val="center"/>
            <w:rPr>
              <w:i/>
              <w:sz w:val="18"/>
              <w:szCs w:val="18"/>
            </w:rPr>
          </w:pPr>
          <w:r w:rsidRPr="000D695B">
            <w:rPr>
              <w:i/>
              <w:sz w:val="18"/>
              <w:szCs w:val="18"/>
            </w:rPr>
            <w:t>Non-Freezing Cold Injury</w:t>
          </w:r>
          <w:r w:rsidR="003C5E3C">
            <w:rPr>
              <w:i/>
              <w:sz w:val="18"/>
              <w:szCs w:val="18"/>
            </w:rPr>
            <w:t xml:space="preserve"> (Reasonable Hypothesis) </w:t>
          </w:r>
          <w:r w:rsidR="003C5E3C" w:rsidRPr="007C5CE0">
            <w:rPr>
              <w:i/>
              <w:sz w:val="18"/>
            </w:rPr>
            <w:t xml:space="preserve">(No. </w:t>
          </w:r>
          <w:r w:rsidR="00F269A1" w:rsidRPr="00F269A1">
            <w:rPr>
              <w:i/>
              <w:sz w:val="18"/>
              <w:szCs w:val="18"/>
            </w:rPr>
            <w:t>5</w:t>
          </w:r>
          <w:r w:rsidR="003C5E3C" w:rsidRPr="007C5CE0">
            <w:rPr>
              <w:i/>
              <w:sz w:val="18"/>
              <w:szCs w:val="18"/>
            </w:rPr>
            <w:t xml:space="preserve"> of </w:t>
          </w:r>
          <w:r w:rsidRPr="000D695B">
            <w:rPr>
              <w:i/>
              <w:sz w:val="18"/>
              <w:szCs w:val="18"/>
            </w:rPr>
            <w:t>2018</w:t>
          </w:r>
          <w:r w:rsidR="003C5E3C" w:rsidRPr="007C5CE0">
            <w:rPr>
              <w:i/>
              <w:sz w:val="18"/>
              <w:szCs w:val="18"/>
            </w:rPr>
            <w:t>)</w:t>
          </w:r>
        </w:p>
        <w:p w:rsidR="003C5E3C" w:rsidRPr="007C5CE0" w:rsidRDefault="003C5E3C" w:rsidP="003C5E3C">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3C5E3C" w:rsidRPr="00C01863" w:rsidRDefault="003C5E3C" w:rsidP="003C5E3C">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60E77">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60E77">
            <w:rPr>
              <w:i/>
              <w:noProof/>
              <w:sz w:val="18"/>
            </w:rPr>
            <w:t>6</w:t>
          </w:r>
          <w:r>
            <w:rPr>
              <w:i/>
              <w:sz w:val="18"/>
            </w:rPr>
            <w:fldChar w:fldCharType="end"/>
          </w:r>
        </w:p>
      </w:tc>
    </w:tr>
  </w:tbl>
  <w:p w:rsidR="00F03C06" w:rsidRPr="003C5E3C" w:rsidRDefault="00F03C06" w:rsidP="003C5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E3C" w:rsidRPr="00E33C1C" w:rsidRDefault="003C5E3C" w:rsidP="003C5E3C">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3C5E3C" w:rsidRPr="00C01863" w:rsidTr="00CC061E">
      <w:tc>
        <w:tcPr>
          <w:tcW w:w="709" w:type="dxa"/>
          <w:tcBorders>
            <w:top w:val="nil"/>
            <w:left w:val="nil"/>
            <w:bottom w:val="nil"/>
            <w:right w:val="nil"/>
          </w:tcBorders>
          <w:shd w:val="clear" w:color="auto" w:fill="auto"/>
        </w:tcPr>
        <w:p w:rsidR="003C5E3C" w:rsidRPr="00C01863" w:rsidRDefault="003C5E3C" w:rsidP="003C5E3C">
          <w:pPr>
            <w:spacing w:line="0" w:lineRule="atLeast"/>
            <w:rPr>
              <w:sz w:val="18"/>
            </w:rPr>
          </w:pPr>
        </w:p>
      </w:tc>
      <w:tc>
        <w:tcPr>
          <w:tcW w:w="7229" w:type="dxa"/>
          <w:tcBorders>
            <w:top w:val="nil"/>
            <w:left w:val="nil"/>
            <w:bottom w:val="nil"/>
            <w:right w:val="nil"/>
          </w:tcBorders>
          <w:shd w:val="clear" w:color="auto" w:fill="auto"/>
        </w:tcPr>
        <w:p w:rsidR="003C5E3C" w:rsidRDefault="003C5E3C" w:rsidP="003C5E3C">
          <w:pPr>
            <w:spacing w:line="0" w:lineRule="atLeast"/>
            <w:jc w:val="center"/>
            <w:rPr>
              <w:i/>
              <w:sz w:val="18"/>
            </w:rPr>
          </w:pPr>
          <w:r w:rsidRPr="007C5CE0">
            <w:rPr>
              <w:i/>
              <w:sz w:val="18"/>
            </w:rPr>
            <w:t>Statement of Principles concerning</w:t>
          </w:r>
        </w:p>
        <w:p w:rsidR="003C5E3C" w:rsidRDefault="000D695B" w:rsidP="003C5E3C">
          <w:pPr>
            <w:spacing w:line="0" w:lineRule="atLeast"/>
            <w:jc w:val="center"/>
            <w:rPr>
              <w:i/>
              <w:sz w:val="18"/>
              <w:szCs w:val="18"/>
            </w:rPr>
          </w:pPr>
          <w:r w:rsidRPr="000D695B">
            <w:rPr>
              <w:i/>
              <w:sz w:val="18"/>
              <w:szCs w:val="18"/>
            </w:rPr>
            <w:t>Non-Freezing Cold Injury</w:t>
          </w:r>
          <w:r w:rsidR="003C5E3C">
            <w:rPr>
              <w:i/>
              <w:sz w:val="18"/>
              <w:szCs w:val="18"/>
            </w:rPr>
            <w:t xml:space="preserve"> (Reasonable Hypothesis) </w:t>
          </w:r>
          <w:r w:rsidR="003C5E3C" w:rsidRPr="007C5CE0">
            <w:rPr>
              <w:i/>
              <w:sz w:val="18"/>
            </w:rPr>
            <w:t xml:space="preserve">(No. </w:t>
          </w:r>
          <w:r w:rsidR="00F269A1" w:rsidRPr="00F269A1">
            <w:rPr>
              <w:i/>
              <w:sz w:val="18"/>
              <w:szCs w:val="18"/>
            </w:rPr>
            <w:t>5</w:t>
          </w:r>
          <w:r w:rsidR="003C5E3C" w:rsidRPr="007C5CE0">
            <w:rPr>
              <w:i/>
              <w:sz w:val="18"/>
              <w:szCs w:val="18"/>
            </w:rPr>
            <w:t xml:space="preserve"> of </w:t>
          </w:r>
          <w:r w:rsidRPr="000D695B">
            <w:rPr>
              <w:i/>
              <w:sz w:val="18"/>
              <w:szCs w:val="18"/>
            </w:rPr>
            <w:t>2018</w:t>
          </w:r>
          <w:r w:rsidR="003C5E3C" w:rsidRPr="007C5CE0">
            <w:rPr>
              <w:i/>
              <w:sz w:val="18"/>
              <w:szCs w:val="18"/>
            </w:rPr>
            <w:t>)</w:t>
          </w:r>
        </w:p>
        <w:p w:rsidR="003C5E3C" w:rsidRPr="007C5CE0" w:rsidRDefault="003C5E3C" w:rsidP="003C5E3C">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3C5E3C" w:rsidRPr="00C01863" w:rsidRDefault="003C5E3C" w:rsidP="003C5E3C">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60E77">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60E77">
            <w:rPr>
              <w:i/>
              <w:noProof/>
              <w:sz w:val="18"/>
            </w:rPr>
            <w:t>6</w:t>
          </w:r>
          <w:r>
            <w:rPr>
              <w:i/>
              <w:sz w:val="18"/>
            </w:rPr>
            <w:fldChar w:fldCharType="end"/>
          </w:r>
        </w:p>
      </w:tc>
    </w:tr>
  </w:tbl>
  <w:p w:rsidR="007F2378" w:rsidRPr="003C5E3C" w:rsidRDefault="007F2378" w:rsidP="003C5E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16" w:rsidRPr="003C5E3C" w:rsidRDefault="00997416" w:rsidP="003C5E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C7AA4" w:rsidRDefault="00885EAB" w:rsidP="00EC7AA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C5E3C" w:rsidRDefault="00885EAB" w:rsidP="003C5E3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C5E3C" w:rsidRDefault="00885EAB" w:rsidP="003C5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E3C" w:rsidRPr="002C6B64" w:rsidRDefault="003C5E3C" w:rsidP="002C6B64">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C5E3C" w:rsidRDefault="00885EAB" w:rsidP="003C5E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E3C" w:rsidRDefault="003C5E3C" w:rsidP="003C5E3C">
    <w:pPr>
      <w:rPr>
        <w:sz w:val="20"/>
      </w:rPr>
    </w:pPr>
    <w:r>
      <w:rPr>
        <w:b/>
        <w:noProof/>
        <w:sz w:val="20"/>
      </w:rPr>
      <w:t>Schedule 1</w:t>
    </w:r>
    <w:r>
      <w:rPr>
        <w:sz w:val="20"/>
      </w:rPr>
      <w:t xml:space="preserve"> - </w:t>
    </w:r>
    <w:r>
      <w:rPr>
        <w:noProof/>
        <w:sz w:val="20"/>
      </w:rPr>
      <w:t>Dictionary</w:t>
    </w:r>
  </w:p>
  <w:p w:rsidR="003C5E3C" w:rsidRDefault="003C5E3C" w:rsidP="003C5E3C">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3C5E3C" w:rsidRDefault="003C5E3C" w:rsidP="003C5E3C">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C5E3C" w:rsidRDefault="00885EAB" w:rsidP="003C5E3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C5E3C" w:rsidRDefault="00885EAB" w:rsidP="003C5E3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ED6ABC7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5CAD1884"/>
    <w:multiLevelType w:val="hybridMultilevel"/>
    <w:tmpl w:val="FB8CCCEA"/>
    <w:lvl w:ilvl="0" w:tplc="D6EA70B6">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D05EF"/>
    <w:rsid w:val="000D0F31"/>
    <w:rsid w:val="000D4D03"/>
    <w:rsid w:val="000D695B"/>
    <w:rsid w:val="000E2261"/>
    <w:rsid w:val="000E3646"/>
    <w:rsid w:val="000E4183"/>
    <w:rsid w:val="000F21C1"/>
    <w:rsid w:val="000F76FA"/>
    <w:rsid w:val="00101F89"/>
    <w:rsid w:val="001058EA"/>
    <w:rsid w:val="0010745C"/>
    <w:rsid w:val="00132CEB"/>
    <w:rsid w:val="00137D25"/>
    <w:rsid w:val="00137FE9"/>
    <w:rsid w:val="00142B62"/>
    <w:rsid w:val="001474E4"/>
    <w:rsid w:val="0015201F"/>
    <w:rsid w:val="00157B8B"/>
    <w:rsid w:val="00161A8E"/>
    <w:rsid w:val="001648F7"/>
    <w:rsid w:val="00166C2F"/>
    <w:rsid w:val="00167E0C"/>
    <w:rsid w:val="001809D7"/>
    <w:rsid w:val="001833C8"/>
    <w:rsid w:val="001850BE"/>
    <w:rsid w:val="00187DE1"/>
    <w:rsid w:val="0019084F"/>
    <w:rsid w:val="00192161"/>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1ED9"/>
    <w:rsid w:val="002C6B64"/>
    <w:rsid w:val="002C7539"/>
    <w:rsid w:val="002D043A"/>
    <w:rsid w:val="002D2AA2"/>
    <w:rsid w:val="002D6224"/>
    <w:rsid w:val="002E35CD"/>
    <w:rsid w:val="002E3F4B"/>
    <w:rsid w:val="002F5948"/>
    <w:rsid w:val="002F77A1"/>
    <w:rsid w:val="00301C54"/>
    <w:rsid w:val="00304166"/>
    <w:rsid w:val="00304F8B"/>
    <w:rsid w:val="00331D37"/>
    <w:rsid w:val="0033221D"/>
    <w:rsid w:val="003354D2"/>
    <w:rsid w:val="00335BC6"/>
    <w:rsid w:val="003415D3"/>
    <w:rsid w:val="00344701"/>
    <w:rsid w:val="00352B0F"/>
    <w:rsid w:val="00356690"/>
    <w:rsid w:val="00360459"/>
    <w:rsid w:val="00365E25"/>
    <w:rsid w:val="003734C6"/>
    <w:rsid w:val="00375BB3"/>
    <w:rsid w:val="003802D6"/>
    <w:rsid w:val="00385187"/>
    <w:rsid w:val="003A120F"/>
    <w:rsid w:val="003A189F"/>
    <w:rsid w:val="003A2FFE"/>
    <w:rsid w:val="003A5C26"/>
    <w:rsid w:val="003B3E42"/>
    <w:rsid w:val="003C4C02"/>
    <w:rsid w:val="003C5E3C"/>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46B5F"/>
    <w:rsid w:val="00456CE5"/>
    <w:rsid w:val="00467661"/>
    <w:rsid w:val="004705B7"/>
    <w:rsid w:val="00472DBE"/>
    <w:rsid w:val="00474A19"/>
    <w:rsid w:val="004834A1"/>
    <w:rsid w:val="004840A6"/>
    <w:rsid w:val="004916B9"/>
    <w:rsid w:val="00496F97"/>
    <w:rsid w:val="004A4764"/>
    <w:rsid w:val="004A5E4B"/>
    <w:rsid w:val="004B51B3"/>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2BEE"/>
    <w:rsid w:val="00575A90"/>
    <w:rsid w:val="00584811"/>
    <w:rsid w:val="00585784"/>
    <w:rsid w:val="00593AA6"/>
    <w:rsid w:val="00594161"/>
    <w:rsid w:val="00594749"/>
    <w:rsid w:val="005B05D3"/>
    <w:rsid w:val="005B4067"/>
    <w:rsid w:val="005C3F41"/>
    <w:rsid w:val="005C74AC"/>
    <w:rsid w:val="005C7B57"/>
    <w:rsid w:val="005D2D09"/>
    <w:rsid w:val="005E589B"/>
    <w:rsid w:val="005E7FC2"/>
    <w:rsid w:val="00600219"/>
    <w:rsid w:val="006013B7"/>
    <w:rsid w:val="00603D01"/>
    <w:rsid w:val="00603DC4"/>
    <w:rsid w:val="00615B89"/>
    <w:rsid w:val="00616FF5"/>
    <w:rsid w:val="00617C4E"/>
    <w:rsid w:val="00620076"/>
    <w:rsid w:val="006314DD"/>
    <w:rsid w:val="00642B0F"/>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7DEE"/>
    <w:rsid w:val="007D3BA2"/>
    <w:rsid w:val="007E163D"/>
    <w:rsid w:val="007E667A"/>
    <w:rsid w:val="007F2378"/>
    <w:rsid w:val="007F28C9"/>
    <w:rsid w:val="00803587"/>
    <w:rsid w:val="008051ED"/>
    <w:rsid w:val="0080531C"/>
    <w:rsid w:val="00806368"/>
    <w:rsid w:val="00811356"/>
    <w:rsid w:val="008117E9"/>
    <w:rsid w:val="00824498"/>
    <w:rsid w:val="008321ED"/>
    <w:rsid w:val="00832C32"/>
    <w:rsid w:val="0083683A"/>
    <w:rsid w:val="00842EA3"/>
    <w:rsid w:val="00850A63"/>
    <w:rsid w:val="0085211A"/>
    <w:rsid w:val="0085384C"/>
    <w:rsid w:val="00856A31"/>
    <w:rsid w:val="00863A8D"/>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77E0D"/>
    <w:rsid w:val="00A931D7"/>
    <w:rsid w:val="00AA64D6"/>
    <w:rsid w:val="00AA6D8B"/>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275A3"/>
    <w:rsid w:val="00C324A0"/>
    <w:rsid w:val="00C3300F"/>
    <w:rsid w:val="00C349C5"/>
    <w:rsid w:val="00C3520D"/>
    <w:rsid w:val="00C42BF8"/>
    <w:rsid w:val="00C50043"/>
    <w:rsid w:val="00C5731E"/>
    <w:rsid w:val="00C64E11"/>
    <w:rsid w:val="00C670B0"/>
    <w:rsid w:val="00C738B9"/>
    <w:rsid w:val="00C7573B"/>
    <w:rsid w:val="00C77046"/>
    <w:rsid w:val="00C93C03"/>
    <w:rsid w:val="00C96667"/>
    <w:rsid w:val="00C9794D"/>
    <w:rsid w:val="00CA00C6"/>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E77"/>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270E"/>
    <w:rsid w:val="00E338EF"/>
    <w:rsid w:val="00E35C4E"/>
    <w:rsid w:val="00E47616"/>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C7AA4"/>
    <w:rsid w:val="00ED21FE"/>
    <w:rsid w:val="00ED2BB6"/>
    <w:rsid w:val="00ED34E1"/>
    <w:rsid w:val="00ED3B8D"/>
    <w:rsid w:val="00ED46FF"/>
    <w:rsid w:val="00ED4913"/>
    <w:rsid w:val="00ED4D29"/>
    <w:rsid w:val="00EE1498"/>
    <w:rsid w:val="00EF2E3A"/>
    <w:rsid w:val="00F03C06"/>
    <w:rsid w:val="00F072A7"/>
    <w:rsid w:val="00F078DC"/>
    <w:rsid w:val="00F1373F"/>
    <w:rsid w:val="00F269A1"/>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ED4D29"/>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ED4D29"/>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ED4D29"/>
    <w:pPr>
      <w:numPr>
        <w:ilvl w:val="1"/>
        <w:numId w:val="4"/>
      </w:numPr>
      <w:ind w:left="1418"/>
    </w:pPr>
  </w:style>
  <w:style w:type="paragraph" w:customStyle="1" w:styleId="LV3">
    <w:name w:val="LV 3"/>
    <w:basedOn w:val="PlainIndent"/>
    <w:autoRedefine/>
    <w:qFormat/>
    <w:rsid w:val="00ED4D29"/>
    <w:pPr>
      <w:numPr>
        <w:ilvl w:val="2"/>
        <w:numId w:val="4"/>
      </w:numPr>
      <w:ind w:left="1985"/>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572BEE"/>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ED4D29"/>
    <w:pPr>
      <w:ind w:left="1985" w:firstLine="0"/>
    </w:pPr>
  </w:style>
  <w:style w:type="paragraph" w:customStyle="1" w:styleId="Note2">
    <w:name w:val="Note 2"/>
    <w:basedOn w:val="NOTE"/>
    <w:link w:val="Note2Char"/>
    <w:uiPriority w:val="2"/>
    <w:qFormat/>
    <w:rsid w:val="00ED4D29"/>
    <w:pPr>
      <w:ind w:hanging="510"/>
    </w:pPr>
  </w:style>
  <w:style w:type="character" w:customStyle="1" w:styleId="Note1Char">
    <w:name w:val="Note 1 Char"/>
    <w:basedOn w:val="DefaultParagraphFont"/>
    <w:link w:val="Note1"/>
    <w:uiPriority w:val="2"/>
    <w:rsid w:val="00ED4D29"/>
    <w:rPr>
      <w:rFonts w:eastAsia="Times New Roman"/>
      <w:sz w:val="18"/>
    </w:rPr>
  </w:style>
  <w:style w:type="character" w:customStyle="1" w:styleId="Note2Char">
    <w:name w:val="Note 2 Char"/>
    <w:basedOn w:val="DefaultParagraphFont"/>
    <w:link w:val="Note2"/>
    <w:uiPriority w:val="2"/>
    <w:rsid w:val="00ED4D29"/>
    <w:rPr>
      <w:rFonts w:eastAsia="Times New Roman"/>
      <w:sz w:val="18"/>
    </w:rPr>
  </w:style>
  <w:style w:type="paragraph" w:customStyle="1" w:styleId="ScheduleNote">
    <w:name w:val="Schedule Note"/>
    <w:basedOn w:val="NOTE"/>
    <w:link w:val="ScheduleNoteChar"/>
    <w:uiPriority w:val="2"/>
    <w:qFormat/>
    <w:rsid w:val="00ED4D29"/>
    <w:pPr>
      <w:ind w:left="851" w:firstLine="0"/>
    </w:pPr>
  </w:style>
  <w:style w:type="character" w:customStyle="1" w:styleId="ScheduleNoteChar">
    <w:name w:val="Schedule Note Char"/>
    <w:basedOn w:val="DefaultParagraphFont"/>
    <w:link w:val="ScheduleNote"/>
    <w:uiPriority w:val="2"/>
    <w:rsid w:val="00ED4D29"/>
    <w:rPr>
      <w:rFonts w:eastAsia="Times New Roman"/>
      <w:sz w:val="18"/>
    </w:rPr>
  </w:style>
  <w:style w:type="paragraph" w:customStyle="1" w:styleId="Note3">
    <w:name w:val="Note 3"/>
    <w:basedOn w:val="NOTE"/>
    <w:link w:val="Note3Char"/>
    <w:uiPriority w:val="2"/>
    <w:qFormat/>
    <w:rsid w:val="00ED4D29"/>
    <w:pPr>
      <w:ind w:left="2977" w:hanging="425"/>
    </w:pPr>
  </w:style>
  <w:style w:type="character" w:customStyle="1" w:styleId="Note3Char">
    <w:name w:val="Note 3 Char"/>
    <w:basedOn w:val="DefaultParagraphFont"/>
    <w:link w:val="Note3"/>
    <w:uiPriority w:val="2"/>
    <w:rsid w:val="00ED4D29"/>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1058</Words>
  <Characters>6035</Characters>
  <Application>Microsoft Office Word</Application>
  <DocSecurity>0</DocSecurity>
  <PresentationFormat/>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2017-10-26T01:49:00Z</dcterms:created>
  <dcterms:modified xsi:type="dcterms:W3CDTF">2017-12-14T03:21:00Z</dcterms:modified>
  <cp:category/>
  <cp:contentStatus/>
  <dc:language/>
  <cp:version/>
</cp:coreProperties>
</file>