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36" w:rsidRDefault="006B0B1E">
      <w:pPr>
        <w:pStyle w:val="sop"/>
        <w:spacing w:before="0" w:after="0"/>
        <w:ind w:left="0"/>
        <w:rPr>
          <w:rFonts w:ascii="Arial" w:hAnsi="Arial"/>
        </w:rPr>
      </w:pPr>
      <w:bookmarkStart w:id="0" w:name="_GoBack"/>
      <w:bookmarkEnd w:id="0"/>
      <w:r>
        <w:rPr>
          <w:noProof/>
          <w:lang w:val="en-AU"/>
        </w:rPr>
        <w:drawing>
          <wp:inline distT="0" distB="0" distL="0" distR="0">
            <wp:extent cx="1757045" cy="93853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7045" cy="938530"/>
                    </a:xfrm>
                    <a:prstGeom prst="rect">
                      <a:avLst/>
                    </a:prstGeom>
                    <a:noFill/>
                    <a:ln>
                      <a:noFill/>
                    </a:ln>
                  </pic:spPr>
                </pic:pic>
              </a:graphicData>
            </a:graphic>
          </wp:inline>
        </w:drawing>
      </w:r>
    </w:p>
    <w:p w:rsidR="002D0036" w:rsidRDefault="002D0036">
      <w:pPr>
        <w:pStyle w:val="sop"/>
        <w:ind w:left="0"/>
        <w:rPr>
          <w:rFonts w:ascii="Arial" w:hAnsi="Arial"/>
        </w:rPr>
      </w:pPr>
    </w:p>
    <w:p w:rsidR="002D0036" w:rsidRDefault="007E4ABF">
      <w:pPr>
        <w:spacing w:before="120" w:after="120"/>
        <w:ind w:left="0"/>
        <w:jc w:val="center"/>
        <w:outlineLvl w:val="0"/>
        <w:rPr>
          <w:rFonts w:ascii="Arial" w:hAnsi="Arial"/>
          <w:sz w:val="38"/>
        </w:rPr>
      </w:pPr>
      <w:r>
        <w:rPr>
          <w:rFonts w:ascii="Arial" w:hAnsi="Arial"/>
          <w:sz w:val="38"/>
        </w:rPr>
        <w:t>Amendment Statement of Principles</w:t>
      </w:r>
    </w:p>
    <w:p w:rsidR="002D0036" w:rsidRDefault="007E4ABF">
      <w:pPr>
        <w:ind w:left="0"/>
        <w:jc w:val="center"/>
        <w:outlineLvl w:val="0"/>
        <w:rPr>
          <w:rFonts w:ascii="Arial" w:hAnsi="Arial"/>
          <w:sz w:val="28"/>
        </w:rPr>
      </w:pPr>
      <w:r>
        <w:rPr>
          <w:rFonts w:ascii="Arial" w:hAnsi="Arial"/>
          <w:sz w:val="28"/>
        </w:rPr>
        <w:t>concerning</w:t>
      </w:r>
    </w:p>
    <w:p w:rsidR="002D0036" w:rsidRDefault="002D0036">
      <w:pPr>
        <w:ind w:left="0"/>
        <w:jc w:val="center"/>
        <w:rPr>
          <w:rFonts w:ascii="Arial" w:hAnsi="Arial"/>
          <w:sz w:val="28"/>
        </w:rPr>
      </w:pPr>
    </w:p>
    <w:p w:rsidR="002D0036" w:rsidRDefault="00E7029F">
      <w:pPr>
        <w:ind w:left="0"/>
        <w:jc w:val="center"/>
        <w:outlineLvl w:val="0"/>
        <w:rPr>
          <w:rFonts w:ascii="Arial" w:hAnsi="Arial"/>
          <w:b/>
          <w:sz w:val="40"/>
        </w:rPr>
      </w:pPr>
      <w:r>
        <w:rPr>
          <w:rFonts w:ascii="Arial" w:hAnsi="Arial"/>
          <w:b/>
          <w:sz w:val="40"/>
        </w:rPr>
        <w:t>MALIGNANT NEOPLASM OF THE PROSTATE</w:t>
      </w:r>
    </w:p>
    <w:p w:rsidR="002D0036" w:rsidRDefault="007E4ABF">
      <w:pPr>
        <w:spacing w:before="240"/>
        <w:ind w:left="0"/>
        <w:jc w:val="center"/>
        <w:outlineLvl w:val="0"/>
        <w:rPr>
          <w:rFonts w:ascii="Arial" w:hAnsi="Arial"/>
          <w:b/>
          <w:sz w:val="40"/>
        </w:rPr>
      </w:pPr>
      <w:r>
        <w:rPr>
          <w:rFonts w:ascii="Arial" w:hAnsi="Arial"/>
          <w:b/>
          <w:sz w:val="40"/>
        </w:rPr>
        <w:t xml:space="preserve">No. </w:t>
      </w:r>
      <w:r w:rsidR="00032790">
        <w:rPr>
          <w:rFonts w:ascii="Arial" w:hAnsi="Arial"/>
          <w:b/>
          <w:sz w:val="40"/>
        </w:rPr>
        <w:t>20</w:t>
      </w:r>
      <w:r>
        <w:rPr>
          <w:rFonts w:ascii="Arial" w:hAnsi="Arial"/>
          <w:b/>
          <w:sz w:val="40"/>
        </w:rPr>
        <w:t xml:space="preserve"> of 201</w:t>
      </w:r>
      <w:r w:rsidR="00E7029F">
        <w:rPr>
          <w:rFonts w:ascii="Arial" w:hAnsi="Arial"/>
          <w:b/>
          <w:sz w:val="40"/>
        </w:rPr>
        <w:t>7</w:t>
      </w:r>
    </w:p>
    <w:p w:rsidR="002D0036" w:rsidRDefault="002D0036">
      <w:pPr>
        <w:ind w:left="0"/>
        <w:jc w:val="center"/>
        <w:rPr>
          <w:rFonts w:ascii="Arial" w:hAnsi="Arial"/>
          <w:sz w:val="24"/>
        </w:rPr>
      </w:pPr>
    </w:p>
    <w:p w:rsidR="002D0036" w:rsidRDefault="007E4ABF">
      <w:pPr>
        <w:ind w:left="0"/>
        <w:jc w:val="center"/>
        <w:rPr>
          <w:rFonts w:ascii="Arial" w:hAnsi="Arial"/>
          <w:sz w:val="28"/>
          <w:szCs w:val="28"/>
        </w:rPr>
      </w:pPr>
      <w:r>
        <w:rPr>
          <w:rFonts w:ascii="Arial" w:hAnsi="Arial"/>
          <w:sz w:val="28"/>
          <w:szCs w:val="28"/>
        </w:rPr>
        <w:t>for the purposes of the</w:t>
      </w:r>
    </w:p>
    <w:p w:rsidR="002D0036" w:rsidRDefault="002D0036">
      <w:pPr>
        <w:ind w:left="0"/>
        <w:jc w:val="center"/>
        <w:rPr>
          <w:rFonts w:ascii="Arial" w:hAnsi="Arial"/>
          <w:sz w:val="24"/>
        </w:rPr>
      </w:pPr>
    </w:p>
    <w:p w:rsidR="002D0036" w:rsidRDefault="007E4ABF">
      <w:pPr>
        <w:ind w:left="0"/>
        <w:jc w:val="center"/>
        <w:outlineLvl w:val="0"/>
        <w:rPr>
          <w:rFonts w:ascii="Arial" w:hAnsi="Arial"/>
          <w:i/>
          <w:sz w:val="32"/>
        </w:rPr>
      </w:pPr>
      <w:r>
        <w:rPr>
          <w:rFonts w:ascii="Arial" w:hAnsi="Arial"/>
          <w:i/>
          <w:sz w:val="32"/>
        </w:rPr>
        <w:t>Veterans’ Entitlements Act 1986</w:t>
      </w:r>
    </w:p>
    <w:p w:rsidR="002D0036" w:rsidRDefault="007E4ABF">
      <w:pPr>
        <w:ind w:left="0"/>
        <w:jc w:val="center"/>
        <w:rPr>
          <w:rFonts w:ascii="Arial" w:hAnsi="Arial"/>
          <w:sz w:val="28"/>
        </w:rPr>
      </w:pPr>
      <w:r>
        <w:rPr>
          <w:rFonts w:ascii="Arial" w:hAnsi="Arial"/>
          <w:sz w:val="28"/>
        </w:rPr>
        <w:t>and</w:t>
      </w:r>
    </w:p>
    <w:p w:rsidR="002D0036" w:rsidRDefault="007E4ABF">
      <w:pPr>
        <w:spacing w:after="240"/>
        <w:ind w:left="0"/>
        <w:jc w:val="center"/>
        <w:rPr>
          <w:rFonts w:ascii="Arial" w:hAnsi="Arial"/>
          <w:sz w:val="32"/>
        </w:rPr>
      </w:pPr>
      <w:r>
        <w:rPr>
          <w:rFonts w:ascii="Arial" w:hAnsi="Arial"/>
          <w:i/>
          <w:sz w:val="32"/>
        </w:rPr>
        <w:t>Military Rehabilitation and Compensation Act 2004</w:t>
      </w:r>
    </w:p>
    <w:p w:rsidR="002D0036" w:rsidRPr="00EC2520" w:rsidRDefault="007E4ABF">
      <w:pPr>
        <w:numPr>
          <w:ilvl w:val="0"/>
          <w:numId w:val="25"/>
        </w:numPr>
        <w:spacing w:after="120"/>
        <w:ind w:left="851" w:hanging="794"/>
        <w:rPr>
          <w:caps/>
          <w:sz w:val="24"/>
          <w:szCs w:val="24"/>
        </w:rPr>
      </w:pPr>
      <w:r>
        <w:rPr>
          <w:sz w:val="24"/>
          <w:szCs w:val="24"/>
        </w:rPr>
        <w:t xml:space="preserve">This Instrument may be cited as Amendment Statement of Principles concerning </w:t>
      </w:r>
      <w:r w:rsidR="00E7029F">
        <w:rPr>
          <w:sz w:val="24"/>
          <w:szCs w:val="24"/>
        </w:rPr>
        <w:t>malignant neoplasm of the prostate</w:t>
      </w:r>
      <w:r>
        <w:rPr>
          <w:sz w:val="24"/>
          <w:szCs w:val="24"/>
        </w:rPr>
        <w:t xml:space="preserve"> No. </w:t>
      </w:r>
      <w:r w:rsidR="00032790">
        <w:rPr>
          <w:sz w:val="24"/>
          <w:szCs w:val="24"/>
        </w:rPr>
        <w:t>20</w:t>
      </w:r>
      <w:r>
        <w:rPr>
          <w:sz w:val="24"/>
          <w:szCs w:val="24"/>
        </w:rPr>
        <w:t xml:space="preserve"> of 201</w:t>
      </w:r>
      <w:r w:rsidR="00E7029F">
        <w:rPr>
          <w:sz w:val="24"/>
          <w:szCs w:val="24"/>
        </w:rPr>
        <w:t>7</w:t>
      </w:r>
      <w:r>
        <w:rPr>
          <w:sz w:val="24"/>
          <w:szCs w:val="24"/>
        </w:rPr>
        <w:t>.</w:t>
      </w:r>
    </w:p>
    <w:p w:rsidR="002D0036" w:rsidRPr="00250CD9" w:rsidRDefault="007E4ABF" w:rsidP="00EC2520">
      <w:pPr>
        <w:numPr>
          <w:ilvl w:val="0"/>
          <w:numId w:val="25"/>
        </w:numPr>
        <w:spacing w:after="120"/>
        <w:ind w:left="851" w:hanging="794"/>
        <w:rPr>
          <w:caps/>
          <w:sz w:val="24"/>
          <w:szCs w:val="24"/>
        </w:rPr>
      </w:pPr>
      <w:r w:rsidRPr="00EC2520">
        <w:rPr>
          <w:sz w:val="24"/>
          <w:szCs w:val="24"/>
        </w:rPr>
        <w:t>In accordance with the Specialist Medical Review Council Declaration No. 3</w:t>
      </w:r>
      <w:r w:rsidR="00E7029F" w:rsidRPr="00EC2520">
        <w:rPr>
          <w:sz w:val="24"/>
          <w:szCs w:val="24"/>
        </w:rPr>
        <w:t>0</w:t>
      </w:r>
      <w:r w:rsidRPr="00EC2520">
        <w:rPr>
          <w:sz w:val="24"/>
          <w:szCs w:val="24"/>
        </w:rPr>
        <w:t xml:space="preserve"> of 19 </w:t>
      </w:r>
      <w:r w:rsidR="00E7029F" w:rsidRPr="00EC2520">
        <w:rPr>
          <w:sz w:val="24"/>
          <w:szCs w:val="24"/>
        </w:rPr>
        <w:t>September 2016</w:t>
      </w:r>
      <w:r w:rsidRPr="00EC2520">
        <w:rPr>
          <w:sz w:val="24"/>
          <w:szCs w:val="24"/>
        </w:rPr>
        <w:t xml:space="preserve"> under subsection 196W(4) of the </w:t>
      </w:r>
      <w:r w:rsidRPr="00EC2520">
        <w:rPr>
          <w:i/>
          <w:iCs/>
          <w:sz w:val="24"/>
          <w:szCs w:val="24"/>
        </w:rPr>
        <w:t>Veterans</w:t>
      </w:r>
      <w:r w:rsidR="009D480A">
        <w:rPr>
          <w:i/>
          <w:iCs/>
          <w:sz w:val="24"/>
          <w:szCs w:val="24"/>
        </w:rPr>
        <w:t>'</w:t>
      </w:r>
      <w:r w:rsidRPr="00EC2520">
        <w:rPr>
          <w:i/>
          <w:iCs/>
          <w:sz w:val="24"/>
          <w:szCs w:val="24"/>
        </w:rPr>
        <w:t xml:space="preserve"> Entitlements Act 1986 </w:t>
      </w:r>
      <w:r w:rsidRPr="00EC2520">
        <w:rPr>
          <w:sz w:val="24"/>
          <w:szCs w:val="24"/>
        </w:rPr>
        <w:t>(the VEA), the Repatriation Medical Authority amends, pursuant to subsection</w:t>
      </w:r>
      <w:r w:rsidR="00EC2520" w:rsidRPr="00EC2520">
        <w:rPr>
          <w:sz w:val="24"/>
          <w:szCs w:val="24"/>
        </w:rPr>
        <w:t>s</w:t>
      </w:r>
      <w:r w:rsidRPr="00EC2520">
        <w:rPr>
          <w:sz w:val="24"/>
          <w:szCs w:val="24"/>
        </w:rPr>
        <w:t xml:space="preserve"> 196B</w:t>
      </w:r>
      <w:r w:rsidR="00EC2520" w:rsidRPr="00EC2520">
        <w:rPr>
          <w:sz w:val="24"/>
          <w:szCs w:val="24"/>
        </w:rPr>
        <w:t xml:space="preserve">(8) and </w:t>
      </w:r>
      <w:r w:rsidRPr="00EC2520">
        <w:rPr>
          <w:sz w:val="24"/>
          <w:szCs w:val="24"/>
        </w:rPr>
        <w:t>(</w:t>
      </w:r>
      <w:r w:rsidR="00D052DE" w:rsidRPr="00EC2520">
        <w:rPr>
          <w:sz w:val="24"/>
          <w:szCs w:val="24"/>
        </w:rPr>
        <w:t>10</w:t>
      </w:r>
      <w:r w:rsidRPr="00EC2520">
        <w:rPr>
          <w:sz w:val="24"/>
          <w:szCs w:val="24"/>
        </w:rPr>
        <w:t xml:space="preserve">) of the VEA, </w:t>
      </w:r>
      <w:r w:rsidRPr="009D480A">
        <w:rPr>
          <w:sz w:val="24"/>
          <w:szCs w:val="24"/>
        </w:rPr>
        <w:t xml:space="preserve">Statement of Principles concerning </w:t>
      </w:r>
      <w:r w:rsidR="00E7029F" w:rsidRPr="009D480A">
        <w:rPr>
          <w:sz w:val="24"/>
          <w:szCs w:val="24"/>
        </w:rPr>
        <w:t>malignant neoplasm of the prostate</w:t>
      </w:r>
      <w:r w:rsidRPr="009D480A">
        <w:rPr>
          <w:sz w:val="24"/>
          <w:szCs w:val="24"/>
        </w:rPr>
        <w:t xml:space="preserve"> Instrument No. </w:t>
      </w:r>
      <w:r w:rsidR="00226FF4" w:rsidRPr="009D480A">
        <w:rPr>
          <w:sz w:val="24"/>
          <w:szCs w:val="24"/>
        </w:rPr>
        <w:t>54</w:t>
      </w:r>
      <w:r w:rsidRPr="009D480A">
        <w:rPr>
          <w:sz w:val="24"/>
          <w:szCs w:val="24"/>
        </w:rPr>
        <w:t xml:space="preserve"> of 20</w:t>
      </w:r>
      <w:r w:rsidR="00F67754" w:rsidRPr="009D480A">
        <w:rPr>
          <w:sz w:val="24"/>
          <w:szCs w:val="24"/>
        </w:rPr>
        <w:t>14</w:t>
      </w:r>
      <w:r w:rsidR="00EC2520" w:rsidRPr="00EC2520">
        <w:rPr>
          <w:sz w:val="24"/>
          <w:szCs w:val="24"/>
        </w:rPr>
        <w:t>, in the following manner</w:t>
      </w:r>
      <w:r w:rsidRPr="00EC2520">
        <w:rPr>
          <w:sz w:val="24"/>
          <w:szCs w:val="24"/>
        </w:rPr>
        <w:t>:</w:t>
      </w:r>
    </w:p>
    <w:tbl>
      <w:tblPr>
        <w:tblStyle w:val="TableGrid"/>
        <w:tblW w:w="0" w:type="auto"/>
        <w:tblInd w:w="851" w:type="dxa"/>
        <w:tblLook w:val="04A0" w:firstRow="1" w:lastRow="0" w:firstColumn="1" w:lastColumn="0" w:noHBand="0" w:noVBand="1"/>
      </w:tblPr>
      <w:tblGrid>
        <w:gridCol w:w="987"/>
        <w:gridCol w:w="6465"/>
      </w:tblGrid>
      <w:tr w:rsidR="00250CD9" w:rsidTr="00250CD9">
        <w:tc>
          <w:tcPr>
            <w:tcW w:w="987" w:type="dxa"/>
            <w:vAlign w:val="center"/>
          </w:tcPr>
          <w:p w:rsidR="00250CD9" w:rsidRPr="00FE1E8F" w:rsidRDefault="00250CD9" w:rsidP="00250CD9">
            <w:pPr>
              <w:spacing w:after="240" w:line="240" w:lineRule="auto"/>
              <w:ind w:left="0"/>
              <w:rPr>
                <w:b/>
                <w:sz w:val="22"/>
                <w:szCs w:val="22"/>
                <w:lang w:val="en-AU"/>
              </w:rPr>
            </w:pPr>
            <w:r>
              <w:rPr>
                <w:b/>
                <w:sz w:val="22"/>
                <w:szCs w:val="22"/>
                <w:lang w:val="en-AU"/>
              </w:rPr>
              <w:t>Clause</w:t>
            </w:r>
          </w:p>
        </w:tc>
        <w:tc>
          <w:tcPr>
            <w:tcW w:w="6465" w:type="dxa"/>
          </w:tcPr>
          <w:p w:rsidR="00250CD9" w:rsidRPr="00FE1E8F" w:rsidRDefault="00250CD9" w:rsidP="00250CD9">
            <w:pPr>
              <w:spacing w:after="240" w:line="240" w:lineRule="auto"/>
              <w:ind w:left="0"/>
              <w:rPr>
                <w:b/>
                <w:sz w:val="22"/>
                <w:szCs w:val="22"/>
                <w:lang w:val="en-AU"/>
              </w:rPr>
            </w:pPr>
            <w:r w:rsidRPr="00FE1E8F">
              <w:rPr>
                <w:b/>
                <w:sz w:val="22"/>
                <w:szCs w:val="22"/>
                <w:lang w:val="en-AU"/>
              </w:rPr>
              <w:t>Amendment</w:t>
            </w:r>
          </w:p>
        </w:tc>
      </w:tr>
      <w:tr w:rsidR="00250CD9" w:rsidTr="00250CD9">
        <w:tc>
          <w:tcPr>
            <w:tcW w:w="987" w:type="dxa"/>
          </w:tcPr>
          <w:p w:rsidR="00250CD9" w:rsidRPr="00EC2520" w:rsidRDefault="00250CD9" w:rsidP="00250CD9">
            <w:pPr>
              <w:spacing w:after="240" w:line="240" w:lineRule="auto"/>
              <w:ind w:left="0"/>
              <w:rPr>
                <w:i/>
                <w:sz w:val="22"/>
                <w:szCs w:val="22"/>
                <w:lang w:val="en-AU"/>
              </w:rPr>
            </w:pPr>
            <w:r w:rsidRPr="00EC2520">
              <w:rPr>
                <w:i/>
                <w:sz w:val="22"/>
                <w:szCs w:val="22"/>
                <w:lang w:val="en-AU"/>
              </w:rPr>
              <w:t>4</w:t>
            </w:r>
          </w:p>
        </w:tc>
        <w:tc>
          <w:tcPr>
            <w:tcW w:w="6465" w:type="dxa"/>
          </w:tcPr>
          <w:p w:rsidR="00250CD9" w:rsidRPr="00EC2520" w:rsidRDefault="00250CD9" w:rsidP="00250CD9">
            <w:pPr>
              <w:spacing w:after="120" w:line="240" w:lineRule="auto"/>
              <w:ind w:left="0"/>
              <w:rPr>
                <w:i/>
                <w:sz w:val="22"/>
                <w:szCs w:val="22"/>
                <w:lang w:val="en-AU"/>
              </w:rPr>
            </w:pPr>
            <w:r>
              <w:rPr>
                <w:i/>
                <w:sz w:val="22"/>
                <w:szCs w:val="22"/>
                <w:lang w:val="en-AU"/>
              </w:rPr>
              <w:t>Repeal</w:t>
            </w:r>
            <w:r w:rsidRPr="00EC2520">
              <w:rPr>
                <w:i/>
                <w:sz w:val="22"/>
                <w:szCs w:val="22"/>
                <w:lang w:val="en-AU"/>
              </w:rPr>
              <w:t xml:space="preserve"> existing </w:t>
            </w:r>
            <w:r>
              <w:rPr>
                <w:i/>
                <w:sz w:val="22"/>
                <w:szCs w:val="22"/>
                <w:lang w:val="en-AU"/>
              </w:rPr>
              <w:t>clause</w:t>
            </w:r>
            <w:r w:rsidRPr="00EC2520">
              <w:rPr>
                <w:i/>
                <w:sz w:val="22"/>
                <w:szCs w:val="22"/>
                <w:lang w:val="en-AU"/>
              </w:rPr>
              <w:t xml:space="preserve"> 4 ‘</w:t>
            </w:r>
            <w:r w:rsidRPr="00EC2520">
              <w:rPr>
                <w:b/>
                <w:i/>
                <w:sz w:val="22"/>
                <w:szCs w:val="22"/>
                <w:lang w:val="en-AU"/>
              </w:rPr>
              <w:t>Basis for determining the factors</w:t>
            </w:r>
            <w:r w:rsidRPr="00EC2520">
              <w:rPr>
                <w:i/>
                <w:sz w:val="22"/>
                <w:szCs w:val="22"/>
                <w:lang w:val="en-AU"/>
              </w:rPr>
              <w:t xml:space="preserve">’ and </w:t>
            </w:r>
            <w:r>
              <w:rPr>
                <w:i/>
                <w:sz w:val="22"/>
                <w:szCs w:val="22"/>
                <w:lang w:val="en-AU"/>
              </w:rPr>
              <w:t>substitute</w:t>
            </w:r>
            <w:r w:rsidRPr="00EC2520">
              <w:rPr>
                <w:i/>
                <w:sz w:val="22"/>
                <w:szCs w:val="22"/>
                <w:lang w:val="en-AU"/>
              </w:rPr>
              <w:t xml:space="preserve"> the following:</w:t>
            </w:r>
          </w:p>
          <w:p w:rsidR="00250CD9" w:rsidRPr="00EC2520" w:rsidRDefault="00250CD9" w:rsidP="00250CD9">
            <w:pPr>
              <w:spacing w:after="120" w:line="240" w:lineRule="auto"/>
              <w:ind w:left="0" w:hanging="11"/>
              <w:jc w:val="left"/>
              <w:rPr>
                <w:sz w:val="22"/>
                <w:szCs w:val="22"/>
                <w:lang w:val="en-AU"/>
              </w:rPr>
            </w:pPr>
            <w:r>
              <w:rPr>
                <w:sz w:val="22"/>
                <w:szCs w:val="22"/>
                <w:lang w:val="en-AU"/>
              </w:rPr>
              <w:t>'</w:t>
            </w:r>
            <w:r w:rsidRPr="00EC2520">
              <w:rPr>
                <w:sz w:val="22"/>
                <w:szCs w:val="22"/>
                <w:lang w:val="en-AU"/>
              </w:rPr>
              <w:t xml:space="preserve">On the sound medical-scientific evidence available, the Repatriation Medical Authority is of the view that it is more probable than not that malignant neoplasm of the prostate and death from malignant neoplasm of the prostate can be related to relevant service rendered by veterans or members of the Forces under the VEA, or members under the </w:t>
            </w:r>
            <w:r w:rsidRPr="00EC2520">
              <w:rPr>
                <w:i/>
                <w:sz w:val="22"/>
                <w:szCs w:val="22"/>
                <w:lang w:val="en-AU"/>
              </w:rPr>
              <w:t>Military Rehabilitation and Compensation Act 2004</w:t>
            </w:r>
            <w:r>
              <w:rPr>
                <w:sz w:val="22"/>
                <w:szCs w:val="22"/>
                <w:lang w:val="en-AU"/>
              </w:rPr>
              <w:t xml:space="preserve"> (the MRCA).'</w:t>
            </w:r>
          </w:p>
        </w:tc>
      </w:tr>
      <w:tr w:rsidR="00250CD9" w:rsidTr="00250CD9">
        <w:tc>
          <w:tcPr>
            <w:tcW w:w="987" w:type="dxa"/>
          </w:tcPr>
          <w:p w:rsidR="00250CD9" w:rsidRPr="00EC2520" w:rsidRDefault="00250CD9" w:rsidP="00250CD9">
            <w:pPr>
              <w:spacing w:after="240" w:line="240" w:lineRule="auto"/>
              <w:ind w:left="0"/>
              <w:rPr>
                <w:i/>
                <w:sz w:val="22"/>
                <w:szCs w:val="22"/>
                <w:lang w:val="en-AU"/>
              </w:rPr>
            </w:pPr>
            <w:r w:rsidRPr="00EC2520">
              <w:rPr>
                <w:i/>
                <w:sz w:val="22"/>
                <w:szCs w:val="22"/>
                <w:lang w:val="en-AU"/>
              </w:rPr>
              <w:t xml:space="preserve">5 </w:t>
            </w:r>
          </w:p>
        </w:tc>
        <w:tc>
          <w:tcPr>
            <w:tcW w:w="6465" w:type="dxa"/>
          </w:tcPr>
          <w:p w:rsidR="00250CD9" w:rsidRPr="00EC2520" w:rsidRDefault="00250CD9" w:rsidP="00250CD9">
            <w:pPr>
              <w:spacing w:after="120" w:line="240" w:lineRule="auto"/>
              <w:ind w:left="6"/>
              <w:rPr>
                <w:i/>
                <w:sz w:val="22"/>
                <w:szCs w:val="22"/>
                <w:lang w:val="en-AU"/>
              </w:rPr>
            </w:pPr>
            <w:r>
              <w:rPr>
                <w:i/>
                <w:sz w:val="22"/>
                <w:szCs w:val="22"/>
                <w:lang w:val="en-AU"/>
              </w:rPr>
              <w:t>Repeal</w:t>
            </w:r>
            <w:r w:rsidRPr="00EC2520">
              <w:rPr>
                <w:i/>
                <w:sz w:val="22"/>
                <w:szCs w:val="22"/>
                <w:lang w:val="en-AU"/>
              </w:rPr>
              <w:t xml:space="preserve"> existing clause 5 ‘</w:t>
            </w:r>
            <w:r w:rsidRPr="00EC2520">
              <w:rPr>
                <w:b/>
                <w:i/>
                <w:sz w:val="22"/>
                <w:szCs w:val="22"/>
                <w:lang w:val="en-AU"/>
              </w:rPr>
              <w:t>Factors that must be related to service</w:t>
            </w:r>
            <w:r w:rsidRPr="00EC2520">
              <w:rPr>
                <w:i/>
                <w:sz w:val="22"/>
                <w:szCs w:val="22"/>
                <w:lang w:val="en-AU"/>
              </w:rPr>
              <w:t xml:space="preserve">’ and </w:t>
            </w:r>
            <w:r>
              <w:rPr>
                <w:i/>
                <w:sz w:val="22"/>
                <w:szCs w:val="22"/>
                <w:lang w:val="en-AU"/>
              </w:rPr>
              <w:t>substitute</w:t>
            </w:r>
            <w:r w:rsidRPr="00EC2520">
              <w:rPr>
                <w:i/>
                <w:sz w:val="22"/>
                <w:szCs w:val="22"/>
                <w:lang w:val="en-AU"/>
              </w:rPr>
              <w:t xml:space="preserve"> the following:</w:t>
            </w:r>
          </w:p>
          <w:p w:rsidR="00250CD9" w:rsidRPr="00EC2520" w:rsidRDefault="00250CD9" w:rsidP="00250CD9">
            <w:pPr>
              <w:spacing w:after="120" w:line="240" w:lineRule="auto"/>
              <w:ind w:left="6"/>
              <w:rPr>
                <w:sz w:val="22"/>
                <w:szCs w:val="22"/>
              </w:rPr>
            </w:pPr>
            <w:r>
              <w:rPr>
                <w:sz w:val="22"/>
                <w:szCs w:val="22"/>
              </w:rPr>
              <w:t>'</w:t>
            </w:r>
            <w:r w:rsidRPr="00EC2520">
              <w:rPr>
                <w:sz w:val="22"/>
                <w:szCs w:val="22"/>
              </w:rPr>
              <w:t>Subject to clause 7, at least one of the factors set out in clause 6 must be related to the relevant service rendered by the person.</w:t>
            </w:r>
            <w:r>
              <w:rPr>
                <w:sz w:val="22"/>
                <w:szCs w:val="22"/>
              </w:rPr>
              <w:t>'</w:t>
            </w:r>
          </w:p>
        </w:tc>
      </w:tr>
      <w:tr w:rsidR="00250CD9" w:rsidTr="00250CD9">
        <w:tc>
          <w:tcPr>
            <w:tcW w:w="987" w:type="dxa"/>
          </w:tcPr>
          <w:p w:rsidR="00250CD9" w:rsidRPr="00EC2520" w:rsidRDefault="00250CD9" w:rsidP="00250CD9">
            <w:pPr>
              <w:spacing w:after="240" w:line="240" w:lineRule="auto"/>
              <w:ind w:left="0"/>
              <w:rPr>
                <w:i/>
                <w:sz w:val="22"/>
                <w:szCs w:val="22"/>
                <w:lang w:val="en-AU"/>
              </w:rPr>
            </w:pPr>
            <w:r w:rsidRPr="00EC2520">
              <w:rPr>
                <w:i/>
                <w:sz w:val="22"/>
                <w:szCs w:val="22"/>
                <w:lang w:val="en-AU"/>
              </w:rPr>
              <w:lastRenderedPageBreak/>
              <w:t>6</w:t>
            </w:r>
          </w:p>
        </w:tc>
        <w:tc>
          <w:tcPr>
            <w:tcW w:w="6465" w:type="dxa"/>
          </w:tcPr>
          <w:p w:rsidR="00250CD9" w:rsidRPr="00EC2520" w:rsidRDefault="00250CD9" w:rsidP="00250CD9">
            <w:pPr>
              <w:spacing w:after="120" w:line="240" w:lineRule="auto"/>
              <w:ind w:left="0" w:firstLine="6"/>
              <w:rPr>
                <w:i/>
                <w:sz w:val="22"/>
                <w:szCs w:val="22"/>
                <w:lang w:val="en-AU"/>
              </w:rPr>
            </w:pPr>
            <w:r w:rsidRPr="00EC2520">
              <w:rPr>
                <w:i/>
                <w:sz w:val="22"/>
                <w:szCs w:val="22"/>
                <w:lang w:val="en-AU"/>
              </w:rPr>
              <w:t>Re</w:t>
            </w:r>
            <w:r>
              <w:rPr>
                <w:i/>
                <w:sz w:val="22"/>
                <w:szCs w:val="22"/>
                <w:lang w:val="en-AU"/>
              </w:rPr>
              <w:t>locate</w:t>
            </w:r>
            <w:r w:rsidRPr="00EC2520">
              <w:rPr>
                <w:i/>
                <w:sz w:val="22"/>
                <w:szCs w:val="22"/>
                <w:lang w:val="en-AU"/>
              </w:rPr>
              <w:t xml:space="preserve"> existing clause 6 ‘</w:t>
            </w:r>
            <w:r w:rsidRPr="00EC2520">
              <w:rPr>
                <w:b/>
                <w:i/>
                <w:sz w:val="22"/>
                <w:szCs w:val="22"/>
                <w:lang w:val="en-AU"/>
              </w:rPr>
              <w:t>Other definitions</w:t>
            </w:r>
            <w:r w:rsidRPr="00EC2520">
              <w:rPr>
                <w:i/>
                <w:sz w:val="22"/>
                <w:szCs w:val="22"/>
                <w:lang w:val="en-AU"/>
              </w:rPr>
              <w:t>’ to clause 9 and add the following definition:</w:t>
            </w:r>
          </w:p>
          <w:p w:rsidR="00250CD9" w:rsidRPr="00EC2520" w:rsidRDefault="00250CD9" w:rsidP="00250CD9">
            <w:pPr>
              <w:spacing w:after="120" w:line="240" w:lineRule="auto"/>
              <w:ind w:left="0" w:firstLine="6"/>
              <w:rPr>
                <w:sz w:val="22"/>
                <w:szCs w:val="22"/>
              </w:rPr>
            </w:pPr>
            <w:r>
              <w:rPr>
                <w:bCs/>
                <w:sz w:val="22"/>
                <w:szCs w:val="22"/>
              </w:rPr>
              <w:t>'</w:t>
            </w:r>
            <w:r w:rsidRPr="009D480A">
              <w:rPr>
                <w:b/>
                <w:bCs/>
                <w:sz w:val="22"/>
                <w:szCs w:val="22"/>
              </w:rPr>
              <w:t>"</w:t>
            </w:r>
            <w:r w:rsidRPr="00EC2520">
              <w:rPr>
                <w:b/>
                <w:bCs/>
                <w:sz w:val="22"/>
                <w:szCs w:val="22"/>
              </w:rPr>
              <w:t xml:space="preserve">pack-years of cigarettes, or the equivalent thereof in other tobacco products" </w:t>
            </w:r>
            <w:r w:rsidRPr="00EC2520">
              <w:rPr>
                <w:sz w:val="22"/>
                <w:szCs w:val="22"/>
              </w:rPr>
              <w:t>means a calculation of consumption where one pack-year of cigarettes equals twenty tailor-made cigarettes per day for a period of one calendar year, or 7 300 cigarettes. One tailor-made</w:t>
            </w:r>
            <w:r>
              <w:rPr>
                <w:sz w:val="22"/>
                <w:szCs w:val="22"/>
              </w:rPr>
              <w:t xml:space="preserve"> </w:t>
            </w:r>
            <w:r w:rsidRPr="00EC2520">
              <w:rPr>
                <w:sz w:val="22"/>
                <w:szCs w:val="22"/>
              </w:rPr>
              <w:t>cigarette approximates one gram of tobacco or one gram of cigar or pipe tobacco by weight. One pack-year of tailor-made cigarettes equates to 7.3 kilograms of smoking tobacco by weight. Tobacco products mean cigarettes, pipe tobacco or cigars, smoked alone or in any combi</w:t>
            </w:r>
            <w:r>
              <w:rPr>
                <w:sz w:val="22"/>
                <w:szCs w:val="22"/>
              </w:rPr>
              <w:t>nation;'</w:t>
            </w:r>
          </w:p>
        </w:tc>
      </w:tr>
      <w:tr w:rsidR="00250CD9" w:rsidTr="00250CD9">
        <w:tc>
          <w:tcPr>
            <w:tcW w:w="987" w:type="dxa"/>
          </w:tcPr>
          <w:p w:rsidR="00250CD9" w:rsidRPr="00EC2520" w:rsidRDefault="00250CD9" w:rsidP="00250CD9">
            <w:pPr>
              <w:spacing w:after="240" w:line="240" w:lineRule="auto"/>
              <w:ind w:left="0"/>
              <w:rPr>
                <w:i/>
                <w:sz w:val="22"/>
                <w:szCs w:val="22"/>
                <w:lang w:val="en-AU"/>
              </w:rPr>
            </w:pPr>
            <w:r w:rsidRPr="00EC2520">
              <w:rPr>
                <w:i/>
                <w:sz w:val="22"/>
                <w:szCs w:val="22"/>
                <w:lang w:val="en-AU"/>
              </w:rPr>
              <w:t>6</w:t>
            </w:r>
          </w:p>
        </w:tc>
        <w:tc>
          <w:tcPr>
            <w:tcW w:w="6465" w:type="dxa"/>
          </w:tcPr>
          <w:p w:rsidR="00250CD9" w:rsidRPr="00EC2520" w:rsidRDefault="00250CD9" w:rsidP="00250CD9">
            <w:pPr>
              <w:spacing w:after="120" w:line="240" w:lineRule="auto"/>
              <w:ind w:left="6"/>
              <w:rPr>
                <w:i/>
                <w:sz w:val="22"/>
                <w:szCs w:val="22"/>
                <w:lang w:val="en-AU"/>
              </w:rPr>
            </w:pPr>
            <w:r w:rsidRPr="00EC2520">
              <w:rPr>
                <w:i/>
                <w:sz w:val="22"/>
                <w:szCs w:val="22"/>
                <w:lang w:val="en-AU"/>
              </w:rPr>
              <w:t xml:space="preserve">Insert a new clause 6 and heading as follows: </w:t>
            </w:r>
          </w:p>
          <w:p w:rsidR="00250CD9" w:rsidRPr="00EC2520" w:rsidRDefault="00250CD9" w:rsidP="009B7467">
            <w:pPr>
              <w:spacing w:after="120" w:line="240" w:lineRule="auto"/>
              <w:ind w:left="6"/>
              <w:rPr>
                <w:sz w:val="22"/>
                <w:szCs w:val="22"/>
                <w:lang w:val="en-AU"/>
              </w:rPr>
            </w:pPr>
            <w:r>
              <w:rPr>
                <w:sz w:val="22"/>
                <w:szCs w:val="22"/>
                <w:lang w:val="en-AU"/>
              </w:rPr>
              <w:t>'</w:t>
            </w:r>
            <w:r w:rsidRPr="00EC2520">
              <w:rPr>
                <w:b/>
                <w:sz w:val="22"/>
                <w:szCs w:val="22"/>
                <w:lang w:val="en-AU"/>
              </w:rPr>
              <w:t>Factors</w:t>
            </w:r>
          </w:p>
          <w:p w:rsidR="00250CD9" w:rsidRPr="00EC2520" w:rsidRDefault="00250CD9" w:rsidP="00DC797B">
            <w:pPr>
              <w:spacing w:after="120" w:line="240" w:lineRule="auto"/>
              <w:ind w:left="6"/>
              <w:rPr>
                <w:sz w:val="22"/>
                <w:szCs w:val="22"/>
              </w:rPr>
            </w:pPr>
            <w:r w:rsidRPr="00EC2520">
              <w:rPr>
                <w:sz w:val="22"/>
                <w:szCs w:val="22"/>
              </w:rPr>
              <w:t>The factor that must exist before it can be said that, on the balance of probabilities, malignant neoplasm of the prostate or death from malignant neoplasm of the prostate is connected with the circumstances of a person’s relevant service is:</w:t>
            </w:r>
          </w:p>
          <w:p w:rsidR="00250CD9" w:rsidRPr="00EC2520" w:rsidRDefault="00250CD9" w:rsidP="00250CD9">
            <w:pPr>
              <w:numPr>
                <w:ilvl w:val="0"/>
                <w:numId w:val="36"/>
              </w:numPr>
              <w:tabs>
                <w:tab w:val="clear" w:pos="1429"/>
                <w:tab w:val="num" w:pos="570"/>
              </w:tabs>
              <w:spacing w:after="120" w:line="240" w:lineRule="auto"/>
              <w:ind w:left="573" w:hanging="567"/>
              <w:rPr>
                <w:sz w:val="22"/>
                <w:szCs w:val="22"/>
                <w:lang w:val="en-US"/>
              </w:rPr>
            </w:pPr>
            <w:r w:rsidRPr="00EC2520">
              <w:rPr>
                <w:sz w:val="22"/>
                <w:szCs w:val="22"/>
              </w:rPr>
              <w:t>smoking at least 15 pack-years of cigarettes, or the equivalent thereof in other tobacco products, before the clinical worsening of malignant neoplasm of the prostate, and where smoking has ceased, the clinical worsening of malignant neoplasm of the prostate has occurred within ten years of cessation; or</w:t>
            </w:r>
          </w:p>
          <w:p w:rsidR="00250CD9" w:rsidRPr="00EC2520" w:rsidRDefault="00250CD9" w:rsidP="00250CD9">
            <w:pPr>
              <w:numPr>
                <w:ilvl w:val="0"/>
                <w:numId w:val="36"/>
              </w:numPr>
              <w:tabs>
                <w:tab w:val="clear" w:pos="1429"/>
                <w:tab w:val="num" w:pos="570"/>
              </w:tabs>
              <w:spacing w:after="120" w:line="240" w:lineRule="auto"/>
              <w:ind w:left="573" w:hanging="567"/>
              <w:rPr>
                <w:sz w:val="22"/>
                <w:szCs w:val="22"/>
              </w:rPr>
            </w:pPr>
            <w:r w:rsidRPr="00EC2520">
              <w:rPr>
                <w:sz w:val="22"/>
                <w:szCs w:val="22"/>
              </w:rPr>
              <w:t>inability to obtain appropriate clinical management for malignant neoplasm of the prostate.</w:t>
            </w:r>
            <w:r>
              <w:rPr>
                <w:sz w:val="22"/>
                <w:szCs w:val="22"/>
              </w:rPr>
              <w:t>'</w:t>
            </w:r>
          </w:p>
        </w:tc>
      </w:tr>
      <w:tr w:rsidR="00250CD9" w:rsidTr="00250CD9">
        <w:tc>
          <w:tcPr>
            <w:tcW w:w="987" w:type="dxa"/>
          </w:tcPr>
          <w:p w:rsidR="00250CD9" w:rsidRPr="00EC2520" w:rsidRDefault="00250CD9" w:rsidP="00250CD9">
            <w:pPr>
              <w:spacing w:after="240" w:line="240" w:lineRule="auto"/>
              <w:ind w:left="0"/>
              <w:rPr>
                <w:i/>
                <w:sz w:val="22"/>
                <w:szCs w:val="22"/>
                <w:lang w:val="en-AU"/>
              </w:rPr>
            </w:pPr>
            <w:r w:rsidRPr="00EC2520">
              <w:rPr>
                <w:i/>
                <w:sz w:val="22"/>
                <w:szCs w:val="22"/>
                <w:lang w:val="en-AU"/>
              </w:rPr>
              <w:t>7</w:t>
            </w:r>
          </w:p>
        </w:tc>
        <w:tc>
          <w:tcPr>
            <w:tcW w:w="6465" w:type="dxa"/>
          </w:tcPr>
          <w:p w:rsidR="00250CD9" w:rsidRPr="00EC2520" w:rsidRDefault="00250CD9" w:rsidP="009B7467">
            <w:pPr>
              <w:spacing w:after="120" w:line="240" w:lineRule="auto"/>
              <w:ind w:left="6"/>
              <w:rPr>
                <w:sz w:val="22"/>
                <w:szCs w:val="22"/>
                <w:lang w:val="en-AU"/>
              </w:rPr>
            </w:pPr>
            <w:r w:rsidRPr="00EC2520">
              <w:rPr>
                <w:i/>
                <w:sz w:val="22"/>
                <w:szCs w:val="22"/>
                <w:lang w:val="en-AU"/>
              </w:rPr>
              <w:t>Re</w:t>
            </w:r>
            <w:r>
              <w:rPr>
                <w:i/>
                <w:sz w:val="22"/>
                <w:szCs w:val="22"/>
                <w:lang w:val="en-AU"/>
              </w:rPr>
              <w:t>locate</w:t>
            </w:r>
            <w:r w:rsidRPr="00EC2520">
              <w:rPr>
                <w:i/>
                <w:sz w:val="22"/>
                <w:szCs w:val="22"/>
                <w:lang w:val="en-AU"/>
              </w:rPr>
              <w:t xml:space="preserve"> existing clause 7 ‘</w:t>
            </w:r>
            <w:r w:rsidRPr="00EC2520">
              <w:rPr>
                <w:b/>
                <w:i/>
                <w:sz w:val="22"/>
                <w:szCs w:val="22"/>
                <w:lang w:val="en-AU"/>
              </w:rPr>
              <w:t>Application</w:t>
            </w:r>
            <w:r w:rsidRPr="00EC2520">
              <w:rPr>
                <w:i/>
                <w:sz w:val="22"/>
                <w:szCs w:val="22"/>
                <w:lang w:val="en-AU"/>
              </w:rPr>
              <w:t>’ to clause 10</w:t>
            </w:r>
            <w:r w:rsidRPr="00EC2520">
              <w:rPr>
                <w:sz w:val="22"/>
                <w:szCs w:val="22"/>
                <w:lang w:val="en-AU"/>
              </w:rPr>
              <w:t>.</w:t>
            </w:r>
          </w:p>
        </w:tc>
      </w:tr>
      <w:tr w:rsidR="00250CD9" w:rsidTr="00250CD9">
        <w:tc>
          <w:tcPr>
            <w:tcW w:w="987" w:type="dxa"/>
          </w:tcPr>
          <w:p w:rsidR="00250CD9" w:rsidRPr="00EC2520" w:rsidRDefault="00250CD9" w:rsidP="00250CD9">
            <w:pPr>
              <w:spacing w:after="240" w:line="240" w:lineRule="auto"/>
              <w:ind w:left="0"/>
              <w:rPr>
                <w:i/>
                <w:sz w:val="22"/>
                <w:szCs w:val="22"/>
                <w:lang w:val="en-AU"/>
              </w:rPr>
            </w:pPr>
            <w:r w:rsidRPr="00EC2520">
              <w:rPr>
                <w:i/>
                <w:sz w:val="22"/>
                <w:szCs w:val="22"/>
                <w:lang w:val="en-AU"/>
              </w:rPr>
              <w:t>7</w:t>
            </w:r>
          </w:p>
        </w:tc>
        <w:tc>
          <w:tcPr>
            <w:tcW w:w="6465" w:type="dxa"/>
          </w:tcPr>
          <w:p w:rsidR="00250CD9" w:rsidRPr="00EC2520" w:rsidRDefault="00250CD9" w:rsidP="009B7467">
            <w:pPr>
              <w:spacing w:after="120" w:line="240" w:lineRule="auto"/>
              <w:ind w:left="0" w:hanging="6"/>
              <w:rPr>
                <w:sz w:val="22"/>
                <w:szCs w:val="22"/>
                <w:lang w:val="en-AU"/>
              </w:rPr>
            </w:pPr>
            <w:r w:rsidRPr="00EC2520">
              <w:rPr>
                <w:i/>
                <w:sz w:val="22"/>
                <w:szCs w:val="22"/>
                <w:lang w:val="en-AU"/>
              </w:rPr>
              <w:t>Insert a new clause 7 and heading as follows</w:t>
            </w:r>
            <w:r w:rsidRPr="009B7467">
              <w:rPr>
                <w:i/>
                <w:sz w:val="22"/>
                <w:szCs w:val="22"/>
                <w:lang w:val="en-AU"/>
              </w:rPr>
              <w:t>:</w:t>
            </w:r>
          </w:p>
          <w:p w:rsidR="00250CD9" w:rsidRPr="00EC2520" w:rsidRDefault="00250CD9" w:rsidP="009B7467">
            <w:pPr>
              <w:spacing w:after="120" w:line="240" w:lineRule="auto"/>
              <w:ind w:left="0" w:hanging="6"/>
              <w:rPr>
                <w:b/>
                <w:sz w:val="22"/>
                <w:szCs w:val="22"/>
                <w:lang w:val="en-AU"/>
              </w:rPr>
            </w:pPr>
            <w:r>
              <w:rPr>
                <w:sz w:val="22"/>
                <w:szCs w:val="22"/>
                <w:lang w:val="en-AU"/>
              </w:rPr>
              <w:t>'</w:t>
            </w:r>
            <w:r w:rsidRPr="00EC2520">
              <w:rPr>
                <w:b/>
                <w:sz w:val="22"/>
                <w:szCs w:val="22"/>
                <w:lang w:val="en-AU"/>
              </w:rPr>
              <w:t>Factors that apply only to material contribution or aggravation</w:t>
            </w:r>
          </w:p>
          <w:p w:rsidR="00250CD9" w:rsidRPr="00EC2520" w:rsidRDefault="00250CD9" w:rsidP="009B7467">
            <w:pPr>
              <w:spacing w:after="120" w:line="240" w:lineRule="auto"/>
              <w:ind w:left="0" w:hanging="6"/>
              <w:rPr>
                <w:sz w:val="22"/>
                <w:szCs w:val="22"/>
                <w:lang w:val="en-AU"/>
              </w:rPr>
            </w:pPr>
            <w:r w:rsidRPr="00EC2520">
              <w:rPr>
                <w:sz w:val="22"/>
                <w:szCs w:val="22"/>
                <w:lang w:val="en-AU"/>
              </w:rPr>
              <w:t xml:space="preserve">Paragraphs </w:t>
            </w:r>
            <w:r w:rsidRPr="00EC2520">
              <w:rPr>
                <w:b/>
                <w:sz w:val="22"/>
                <w:szCs w:val="22"/>
                <w:lang w:val="en-AU"/>
              </w:rPr>
              <w:t>6(a)</w:t>
            </w:r>
            <w:r w:rsidRPr="009B7467">
              <w:rPr>
                <w:sz w:val="22"/>
                <w:szCs w:val="22"/>
                <w:lang w:val="en-AU"/>
              </w:rPr>
              <w:t xml:space="preserve"> and </w:t>
            </w:r>
            <w:r w:rsidRPr="00EC2520">
              <w:rPr>
                <w:b/>
                <w:sz w:val="22"/>
                <w:szCs w:val="22"/>
                <w:lang w:val="en-AU"/>
              </w:rPr>
              <w:t>6(b)</w:t>
            </w:r>
            <w:r w:rsidRPr="00EC2520">
              <w:rPr>
                <w:sz w:val="22"/>
                <w:szCs w:val="22"/>
                <w:lang w:val="en-AU"/>
              </w:rPr>
              <w:t xml:space="preserve"> apply only to material contribution to, or aggravation of, malignant neoplasm of the prostate where the person’s malignant neoplasm of the prostate was suffered or contracted before or during (but not arising out of) the person’s relevant service.</w:t>
            </w:r>
            <w:r>
              <w:rPr>
                <w:sz w:val="22"/>
                <w:szCs w:val="22"/>
                <w:lang w:val="en-AU"/>
              </w:rPr>
              <w:t>'</w:t>
            </w:r>
          </w:p>
        </w:tc>
      </w:tr>
      <w:tr w:rsidR="00250CD9" w:rsidTr="00250CD9">
        <w:tc>
          <w:tcPr>
            <w:tcW w:w="987" w:type="dxa"/>
          </w:tcPr>
          <w:p w:rsidR="00250CD9" w:rsidRPr="00EC2520" w:rsidRDefault="00250CD9" w:rsidP="00250CD9">
            <w:pPr>
              <w:spacing w:after="240" w:line="240" w:lineRule="auto"/>
              <w:ind w:left="0"/>
              <w:rPr>
                <w:i/>
                <w:sz w:val="22"/>
                <w:szCs w:val="22"/>
                <w:lang w:val="en-AU"/>
              </w:rPr>
            </w:pPr>
            <w:r w:rsidRPr="00EC2520">
              <w:rPr>
                <w:i/>
                <w:sz w:val="22"/>
                <w:szCs w:val="22"/>
                <w:lang w:val="en-AU"/>
              </w:rPr>
              <w:t>8</w:t>
            </w:r>
          </w:p>
        </w:tc>
        <w:tc>
          <w:tcPr>
            <w:tcW w:w="6465" w:type="dxa"/>
          </w:tcPr>
          <w:p w:rsidR="00250CD9" w:rsidRPr="00EC2520" w:rsidRDefault="00250CD9" w:rsidP="009B7467">
            <w:pPr>
              <w:spacing w:after="120" w:line="240" w:lineRule="auto"/>
              <w:ind w:left="6"/>
              <w:rPr>
                <w:i/>
                <w:sz w:val="22"/>
                <w:szCs w:val="22"/>
              </w:rPr>
            </w:pPr>
            <w:r w:rsidRPr="00EC2520">
              <w:rPr>
                <w:i/>
                <w:sz w:val="22"/>
                <w:szCs w:val="22"/>
              </w:rPr>
              <w:t>Re</w:t>
            </w:r>
            <w:r>
              <w:rPr>
                <w:i/>
                <w:sz w:val="22"/>
                <w:szCs w:val="22"/>
              </w:rPr>
              <w:t>locate</w:t>
            </w:r>
            <w:r w:rsidRPr="00EC2520">
              <w:rPr>
                <w:i/>
                <w:sz w:val="22"/>
                <w:szCs w:val="22"/>
              </w:rPr>
              <w:t xml:space="preserve"> existing clause 8 ‘</w:t>
            </w:r>
            <w:r w:rsidRPr="00EC2520">
              <w:rPr>
                <w:b/>
                <w:i/>
                <w:sz w:val="22"/>
                <w:szCs w:val="22"/>
              </w:rPr>
              <w:t>Date of effect</w:t>
            </w:r>
            <w:r w:rsidRPr="00EC2520">
              <w:rPr>
                <w:i/>
                <w:sz w:val="22"/>
                <w:szCs w:val="22"/>
              </w:rPr>
              <w:t>’ to clause 11</w:t>
            </w:r>
            <w:r>
              <w:rPr>
                <w:i/>
                <w:sz w:val="22"/>
                <w:szCs w:val="22"/>
              </w:rPr>
              <w:t>.</w:t>
            </w:r>
          </w:p>
        </w:tc>
      </w:tr>
      <w:tr w:rsidR="00250CD9" w:rsidTr="00250CD9">
        <w:tc>
          <w:tcPr>
            <w:tcW w:w="987" w:type="dxa"/>
          </w:tcPr>
          <w:p w:rsidR="00250CD9" w:rsidRPr="00EC2520" w:rsidRDefault="00250CD9" w:rsidP="00250CD9">
            <w:pPr>
              <w:spacing w:after="240" w:line="240" w:lineRule="auto"/>
              <w:ind w:left="0"/>
              <w:rPr>
                <w:i/>
                <w:sz w:val="22"/>
                <w:szCs w:val="22"/>
                <w:lang w:val="en-AU"/>
              </w:rPr>
            </w:pPr>
            <w:r w:rsidRPr="00EC2520">
              <w:rPr>
                <w:i/>
                <w:sz w:val="22"/>
                <w:szCs w:val="22"/>
                <w:lang w:val="en-AU"/>
              </w:rPr>
              <w:t>8</w:t>
            </w:r>
          </w:p>
        </w:tc>
        <w:tc>
          <w:tcPr>
            <w:tcW w:w="6465" w:type="dxa"/>
          </w:tcPr>
          <w:p w:rsidR="00250CD9" w:rsidRPr="00EC2520" w:rsidRDefault="00250CD9" w:rsidP="009B7467">
            <w:pPr>
              <w:spacing w:after="120" w:line="240" w:lineRule="auto"/>
              <w:ind w:left="6"/>
              <w:rPr>
                <w:i/>
                <w:sz w:val="22"/>
                <w:szCs w:val="22"/>
                <w:lang w:val="en-AU"/>
              </w:rPr>
            </w:pPr>
            <w:r w:rsidRPr="00EC2520">
              <w:rPr>
                <w:i/>
                <w:sz w:val="22"/>
                <w:szCs w:val="22"/>
                <w:lang w:val="en-AU"/>
              </w:rPr>
              <w:t>Insert a new clause 8 and heading as follows:</w:t>
            </w:r>
          </w:p>
          <w:p w:rsidR="00250CD9" w:rsidRPr="00EC2520" w:rsidRDefault="00250CD9" w:rsidP="009B7467">
            <w:pPr>
              <w:spacing w:after="120" w:line="240" w:lineRule="auto"/>
              <w:ind w:left="6"/>
              <w:rPr>
                <w:b/>
                <w:sz w:val="22"/>
                <w:szCs w:val="22"/>
                <w:lang w:val="en-AU"/>
              </w:rPr>
            </w:pPr>
            <w:r w:rsidRPr="009D480A">
              <w:rPr>
                <w:sz w:val="22"/>
                <w:szCs w:val="22"/>
                <w:lang w:val="en-AU"/>
              </w:rPr>
              <w:t>'</w:t>
            </w:r>
            <w:r w:rsidRPr="00EC2520">
              <w:rPr>
                <w:b/>
                <w:sz w:val="22"/>
                <w:szCs w:val="22"/>
                <w:lang w:val="en-AU"/>
              </w:rPr>
              <w:t>Inclusion of Statement of Principles</w:t>
            </w:r>
          </w:p>
          <w:p w:rsidR="00250CD9" w:rsidRPr="00EC2520" w:rsidRDefault="00250CD9" w:rsidP="009B7467">
            <w:pPr>
              <w:spacing w:after="120" w:line="240" w:lineRule="auto"/>
              <w:ind w:left="6"/>
              <w:rPr>
                <w:sz w:val="22"/>
                <w:szCs w:val="22"/>
                <w:lang w:val="en-AU"/>
              </w:rPr>
            </w:pPr>
            <w:r w:rsidRPr="00EC2520">
              <w:rPr>
                <w:sz w:val="22"/>
                <w:szCs w:val="22"/>
                <w:lang w:val="en-AU"/>
              </w:rPr>
              <w:t>In this Statement of Principles if a relevant factor applies and that factor includes an injury or disease in respect of which there is a Statement of Principles then the factors in that last mentioned Statement of Principles apply in accordance with the terms of that Statement of Principles as in force from time to time.</w:t>
            </w:r>
            <w:r>
              <w:rPr>
                <w:sz w:val="22"/>
                <w:szCs w:val="22"/>
                <w:lang w:val="en-AU"/>
              </w:rPr>
              <w:t>'</w:t>
            </w:r>
          </w:p>
        </w:tc>
      </w:tr>
    </w:tbl>
    <w:p w:rsidR="00226FF4" w:rsidRPr="00395597" w:rsidRDefault="00226FF4" w:rsidP="009D480A">
      <w:pPr>
        <w:numPr>
          <w:ilvl w:val="0"/>
          <w:numId w:val="25"/>
        </w:numPr>
        <w:spacing w:before="120" w:after="120"/>
        <w:ind w:left="851" w:hanging="794"/>
        <w:rPr>
          <w:sz w:val="24"/>
          <w:szCs w:val="24"/>
        </w:rPr>
      </w:pPr>
      <w:r w:rsidRPr="00395597">
        <w:rPr>
          <w:sz w:val="24"/>
          <w:szCs w:val="24"/>
        </w:rPr>
        <w:t>The amendments made by this instrument apply to all m</w:t>
      </w:r>
      <w:r>
        <w:rPr>
          <w:sz w:val="24"/>
          <w:szCs w:val="24"/>
        </w:rPr>
        <w:t>atters to which Instrument No. 54</w:t>
      </w:r>
      <w:r w:rsidRPr="00395597">
        <w:rPr>
          <w:sz w:val="24"/>
          <w:szCs w:val="24"/>
        </w:rPr>
        <w:t xml:space="preserve"> of </w:t>
      </w:r>
      <w:r>
        <w:rPr>
          <w:sz w:val="24"/>
          <w:szCs w:val="24"/>
        </w:rPr>
        <w:t>2014</w:t>
      </w:r>
      <w:r w:rsidRPr="00395597">
        <w:rPr>
          <w:sz w:val="24"/>
          <w:szCs w:val="24"/>
        </w:rPr>
        <w:t xml:space="preserve">, section 120B of the </w:t>
      </w:r>
      <w:r w:rsidR="00FE1E8F">
        <w:rPr>
          <w:sz w:val="24"/>
          <w:szCs w:val="24"/>
        </w:rPr>
        <w:t xml:space="preserve">VEA </w:t>
      </w:r>
      <w:r w:rsidRPr="00395597">
        <w:rPr>
          <w:sz w:val="24"/>
          <w:szCs w:val="24"/>
        </w:rPr>
        <w:t xml:space="preserve">and section 339 of the </w:t>
      </w:r>
      <w:r w:rsidRPr="00395597">
        <w:rPr>
          <w:i/>
          <w:sz w:val="24"/>
          <w:szCs w:val="24"/>
        </w:rPr>
        <w:t xml:space="preserve">Military Rehabilitation and Compensation Act 2004 </w:t>
      </w:r>
      <w:r w:rsidRPr="00395597">
        <w:rPr>
          <w:sz w:val="24"/>
          <w:szCs w:val="24"/>
        </w:rPr>
        <w:t>apply.</w:t>
      </w:r>
    </w:p>
    <w:p w:rsidR="009B7467" w:rsidRDefault="009B7467">
      <w:pPr>
        <w:spacing w:line="240" w:lineRule="auto"/>
        <w:ind w:left="0"/>
        <w:jc w:val="left"/>
        <w:rPr>
          <w:sz w:val="24"/>
          <w:szCs w:val="24"/>
        </w:rPr>
      </w:pPr>
      <w:r>
        <w:rPr>
          <w:sz w:val="24"/>
          <w:szCs w:val="24"/>
        </w:rPr>
        <w:br w:type="page"/>
      </w:r>
    </w:p>
    <w:p w:rsidR="00F67754" w:rsidRDefault="00FE1E8F" w:rsidP="00F67754">
      <w:pPr>
        <w:numPr>
          <w:ilvl w:val="0"/>
          <w:numId w:val="25"/>
        </w:numPr>
        <w:ind w:left="851" w:hanging="794"/>
        <w:rPr>
          <w:sz w:val="24"/>
          <w:szCs w:val="24"/>
        </w:rPr>
      </w:pPr>
      <w:r>
        <w:rPr>
          <w:sz w:val="24"/>
          <w:szCs w:val="24"/>
        </w:rPr>
        <w:lastRenderedPageBreak/>
        <w:t>This</w:t>
      </w:r>
      <w:r w:rsidR="00F67754" w:rsidRPr="00395597">
        <w:rPr>
          <w:sz w:val="24"/>
          <w:szCs w:val="24"/>
        </w:rPr>
        <w:t xml:space="preserve"> instrument </w:t>
      </w:r>
      <w:r w:rsidR="00F67754">
        <w:rPr>
          <w:sz w:val="24"/>
          <w:szCs w:val="24"/>
        </w:rPr>
        <w:t>commence</w:t>
      </w:r>
      <w:r>
        <w:rPr>
          <w:sz w:val="24"/>
          <w:szCs w:val="24"/>
        </w:rPr>
        <w:t>s on</w:t>
      </w:r>
      <w:r w:rsidR="00F67754" w:rsidRPr="00395597">
        <w:rPr>
          <w:sz w:val="24"/>
          <w:szCs w:val="24"/>
        </w:rPr>
        <w:t xml:space="preserve"> </w:t>
      </w:r>
      <w:r w:rsidR="00D052DE">
        <w:rPr>
          <w:sz w:val="24"/>
          <w:szCs w:val="24"/>
        </w:rPr>
        <w:t>21</w:t>
      </w:r>
      <w:r w:rsidR="00F67754" w:rsidRPr="00395597">
        <w:rPr>
          <w:sz w:val="24"/>
          <w:szCs w:val="24"/>
        </w:rPr>
        <w:t> </w:t>
      </w:r>
      <w:r w:rsidR="00D052DE">
        <w:rPr>
          <w:sz w:val="24"/>
          <w:szCs w:val="24"/>
        </w:rPr>
        <w:t>September</w:t>
      </w:r>
      <w:r w:rsidR="00F67754" w:rsidRPr="00395597">
        <w:rPr>
          <w:sz w:val="24"/>
          <w:szCs w:val="24"/>
        </w:rPr>
        <w:t> </w:t>
      </w:r>
      <w:r w:rsidR="00F67754">
        <w:rPr>
          <w:sz w:val="24"/>
          <w:szCs w:val="24"/>
        </w:rPr>
        <w:t>201</w:t>
      </w:r>
      <w:r w:rsidR="00D052DE">
        <w:rPr>
          <w:sz w:val="24"/>
          <w:szCs w:val="24"/>
        </w:rPr>
        <w:t>6</w:t>
      </w:r>
      <w:r w:rsidR="00F67754" w:rsidRPr="00395597">
        <w:rPr>
          <w:sz w:val="24"/>
          <w:szCs w:val="24"/>
        </w:rPr>
        <w:t>.</w:t>
      </w:r>
    </w:p>
    <w:p w:rsidR="002D0036" w:rsidRDefault="007E4ABF">
      <w:pPr>
        <w:spacing w:before="240" w:after="120" w:line="240" w:lineRule="auto"/>
        <w:ind w:left="0"/>
        <w:rPr>
          <w:sz w:val="24"/>
          <w:szCs w:val="24"/>
        </w:rPr>
      </w:pPr>
      <w:r>
        <w:rPr>
          <w:sz w:val="24"/>
          <w:szCs w:val="24"/>
        </w:rPr>
        <w:t xml:space="preserve">Dated this   </w:t>
      </w:r>
      <w:r w:rsidR="009B7467">
        <w:rPr>
          <w:rFonts w:ascii="Brush Script MT" w:hAnsi="Brush Script MT"/>
          <w:sz w:val="44"/>
          <w:szCs w:val="44"/>
        </w:rPr>
        <w:t>twentieth</w:t>
      </w:r>
      <w:r>
        <w:rPr>
          <w:sz w:val="24"/>
          <w:szCs w:val="24"/>
        </w:rPr>
        <w:t xml:space="preserve">   day of   </w:t>
      </w:r>
      <w:r w:rsidR="00A17B35">
        <w:rPr>
          <w:rFonts w:ascii="Brush Script MT" w:hAnsi="Brush Script MT"/>
          <w:sz w:val="44"/>
          <w:szCs w:val="44"/>
        </w:rPr>
        <w:t>December</w:t>
      </w:r>
      <w:r>
        <w:rPr>
          <w:sz w:val="24"/>
          <w:szCs w:val="24"/>
        </w:rPr>
        <w:t xml:space="preserve">   201</w:t>
      </w:r>
      <w:r w:rsidR="00A17B35">
        <w:rPr>
          <w:sz w:val="24"/>
          <w:szCs w:val="24"/>
        </w:rPr>
        <w:t>6</w:t>
      </w:r>
    </w:p>
    <w:p w:rsidR="001678D0" w:rsidRDefault="001678D0" w:rsidP="001678D0">
      <w:pPr>
        <w:spacing w:line="240" w:lineRule="auto"/>
        <w:ind w:hanging="720"/>
        <w:rPr>
          <w:sz w:val="24"/>
          <w:szCs w:val="24"/>
        </w:rPr>
      </w:pPr>
      <w:r>
        <w:rPr>
          <w:noProof/>
          <w:lang w:val="en-AU"/>
        </w:rPr>
        <w:drawing>
          <wp:anchor distT="0" distB="0" distL="114300" distR="114300" simplePos="0" relativeHeight="251659264" behindDoc="1" locked="0" layoutInCell="1" allowOverlap="1">
            <wp:simplePos x="0" y="0"/>
            <wp:positionH relativeFrom="column">
              <wp:posOffset>2770505</wp:posOffset>
            </wp:positionH>
            <wp:positionV relativeFrom="paragraph">
              <wp:posOffset>60325</wp:posOffset>
            </wp:positionV>
            <wp:extent cx="2466975" cy="533400"/>
            <wp:effectExtent l="0" t="0" r="9525" b="0"/>
            <wp:wrapTight wrapText="bothSides">
              <wp:wrapPolygon edited="0">
                <wp:start x="0" y="0"/>
                <wp:lineTo x="0" y="20829"/>
                <wp:lineTo x="21517" y="20829"/>
                <wp:lineTo x="215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The Common Seal of the</w:t>
      </w:r>
      <w:r>
        <w:rPr>
          <w:sz w:val="24"/>
          <w:szCs w:val="24"/>
        </w:rPr>
        <w:tab/>
      </w:r>
      <w:r>
        <w:rPr>
          <w:sz w:val="24"/>
          <w:szCs w:val="24"/>
        </w:rPr>
        <w:tab/>
        <w:t>)</w:t>
      </w:r>
    </w:p>
    <w:p w:rsidR="001678D0" w:rsidRDefault="001678D0" w:rsidP="001678D0">
      <w:pPr>
        <w:spacing w:line="240" w:lineRule="auto"/>
        <w:ind w:hanging="720"/>
        <w:rPr>
          <w:sz w:val="24"/>
          <w:szCs w:val="24"/>
        </w:rPr>
      </w:pPr>
      <w:r>
        <w:rPr>
          <w:sz w:val="24"/>
          <w:szCs w:val="24"/>
        </w:rPr>
        <w:t>Repatriation Medical Authority</w:t>
      </w:r>
      <w:r>
        <w:rPr>
          <w:sz w:val="24"/>
          <w:szCs w:val="24"/>
        </w:rPr>
        <w:tab/>
        <w:t>)</w:t>
      </w:r>
    </w:p>
    <w:p w:rsidR="001678D0" w:rsidRDefault="001678D0" w:rsidP="001678D0">
      <w:pPr>
        <w:spacing w:line="240" w:lineRule="auto"/>
        <w:ind w:hanging="720"/>
        <w:rPr>
          <w:sz w:val="24"/>
          <w:szCs w:val="24"/>
        </w:rPr>
      </w:pPr>
      <w:r>
        <w:rPr>
          <w:sz w:val="24"/>
          <w:szCs w:val="24"/>
        </w:rPr>
        <w:t>was affixed to this instrument</w:t>
      </w:r>
      <w:r>
        <w:rPr>
          <w:sz w:val="24"/>
          <w:szCs w:val="24"/>
        </w:rPr>
        <w:tab/>
        <w:t xml:space="preserve"> </w:t>
      </w:r>
      <w:r>
        <w:rPr>
          <w:sz w:val="24"/>
          <w:szCs w:val="24"/>
        </w:rPr>
        <w:tab/>
        <w:t>)</w:t>
      </w:r>
    </w:p>
    <w:p w:rsidR="001678D0" w:rsidRDefault="001678D0" w:rsidP="001678D0">
      <w:pPr>
        <w:spacing w:line="240" w:lineRule="auto"/>
        <w:ind w:hanging="720"/>
        <w:rPr>
          <w:sz w:val="24"/>
          <w:szCs w:val="24"/>
        </w:rPr>
      </w:pPr>
      <w:r>
        <w:rPr>
          <w:sz w:val="24"/>
          <w:szCs w:val="24"/>
        </w:rPr>
        <w:t>at the direction of:</w:t>
      </w:r>
      <w:r>
        <w:rPr>
          <w:sz w:val="24"/>
          <w:szCs w:val="24"/>
        </w:rPr>
        <w:tab/>
      </w:r>
      <w:r>
        <w:rPr>
          <w:sz w:val="24"/>
          <w:szCs w:val="24"/>
        </w:rPr>
        <w:tab/>
      </w:r>
      <w:r>
        <w:rPr>
          <w:sz w:val="24"/>
          <w:szCs w:val="24"/>
        </w:rPr>
        <w:tab/>
        <w:t>)</w:t>
      </w:r>
    </w:p>
    <w:p w:rsidR="001678D0" w:rsidRDefault="001678D0" w:rsidP="001678D0">
      <w:pPr>
        <w:spacing w:before="240" w:line="240" w:lineRule="auto"/>
        <w:ind w:left="3600"/>
        <w:outlineLvl w:val="0"/>
        <w:rPr>
          <w:sz w:val="24"/>
          <w:szCs w:val="24"/>
        </w:rPr>
      </w:pPr>
      <w:r>
        <w:rPr>
          <w:sz w:val="24"/>
          <w:szCs w:val="24"/>
        </w:rPr>
        <w:t>PROFESSOR NICHOLAS SAUNDERS AO</w:t>
      </w:r>
    </w:p>
    <w:p w:rsidR="001678D0" w:rsidRDefault="001678D0" w:rsidP="001678D0">
      <w:pPr>
        <w:spacing w:before="120" w:after="120" w:line="240" w:lineRule="auto"/>
        <w:ind w:left="5041"/>
        <w:rPr>
          <w:sz w:val="24"/>
          <w:szCs w:val="24"/>
        </w:rPr>
      </w:pPr>
      <w:r>
        <w:rPr>
          <w:sz w:val="24"/>
          <w:szCs w:val="24"/>
        </w:rPr>
        <w:t>CHAIRPERSON</w:t>
      </w:r>
    </w:p>
    <w:p w:rsidR="002D0036" w:rsidRDefault="002D0036" w:rsidP="001678D0">
      <w:pPr>
        <w:spacing w:line="240" w:lineRule="auto"/>
        <w:ind w:hanging="720"/>
        <w:rPr>
          <w:sz w:val="24"/>
          <w:szCs w:val="24"/>
        </w:rPr>
      </w:pPr>
    </w:p>
    <w:sectPr w:rsidR="002D0036">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992"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036" w:rsidRDefault="007E4ABF">
      <w:r>
        <w:separator/>
      </w:r>
    </w:p>
  </w:endnote>
  <w:endnote w:type="continuationSeparator" w:id="0">
    <w:p w:rsidR="002D0036" w:rsidRDefault="007E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Courier PS">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D0" w:rsidRDefault="001678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036" w:rsidRDefault="007E4ABF">
    <w:pPr>
      <w:pStyle w:val="Footer"/>
      <w:ind w:left="0"/>
      <w:rPr>
        <w:rFonts w:ascii="Arial" w:hAnsi="Arial"/>
        <w:b w:val="0"/>
      </w:rPr>
    </w:pPr>
    <w:r>
      <w:rPr>
        <w:rFonts w:ascii="Arial" w:hAnsi="Arial"/>
        <w:b w:val="0"/>
      </w:rPr>
      <w:t xml:space="preserve">Page </w:t>
    </w:r>
    <w:r>
      <w:rPr>
        <w:rFonts w:ascii="Arial" w:hAnsi="Arial"/>
        <w:b w:val="0"/>
      </w:rPr>
      <w:fldChar w:fldCharType="begin"/>
    </w:r>
    <w:r>
      <w:rPr>
        <w:rFonts w:ascii="Arial" w:hAnsi="Arial"/>
        <w:b w:val="0"/>
      </w:rPr>
      <w:instrText xml:space="preserve">page </w:instrText>
    </w:r>
    <w:r>
      <w:rPr>
        <w:rFonts w:ascii="Arial" w:hAnsi="Arial"/>
        <w:b w:val="0"/>
      </w:rPr>
      <w:fldChar w:fldCharType="separate"/>
    </w:r>
    <w:r w:rsidR="007D6726">
      <w:rPr>
        <w:rFonts w:ascii="Arial" w:hAnsi="Arial"/>
        <w:b w:val="0"/>
        <w:noProof/>
      </w:rPr>
      <w:t>1</w:t>
    </w:r>
    <w:r>
      <w:fldChar w:fldCharType="end"/>
    </w:r>
    <w:r>
      <w:rPr>
        <w:rFonts w:ascii="Arial" w:hAnsi="Arial"/>
        <w:b w:val="0"/>
      </w:rPr>
      <w:t xml:space="preserve"> of </w:t>
    </w:r>
    <w:r>
      <w:rPr>
        <w:rStyle w:val="PageNumber"/>
        <w:rFonts w:ascii="Arial" w:hAnsi="Arial"/>
        <w:b w:val="0"/>
      </w:rPr>
      <w:fldChar w:fldCharType="begin"/>
    </w:r>
    <w:r>
      <w:rPr>
        <w:rStyle w:val="PageNumber"/>
        <w:rFonts w:ascii="Arial" w:hAnsi="Arial"/>
        <w:b w:val="0"/>
      </w:rPr>
      <w:instrText xml:space="preserve"> NUMPAGES </w:instrText>
    </w:r>
    <w:r>
      <w:rPr>
        <w:rStyle w:val="PageNumber"/>
        <w:rFonts w:ascii="Arial" w:hAnsi="Arial"/>
        <w:b w:val="0"/>
      </w:rPr>
      <w:fldChar w:fldCharType="separate"/>
    </w:r>
    <w:r w:rsidR="007D6726">
      <w:rPr>
        <w:rStyle w:val="PageNumber"/>
        <w:rFonts w:ascii="Arial" w:hAnsi="Arial"/>
        <w:b w:val="0"/>
        <w:noProof/>
      </w:rPr>
      <w:t>3</w:t>
    </w:r>
    <w:r>
      <w:rPr>
        <w:rStyle w:val="PageNumber"/>
        <w:rFonts w:ascii="Arial" w:hAnsi="Arial"/>
        <w:b w:val="0"/>
      </w:rPr>
      <w:fldChar w:fldCharType="end"/>
    </w:r>
    <w:r>
      <w:rPr>
        <w:rFonts w:ascii="Arial" w:hAnsi="Arial"/>
        <w:b w:val="0"/>
      </w:rPr>
      <w:t xml:space="preserve"> of Instrument No. </w:t>
    </w:r>
    <w:r w:rsidR="00032790">
      <w:rPr>
        <w:rFonts w:ascii="Arial" w:hAnsi="Arial"/>
        <w:b w:val="0"/>
      </w:rPr>
      <w:t>20</w:t>
    </w:r>
    <w:r>
      <w:rPr>
        <w:rFonts w:ascii="Arial" w:hAnsi="Arial"/>
        <w:b w:val="0"/>
      </w:rPr>
      <w:t xml:space="preserve"> of 201</w:t>
    </w:r>
    <w:r w:rsidR="00F67754">
      <w:rPr>
        <w:rFonts w:ascii="Arial" w:hAnsi="Arial"/>
        <w:b w:val="0"/>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D0" w:rsidRDefault="00167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036" w:rsidRDefault="007E4ABF">
      <w:r>
        <w:separator/>
      </w:r>
    </w:p>
  </w:footnote>
  <w:footnote w:type="continuationSeparator" w:id="0">
    <w:p w:rsidR="002D0036" w:rsidRDefault="007E4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D0" w:rsidRDefault="001678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754" w:rsidRPr="001678D0" w:rsidRDefault="00F67754" w:rsidP="001678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D0" w:rsidRDefault="001678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9B2"/>
    <w:multiLevelType w:val="singleLevel"/>
    <w:tmpl w:val="6A688F12"/>
    <w:lvl w:ilvl="0">
      <w:start w:val="1"/>
      <w:numFmt w:val="upperLetter"/>
      <w:lvlText w:val="%1."/>
      <w:lvlJc w:val="left"/>
      <w:pPr>
        <w:tabs>
          <w:tab w:val="num" w:pos="1429"/>
        </w:tabs>
        <w:ind w:left="1429" w:hanging="720"/>
      </w:pPr>
      <w:rPr>
        <w:rFonts w:hint="default"/>
      </w:rPr>
    </w:lvl>
  </w:abstractNum>
  <w:abstractNum w:abstractNumId="1" w15:restartNumberingAfterBreak="0">
    <w:nsid w:val="051E0D2E"/>
    <w:multiLevelType w:val="singleLevel"/>
    <w:tmpl w:val="B0B482CE"/>
    <w:lvl w:ilvl="0">
      <w:start w:val="4"/>
      <w:numFmt w:val="upperLetter"/>
      <w:lvlText w:val="%1."/>
      <w:lvlJc w:val="left"/>
      <w:pPr>
        <w:tabs>
          <w:tab w:val="num" w:pos="1440"/>
        </w:tabs>
        <w:ind w:left="1440" w:hanging="720"/>
      </w:pPr>
      <w:rPr>
        <w:rFonts w:hint="default"/>
      </w:rPr>
    </w:lvl>
  </w:abstractNum>
  <w:abstractNum w:abstractNumId="2" w15:restartNumberingAfterBreak="0">
    <w:nsid w:val="06675E01"/>
    <w:multiLevelType w:val="multilevel"/>
    <w:tmpl w:val="971CA5CA"/>
    <w:lvl w:ilvl="0">
      <w:start w:val="1"/>
      <w:numFmt w:val="lowerRoman"/>
      <w:lvlText w:val="(%1)"/>
      <w:lvlJc w:val="left"/>
      <w:pPr>
        <w:tabs>
          <w:tab w:val="num" w:pos="1800"/>
        </w:tabs>
        <w:ind w:left="180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 w15:restartNumberingAfterBreak="0">
    <w:nsid w:val="07D231F3"/>
    <w:multiLevelType w:val="singleLevel"/>
    <w:tmpl w:val="01CE7D22"/>
    <w:lvl w:ilvl="0">
      <w:start w:val="2"/>
      <w:numFmt w:val="upperLetter"/>
      <w:lvlText w:val="%1."/>
      <w:lvlJc w:val="left"/>
      <w:pPr>
        <w:tabs>
          <w:tab w:val="num" w:pos="1440"/>
        </w:tabs>
        <w:ind w:left="1440" w:hanging="720"/>
      </w:pPr>
      <w:rPr>
        <w:rFonts w:hint="default"/>
      </w:rPr>
    </w:lvl>
  </w:abstractNum>
  <w:abstractNum w:abstractNumId="4" w15:restartNumberingAfterBreak="0">
    <w:nsid w:val="0A4D6C35"/>
    <w:multiLevelType w:val="singleLevel"/>
    <w:tmpl w:val="432ED1B4"/>
    <w:lvl w:ilvl="0">
      <w:start w:val="1"/>
      <w:numFmt w:val="lowerLetter"/>
      <w:lvlText w:val="(%1)"/>
      <w:lvlJc w:val="left"/>
      <w:pPr>
        <w:tabs>
          <w:tab w:val="num" w:pos="1418"/>
        </w:tabs>
        <w:ind w:left="1418" w:hanging="709"/>
      </w:pPr>
      <w:rPr>
        <w:rFonts w:hint="default"/>
      </w:rPr>
    </w:lvl>
  </w:abstractNum>
  <w:abstractNum w:abstractNumId="5" w15:restartNumberingAfterBreak="0">
    <w:nsid w:val="170F44DE"/>
    <w:multiLevelType w:val="hybridMultilevel"/>
    <w:tmpl w:val="8460D7D4"/>
    <w:lvl w:ilvl="0" w:tplc="19C61BD4">
      <w:start w:val="1"/>
      <w:numFmt w:val="lowerRoman"/>
      <w:lvlText w:val="(%1)"/>
      <w:lvlJc w:val="left"/>
      <w:pPr>
        <w:tabs>
          <w:tab w:val="num" w:pos="1800"/>
        </w:tabs>
        <w:ind w:left="1800" w:hanging="360"/>
      </w:pPr>
      <w:rPr>
        <w:rFonts w:hint="default"/>
      </w:rPr>
    </w:lvl>
    <w:lvl w:ilvl="1" w:tplc="0C090019">
      <w:start w:val="1"/>
      <w:numFmt w:val="lowerLetter"/>
      <w:lvlText w:val="%2."/>
      <w:lvlJc w:val="left"/>
      <w:pPr>
        <w:tabs>
          <w:tab w:val="num" w:pos="2880"/>
        </w:tabs>
        <w:ind w:left="2880" w:hanging="360"/>
      </w:pPr>
    </w:lvl>
    <w:lvl w:ilvl="2" w:tplc="0C09001B">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6" w15:restartNumberingAfterBreak="0">
    <w:nsid w:val="1DB97233"/>
    <w:multiLevelType w:val="singleLevel"/>
    <w:tmpl w:val="CCAA3A9A"/>
    <w:lvl w:ilvl="0">
      <w:start w:val="2"/>
      <w:numFmt w:val="upperLetter"/>
      <w:lvlText w:val="%1."/>
      <w:lvlJc w:val="left"/>
      <w:pPr>
        <w:tabs>
          <w:tab w:val="num" w:pos="1440"/>
        </w:tabs>
        <w:ind w:left="1440" w:hanging="720"/>
      </w:pPr>
      <w:rPr>
        <w:rFonts w:hint="default"/>
      </w:rPr>
    </w:lvl>
  </w:abstractNum>
  <w:abstractNum w:abstractNumId="7"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8"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9" w15:restartNumberingAfterBreak="0">
    <w:nsid w:val="23290417"/>
    <w:multiLevelType w:val="multilevel"/>
    <w:tmpl w:val="9A6CA7EA"/>
    <w:lvl w:ilvl="0">
      <w:start w:val="1"/>
      <w:numFmt w:val="lowerRoman"/>
      <w:lvlText w:val="(%1)"/>
      <w:lvlJc w:val="left"/>
      <w:pPr>
        <w:tabs>
          <w:tab w:val="num" w:pos="1800"/>
        </w:tabs>
        <w:ind w:left="180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0" w15:restartNumberingAfterBreak="0">
    <w:nsid w:val="25B411F1"/>
    <w:multiLevelType w:val="singleLevel"/>
    <w:tmpl w:val="11321A90"/>
    <w:lvl w:ilvl="0">
      <w:start w:val="15"/>
      <w:numFmt w:val="lowerLetter"/>
      <w:lvlText w:val="(%1)"/>
      <w:lvlJc w:val="left"/>
      <w:pPr>
        <w:tabs>
          <w:tab w:val="num" w:pos="1440"/>
        </w:tabs>
        <w:ind w:left="1440" w:hanging="720"/>
      </w:pPr>
      <w:rPr>
        <w:rFonts w:hint="default"/>
      </w:rPr>
    </w:lvl>
  </w:abstractNum>
  <w:abstractNum w:abstractNumId="11" w15:restartNumberingAfterBreak="0">
    <w:nsid w:val="265138B3"/>
    <w:multiLevelType w:val="singleLevel"/>
    <w:tmpl w:val="ECF4F75E"/>
    <w:lvl w:ilvl="0">
      <w:start w:val="1"/>
      <w:numFmt w:val="lowerRoman"/>
      <w:lvlText w:val="(%1)"/>
      <w:lvlJc w:val="left"/>
      <w:pPr>
        <w:tabs>
          <w:tab w:val="num" w:pos="720"/>
        </w:tabs>
        <w:ind w:left="720" w:hanging="720"/>
      </w:pPr>
      <w:rPr>
        <w:rFonts w:ascii="Times New (W1)" w:hAnsi="Times New (W1)" w:hint="default"/>
        <w:b w:val="0"/>
        <w:i w:val="0"/>
        <w:sz w:val="26"/>
      </w:rPr>
    </w:lvl>
  </w:abstractNum>
  <w:abstractNum w:abstractNumId="12" w15:restartNumberingAfterBreak="0">
    <w:nsid w:val="295B32B9"/>
    <w:multiLevelType w:val="singleLevel"/>
    <w:tmpl w:val="23DCFBFE"/>
    <w:lvl w:ilvl="0">
      <w:start w:val="5"/>
      <w:numFmt w:val="lowerLetter"/>
      <w:lvlText w:val="(%1)"/>
      <w:lvlJc w:val="left"/>
      <w:pPr>
        <w:tabs>
          <w:tab w:val="num" w:pos="1080"/>
        </w:tabs>
        <w:ind w:left="1080" w:hanging="360"/>
      </w:pPr>
      <w:rPr>
        <w:rFonts w:hint="default"/>
      </w:rPr>
    </w:lvl>
  </w:abstractNum>
  <w:abstractNum w:abstractNumId="13" w15:restartNumberingAfterBreak="0">
    <w:nsid w:val="31025C49"/>
    <w:multiLevelType w:val="hybridMultilevel"/>
    <w:tmpl w:val="BFE08BF2"/>
    <w:lvl w:ilvl="0" w:tplc="294EFB7C">
      <w:start w:val="1"/>
      <w:numFmt w:val="decimal"/>
      <w:lvlText w:val="%1."/>
      <w:lvlJc w:val="left"/>
      <w:pPr>
        <w:tabs>
          <w:tab w:val="num" w:pos="851"/>
        </w:tabs>
        <w:ind w:left="794" w:hanging="434"/>
      </w:pPr>
      <w:rPr>
        <w:rFonts w:hint="default"/>
      </w:rPr>
    </w:lvl>
    <w:lvl w:ilvl="1" w:tplc="121C140C">
      <w:start w:val="1"/>
      <w:numFmt w:val="upp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29252F4"/>
    <w:multiLevelType w:val="singleLevel"/>
    <w:tmpl w:val="9B9C1B44"/>
    <w:lvl w:ilvl="0">
      <w:start w:val="9"/>
      <w:numFmt w:val="decimal"/>
      <w:lvlText w:val="%1."/>
      <w:lvlJc w:val="left"/>
      <w:pPr>
        <w:tabs>
          <w:tab w:val="num" w:pos="720"/>
        </w:tabs>
        <w:ind w:left="720" w:hanging="720"/>
      </w:pPr>
      <w:rPr>
        <w:rFonts w:hint="default"/>
        <w:b/>
      </w:rPr>
    </w:lvl>
  </w:abstractNum>
  <w:abstractNum w:abstractNumId="15"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6" w15:restartNumberingAfterBreak="0">
    <w:nsid w:val="35CB5AF2"/>
    <w:multiLevelType w:val="singleLevel"/>
    <w:tmpl w:val="D26CF714"/>
    <w:lvl w:ilvl="0">
      <w:start w:val="1"/>
      <w:numFmt w:val="upperLetter"/>
      <w:lvlText w:val="(%1)"/>
      <w:lvlJc w:val="left"/>
      <w:pPr>
        <w:tabs>
          <w:tab w:val="num" w:pos="1429"/>
        </w:tabs>
        <w:ind w:left="1429" w:hanging="720"/>
      </w:pPr>
      <w:rPr>
        <w:rFonts w:hint="default"/>
      </w:rPr>
    </w:lvl>
  </w:abstractNum>
  <w:abstractNum w:abstractNumId="17" w15:restartNumberingAfterBreak="0">
    <w:nsid w:val="436115B4"/>
    <w:multiLevelType w:val="multilevel"/>
    <w:tmpl w:val="60840BC2"/>
    <w:lvl w:ilvl="0">
      <w:start w:val="1"/>
      <w:numFmt w:val="decimal"/>
      <w:lvlText w:val="%1."/>
      <w:lvlJc w:val="left"/>
      <w:pPr>
        <w:tabs>
          <w:tab w:val="num" w:pos="851"/>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655695A"/>
    <w:multiLevelType w:val="singleLevel"/>
    <w:tmpl w:val="E4AADA44"/>
    <w:lvl w:ilvl="0">
      <w:start w:val="1"/>
      <w:numFmt w:val="upperLetter"/>
      <w:lvlText w:val="%1."/>
      <w:lvlJc w:val="left"/>
      <w:pPr>
        <w:tabs>
          <w:tab w:val="num" w:pos="1440"/>
        </w:tabs>
        <w:ind w:left="1440" w:hanging="720"/>
      </w:pPr>
      <w:rPr>
        <w:rFonts w:hint="default"/>
      </w:rPr>
    </w:lvl>
  </w:abstractNum>
  <w:abstractNum w:abstractNumId="19" w15:restartNumberingAfterBreak="0">
    <w:nsid w:val="469333E5"/>
    <w:multiLevelType w:val="hybridMultilevel"/>
    <w:tmpl w:val="3D1021B8"/>
    <w:lvl w:ilvl="0" w:tplc="19C61BD4">
      <w:start w:val="1"/>
      <w:numFmt w:val="lowerRoman"/>
      <w:lvlText w:val="(%1)"/>
      <w:lvlJc w:val="left"/>
      <w:pPr>
        <w:tabs>
          <w:tab w:val="num" w:pos="1800"/>
        </w:tabs>
        <w:ind w:left="180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ED17128"/>
    <w:multiLevelType w:val="singleLevel"/>
    <w:tmpl w:val="AF42EB8E"/>
    <w:lvl w:ilvl="0">
      <w:start w:val="1"/>
      <w:numFmt w:val="lowerLetter"/>
      <w:lvlText w:val="(%1)"/>
      <w:lvlJc w:val="left"/>
      <w:pPr>
        <w:tabs>
          <w:tab w:val="num" w:pos="1429"/>
        </w:tabs>
        <w:ind w:left="1429" w:hanging="720"/>
      </w:pPr>
      <w:rPr>
        <w:rFonts w:hint="default"/>
      </w:rPr>
    </w:lvl>
  </w:abstractNum>
  <w:abstractNum w:abstractNumId="21" w15:restartNumberingAfterBreak="0">
    <w:nsid w:val="56D91D3A"/>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70C213B"/>
    <w:multiLevelType w:val="multilevel"/>
    <w:tmpl w:val="0FEC4E86"/>
    <w:lvl w:ilvl="0">
      <w:start w:val="1"/>
      <w:numFmt w:val="lowerRoman"/>
      <w:lvlText w:val="(%1)"/>
      <w:lvlJc w:val="left"/>
      <w:pPr>
        <w:tabs>
          <w:tab w:val="num" w:pos="1800"/>
        </w:tabs>
        <w:ind w:left="180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3" w15:restartNumberingAfterBreak="0">
    <w:nsid w:val="582A1D50"/>
    <w:multiLevelType w:val="hybridMultilevel"/>
    <w:tmpl w:val="9A6CA7EA"/>
    <w:lvl w:ilvl="0" w:tplc="F318A788">
      <w:start w:val="1"/>
      <w:numFmt w:val="lowerRoman"/>
      <w:lvlText w:val="(%1)"/>
      <w:lvlJc w:val="left"/>
      <w:pPr>
        <w:tabs>
          <w:tab w:val="num" w:pos="1800"/>
        </w:tabs>
        <w:ind w:left="1800" w:hanging="360"/>
      </w:pPr>
      <w:rPr>
        <w:rFonts w:hint="default"/>
      </w:r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24" w15:restartNumberingAfterBreak="0">
    <w:nsid w:val="5B5A61BA"/>
    <w:multiLevelType w:val="singleLevel"/>
    <w:tmpl w:val="CA6E7E2C"/>
    <w:lvl w:ilvl="0">
      <w:start w:val="2"/>
      <w:numFmt w:val="lowerRoman"/>
      <w:lvlText w:val="(%1)"/>
      <w:lvlJc w:val="left"/>
      <w:pPr>
        <w:tabs>
          <w:tab w:val="num" w:pos="1440"/>
        </w:tabs>
        <w:ind w:left="1440" w:hanging="720"/>
      </w:pPr>
      <w:rPr>
        <w:rFonts w:hint="default"/>
      </w:rPr>
    </w:lvl>
  </w:abstractNum>
  <w:abstractNum w:abstractNumId="25" w15:restartNumberingAfterBreak="0">
    <w:nsid w:val="5CC52F20"/>
    <w:multiLevelType w:val="singleLevel"/>
    <w:tmpl w:val="16B22D7E"/>
    <w:lvl w:ilvl="0">
      <w:start w:val="1"/>
      <w:numFmt w:val="lowerRoman"/>
      <w:lvlText w:val="(%1)"/>
      <w:lvlJc w:val="left"/>
      <w:pPr>
        <w:tabs>
          <w:tab w:val="num" w:pos="720"/>
        </w:tabs>
        <w:ind w:left="720" w:hanging="720"/>
      </w:pPr>
      <w:rPr>
        <w:rFonts w:hint="default"/>
      </w:rPr>
    </w:lvl>
  </w:abstractNum>
  <w:abstractNum w:abstractNumId="26" w15:restartNumberingAfterBreak="0">
    <w:nsid w:val="67E748FE"/>
    <w:multiLevelType w:val="hybridMultilevel"/>
    <w:tmpl w:val="1B120524"/>
    <w:lvl w:ilvl="0" w:tplc="2D3228E2">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8107666"/>
    <w:multiLevelType w:val="singleLevel"/>
    <w:tmpl w:val="14E868FE"/>
    <w:lvl w:ilvl="0">
      <w:start w:val="2"/>
      <w:numFmt w:val="upperLetter"/>
      <w:lvlText w:val="%1."/>
      <w:lvlJc w:val="left"/>
      <w:pPr>
        <w:tabs>
          <w:tab w:val="num" w:pos="1290"/>
        </w:tabs>
        <w:ind w:left="1290" w:hanging="570"/>
      </w:pPr>
      <w:rPr>
        <w:rFonts w:hint="default"/>
      </w:rPr>
    </w:lvl>
  </w:abstractNum>
  <w:abstractNum w:abstractNumId="28" w15:restartNumberingAfterBreak="0">
    <w:nsid w:val="683C0F08"/>
    <w:multiLevelType w:val="singleLevel"/>
    <w:tmpl w:val="6512C656"/>
    <w:lvl w:ilvl="0">
      <w:start w:val="2"/>
      <w:numFmt w:val="lowerRoman"/>
      <w:lvlText w:val="(%1)"/>
      <w:lvlJc w:val="left"/>
      <w:pPr>
        <w:tabs>
          <w:tab w:val="num" w:pos="2160"/>
        </w:tabs>
        <w:ind w:left="2160" w:hanging="720"/>
      </w:pPr>
      <w:rPr>
        <w:rFonts w:hint="default"/>
      </w:rPr>
    </w:lvl>
  </w:abstractNum>
  <w:abstractNum w:abstractNumId="29" w15:restartNumberingAfterBreak="0">
    <w:nsid w:val="697E5A40"/>
    <w:multiLevelType w:val="hybridMultilevel"/>
    <w:tmpl w:val="297E1DEE"/>
    <w:lvl w:ilvl="0" w:tplc="F318A788">
      <w:start w:val="1"/>
      <w:numFmt w:val="lowerRoman"/>
      <w:lvlText w:val="(%1)"/>
      <w:lvlJc w:val="left"/>
      <w:pPr>
        <w:tabs>
          <w:tab w:val="num" w:pos="1800"/>
        </w:tabs>
        <w:ind w:left="180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BEC7B5E"/>
    <w:multiLevelType w:val="singleLevel"/>
    <w:tmpl w:val="5A2CBF38"/>
    <w:lvl w:ilvl="0">
      <w:start w:val="1"/>
      <w:numFmt w:val="lowerLetter"/>
      <w:lvlText w:val="(%1)"/>
      <w:lvlJc w:val="left"/>
      <w:pPr>
        <w:tabs>
          <w:tab w:val="num" w:pos="1429"/>
        </w:tabs>
        <w:ind w:left="1429" w:hanging="720"/>
      </w:pPr>
      <w:rPr>
        <w:rFonts w:hint="default"/>
      </w:rPr>
    </w:lvl>
  </w:abstractNum>
  <w:abstractNum w:abstractNumId="31" w15:restartNumberingAfterBreak="0">
    <w:nsid w:val="6D0A5709"/>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DE82AAB"/>
    <w:multiLevelType w:val="singleLevel"/>
    <w:tmpl w:val="2722BE06"/>
    <w:lvl w:ilvl="0">
      <w:start w:val="1"/>
      <w:numFmt w:val="lowerLetter"/>
      <w:lvlText w:val="(%1)"/>
      <w:lvlJc w:val="left"/>
      <w:pPr>
        <w:tabs>
          <w:tab w:val="num" w:pos="680"/>
        </w:tabs>
        <w:ind w:left="680" w:hanging="680"/>
      </w:pPr>
    </w:lvl>
  </w:abstractNum>
  <w:abstractNum w:abstractNumId="33" w15:restartNumberingAfterBreak="0">
    <w:nsid w:val="72ED4C0B"/>
    <w:multiLevelType w:val="singleLevel"/>
    <w:tmpl w:val="208E450E"/>
    <w:lvl w:ilvl="0">
      <w:start w:val="2"/>
      <w:numFmt w:val="lowerLetter"/>
      <w:lvlText w:val="(%1)"/>
      <w:lvlJc w:val="left"/>
      <w:pPr>
        <w:tabs>
          <w:tab w:val="num" w:pos="1441"/>
        </w:tabs>
        <w:ind w:left="1441" w:hanging="720"/>
      </w:pPr>
      <w:rPr>
        <w:rFonts w:hint="default"/>
      </w:rPr>
    </w:lvl>
  </w:abstractNum>
  <w:abstractNum w:abstractNumId="34" w15:restartNumberingAfterBreak="0">
    <w:nsid w:val="75B150D9"/>
    <w:multiLevelType w:val="singleLevel"/>
    <w:tmpl w:val="7C30B6C8"/>
    <w:lvl w:ilvl="0">
      <w:start w:val="8"/>
      <w:numFmt w:val="decimal"/>
      <w:lvlText w:val="%1."/>
      <w:lvlJc w:val="left"/>
      <w:pPr>
        <w:tabs>
          <w:tab w:val="num" w:pos="720"/>
        </w:tabs>
        <w:ind w:left="720" w:hanging="720"/>
      </w:pPr>
      <w:rPr>
        <w:rFonts w:hint="default"/>
        <w:b/>
      </w:rPr>
    </w:lvl>
  </w:abstractNum>
  <w:abstractNum w:abstractNumId="35" w15:restartNumberingAfterBreak="0">
    <w:nsid w:val="76056F04"/>
    <w:multiLevelType w:val="multilevel"/>
    <w:tmpl w:val="30FA3CC2"/>
    <w:lvl w:ilvl="0">
      <w:start w:val="1"/>
      <w:numFmt w:val="lowerRoman"/>
      <w:lvlText w:val="%1)"/>
      <w:lvlJc w:val="left"/>
      <w:pPr>
        <w:tabs>
          <w:tab w:val="num" w:pos="1800"/>
        </w:tabs>
        <w:ind w:left="180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6"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abstractNum w:abstractNumId="37" w15:restartNumberingAfterBreak="0">
    <w:nsid w:val="7FCF07FD"/>
    <w:multiLevelType w:val="singleLevel"/>
    <w:tmpl w:val="66AAF230"/>
    <w:lvl w:ilvl="0">
      <w:start w:val="3"/>
      <w:numFmt w:val="decimal"/>
      <w:lvlText w:val="%1."/>
      <w:lvlJc w:val="left"/>
      <w:pPr>
        <w:tabs>
          <w:tab w:val="num" w:pos="2123"/>
        </w:tabs>
        <w:ind w:left="2123" w:hanging="705"/>
      </w:pPr>
      <w:rPr>
        <w:rFonts w:hint="default"/>
      </w:rPr>
    </w:lvl>
  </w:abstractNum>
  <w:num w:numId="1">
    <w:abstractNumId w:val="1"/>
  </w:num>
  <w:num w:numId="2">
    <w:abstractNumId w:val="32"/>
  </w:num>
  <w:num w:numId="3">
    <w:abstractNumId w:val="3"/>
  </w:num>
  <w:num w:numId="4">
    <w:abstractNumId w:val="27"/>
  </w:num>
  <w:num w:numId="5">
    <w:abstractNumId w:val="18"/>
  </w:num>
  <w:num w:numId="6">
    <w:abstractNumId w:val="37"/>
  </w:num>
  <w:num w:numId="7">
    <w:abstractNumId w:val="0"/>
  </w:num>
  <w:num w:numId="8">
    <w:abstractNumId w:val="30"/>
  </w:num>
  <w:num w:numId="9">
    <w:abstractNumId w:val="36"/>
  </w:num>
  <w:num w:numId="10">
    <w:abstractNumId w:val="8"/>
  </w:num>
  <w:num w:numId="11">
    <w:abstractNumId w:val="7"/>
  </w:num>
  <w:num w:numId="12">
    <w:abstractNumId w:val="15"/>
  </w:num>
  <w:num w:numId="13">
    <w:abstractNumId w:val="25"/>
  </w:num>
  <w:num w:numId="14">
    <w:abstractNumId w:val="4"/>
  </w:num>
  <w:num w:numId="15">
    <w:abstractNumId w:val="28"/>
  </w:num>
  <w:num w:numId="16">
    <w:abstractNumId w:val="11"/>
  </w:num>
  <w:num w:numId="17">
    <w:abstractNumId w:val="24"/>
  </w:num>
  <w:num w:numId="18">
    <w:abstractNumId w:val="10"/>
  </w:num>
  <w:num w:numId="19">
    <w:abstractNumId w:val="33"/>
  </w:num>
  <w:num w:numId="20">
    <w:abstractNumId w:val="6"/>
  </w:num>
  <w:num w:numId="21">
    <w:abstractNumId w:val="12"/>
  </w:num>
  <w:num w:numId="22">
    <w:abstractNumId w:val="21"/>
  </w:num>
  <w:num w:numId="23">
    <w:abstractNumId w:val="31"/>
  </w:num>
  <w:num w:numId="24">
    <w:abstractNumId w:val="16"/>
  </w:num>
  <w:num w:numId="25">
    <w:abstractNumId w:val="13"/>
  </w:num>
  <w:num w:numId="26">
    <w:abstractNumId w:val="17"/>
  </w:num>
  <w:num w:numId="27">
    <w:abstractNumId w:val="5"/>
  </w:num>
  <w:num w:numId="28">
    <w:abstractNumId w:val="23"/>
  </w:num>
  <w:num w:numId="29">
    <w:abstractNumId w:val="9"/>
  </w:num>
  <w:num w:numId="30">
    <w:abstractNumId w:val="2"/>
  </w:num>
  <w:num w:numId="31">
    <w:abstractNumId w:val="22"/>
  </w:num>
  <w:num w:numId="32">
    <w:abstractNumId w:val="35"/>
  </w:num>
  <w:num w:numId="33">
    <w:abstractNumId w:val="19"/>
  </w:num>
  <w:num w:numId="34">
    <w:abstractNumId w:val="29"/>
  </w:num>
  <w:num w:numId="35">
    <w:abstractNumId w:val="14"/>
  </w:num>
  <w:num w:numId="36">
    <w:abstractNumId w:val="20"/>
  </w:num>
  <w:num w:numId="37">
    <w:abstractNumId w:val="3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activeWritingStyle w:appName="MSWord" w:lang="en-GB" w:vendorID="64" w:dllVersion="131078" w:nlCheck="1" w:checkStyle="1"/>
  <w:activeWritingStyle w:appName="MSWord" w:lang="en-AU" w:vendorID="64" w:dllVersion="131078" w:nlCheck="1" w:checkStyle="1"/>
  <w:activeWritingStyle w:appName="MSWord" w:lang="en-GB" w:vendorID="8" w:dllVersion="513" w:checkStyle="1"/>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B1E"/>
    <w:rsid w:val="00032790"/>
    <w:rsid w:val="000D2EFD"/>
    <w:rsid w:val="001678D0"/>
    <w:rsid w:val="00226FF4"/>
    <w:rsid w:val="00250CD9"/>
    <w:rsid w:val="002D0036"/>
    <w:rsid w:val="00364EA0"/>
    <w:rsid w:val="004D669A"/>
    <w:rsid w:val="00657FD7"/>
    <w:rsid w:val="006922DC"/>
    <w:rsid w:val="006B0B1E"/>
    <w:rsid w:val="007D6726"/>
    <w:rsid w:val="007E4ABF"/>
    <w:rsid w:val="008E629C"/>
    <w:rsid w:val="009B7467"/>
    <w:rsid w:val="009C279C"/>
    <w:rsid w:val="009D480A"/>
    <w:rsid w:val="00A17B35"/>
    <w:rsid w:val="00AA742C"/>
    <w:rsid w:val="00AB62E7"/>
    <w:rsid w:val="00B87FDF"/>
    <w:rsid w:val="00C37BAA"/>
    <w:rsid w:val="00CF445F"/>
    <w:rsid w:val="00D052DE"/>
    <w:rsid w:val="00D2327B"/>
    <w:rsid w:val="00DC797B"/>
    <w:rsid w:val="00E416AC"/>
    <w:rsid w:val="00E7029F"/>
    <w:rsid w:val="00EC2520"/>
    <w:rsid w:val="00F22575"/>
    <w:rsid w:val="00F67754"/>
    <w:rsid w:val="00FE1E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PS" w:eastAsia="Times New Roman" w:hAnsi="Courier PS"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ind w:left="720"/>
      <w:jc w:val="both"/>
    </w:pPr>
    <w:rPr>
      <w:rFonts w:ascii="Times New Roman" w:hAnsi="Times New Roman"/>
      <w:sz w:val="26"/>
      <w:lang w:val="en-GB"/>
    </w:rPr>
  </w:style>
  <w:style w:type="paragraph" w:styleId="Heading1">
    <w:name w:val="heading 1"/>
    <w:basedOn w:val="Normal"/>
    <w:next w:val="Normal"/>
    <w:qFormat/>
    <w:pPr>
      <w:spacing w:before="240" w:after="240"/>
      <w:outlineLvl w:val="0"/>
    </w:pPr>
    <w:rPr>
      <w:rFonts w:ascii="Univers (W1)" w:hAnsi="Univers (W1)"/>
      <w:b/>
      <w:sz w:val="28"/>
    </w:rPr>
  </w:style>
  <w:style w:type="paragraph" w:styleId="Heading2">
    <w:name w:val="heading 2"/>
    <w:basedOn w:val="Normal"/>
    <w:next w:val="Normal"/>
    <w:qFormat/>
    <w:pPr>
      <w:spacing w:before="120" w:after="120"/>
      <w:outlineLvl w:val="1"/>
    </w:pPr>
    <w:rPr>
      <w:rFonts w:ascii="Univers (W1)" w:hAnsi="Univers (W1)"/>
      <w:b/>
    </w:rPr>
  </w:style>
  <w:style w:type="paragraph" w:styleId="Heading3">
    <w:name w:val="heading 3"/>
    <w:basedOn w:val="Normal"/>
    <w:next w:val="NormalIndent2"/>
    <w:qFormat/>
    <w:pPr>
      <w:outlineLvl w:val="2"/>
    </w:pPr>
    <w:rPr>
      <w:b/>
    </w:rPr>
  </w:style>
  <w:style w:type="paragraph" w:styleId="Heading4">
    <w:name w:val="heading 4"/>
    <w:basedOn w:val="Normal"/>
    <w:next w:val="NormalIndent2"/>
    <w:qFormat/>
    <w:pPr>
      <w:ind w:left="360"/>
      <w:outlineLvl w:val="3"/>
    </w:pPr>
    <w:rPr>
      <w:rFonts w:ascii="CG Times (W1)" w:hAnsi="CG Times (W1)"/>
      <w:sz w:val="24"/>
      <w:u w:val="single"/>
    </w:rPr>
  </w:style>
  <w:style w:type="paragraph" w:styleId="Heading5">
    <w:name w:val="heading 5"/>
    <w:basedOn w:val="Normal"/>
    <w:next w:val="NormalIndent2"/>
    <w:qFormat/>
    <w:pPr>
      <w:outlineLvl w:val="4"/>
    </w:pPr>
    <w:rPr>
      <w:rFonts w:ascii="CG Times (W1)" w:hAnsi="CG Times (W1)"/>
      <w:b/>
      <w:sz w:val="20"/>
    </w:rPr>
  </w:style>
  <w:style w:type="paragraph" w:styleId="Heading6">
    <w:name w:val="heading 6"/>
    <w:basedOn w:val="Normal"/>
    <w:next w:val="NormalIndent2"/>
    <w:qFormat/>
    <w:pPr>
      <w:outlineLvl w:val="5"/>
    </w:pPr>
    <w:rPr>
      <w:rFonts w:ascii="CG Times (W1)" w:hAnsi="CG Times (W1)"/>
      <w:sz w:val="20"/>
      <w:u w:val="single"/>
    </w:rPr>
  </w:style>
  <w:style w:type="paragraph" w:styleId="Heading7">
    <w:name w:val="heading 7"/>
    <w:basedOn w:val="Normal"/>
    <w:next w:val="NormalIndent2"/>
    <w:qFormat/>
    <w:pPr>
      <w:outlineLvl w:val="6"/>
    </w:pPr>
    <w:rPr>
      <w:rFonts w:ascii="CG Times (W1)" w:hAnsi="CG Times (W1)"/>
      <w:i/>
      <w:sz w:val="20"/>
    </w:rPr>
  </w:style>
  <w:style w:type="paragraph" w:styleId="Heading8">
    <w:name w:val="heading 8"/>
    <w:basedOn w:val="Normal"/>
    <w:next w:val="NormalIndent2"/>
    <w:qFormat/>
    <w:pPr>
      <w:outlineLvl w:val="7"/>
    </w:pPr>
    <w:rPr>
      <w:rFonts w:ascii="CG Times (W1)" w:hAnsi="CG Times (W1)"/>
      <w:i/>
      <w:sz w:val="20"/>
    </w:rPr>
  </w:style>
  <w:style w:type="paragraph" w:styleId="Heading9">
    <w:name w:val="heading 9"/>
    <w:basedOn w:val="Normal"/>
    <w:next w:val="NormalIndent2"/>
    <w:qFormat/>
    <w:pPr>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dent2">
    <w:name w:val="Normal Indent2"/>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paragraph" w:styleId="FootnoteText">
    <w:name w:val="footnote text"/>
    <w:basedOn w:val="Normal"/>
    <w:semiHidden/>
    <w:rPr>
      <w:sz w:val="20"/>
    </w:rPr>
  </w:style>
  <w:style w:type="paragraph" w:customStyle="1" w:styleId="NormalIndent1">
    <w:name w:val="Normal Indent1"/>
    <w:basedOn w:val="Normal"/>
    <w:next w:val="Normal"/>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EndnoteText1">
    <w:name w:val="Endnote Text1"/>
    <w:basedOn w:val="Normal"/>
    <w:rPr>
      <w:sz w:val="20"/>
    </w:rPr>
  </w:style>
  <w:style w:type="paragraph" w:styleId="BodyTextIndent">
    <w:name w:val="Body Text Indent"/>
    <w:basedOn w:val="Normal"/>
    <w:pPr>
      <w:tabs>
        <w:tab w:val="left" w:pos="0"/>
      </w:tabs>
      <w:ind w:left="1440" w:hanging="731"/>
    </w:pPr>
  </w:style>
  <w:style w:type="paragraph" w:customStyle="1" w:styleId="clauseheading">
    <w:name w:val="clause heading"/>
    <w:basedOn w:val="Normal"/>
    <w:pPr>
      <w:keepNext/>
      <w:spacing w:after="120" w:line="240" w:lineRule="auto"/>
      <w:ind w:left="0"/>
    </w:pPr>
    <w:rPr>
      <w:rFonts w:ascii="Times" w:hAnsi="Times"/>
      <w:b/>
      <w:sz w:val="28"/>
      <w:lang w:val="en-AU"/>
    </w:rPr>
  </w:style>
  <w:style w:type="paragraph" w:styleId="BodyTextIndent3">
    <w:name w:val="Body Text Indent 3"/>
    <w:basedOn w:val="Normal"/>
    <w:pPr>
      <w:spacing w:line="120" w:lineRule="atLeast"/>
      <w:ind w:left="2127" w:hanging="1418"/>
    </w:pPr>
  </w:style>
  <w:style w:type="paragraph" w:styleId="BodyTextIndent2">
    <w:name w:val="Body Text Indent 2"/>
    <w:basedOn w:val="Normal"/>
    <w:pPr>
      <w:spacing w:line="120" w:lineRule="atLeast"/>
      <w:ind w:hanging="11"/>
    </w:pPr>
  </w:style>
  <w:style w:type="character" w:styleId="PageNumber">
    <w:name w:val="page number"/>
    <w:basedOn w:val="DefaultParagraphFont"/>
  </w:style>
  <w:style w:type="paragraph" w:styleId="BodyText">
    <w:name w:val="Body Text"/>
    <w:basedOn w:val="Normal"/>
    <w:pPr>
      <w:spacing w:line="240" w:lineRule="auto"/>
      <w:ind w:left="0"/>
      <w:jc w:val="left"/>
    </w:pPr>
    <w:rPr>
      <w:i/>
      <w:sz w:val="24"/>
      <w:lang w:val="en-AU"/>
    </w:rPr>
  </w:style>
  <w:style w:type="paragraph" w:styleId="BodyText2">
    <w:name w:val="Body Text 2"/>
    <w:basedOn w:val="Normal"/>
    <w:pPr>
      <w:spacing w:line="240" w:lineRule="auto"/>
      <w:ind w:left="0"/>
    </w:pPr>
    <w:rPr>
      <w:b/>
      <w:i/>
      <w:sz w:val="24"/>
      <w:u w:val="single"/>
      <w:lang w:val="en-AU"/>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Indent">
    <w:name w:val="Normal Indent"/>
    <w:basedOn w:val="Normal"/>
  </w:style>
  <w:style w:type="paragraph" w:styleId="DocumentMap">
    <w:name w:val="Document Map"/>
    <w:basedOn w:val="Normal"/>
    <w:semiHidden/>
    <w:pPr>
      <w:shd w:val="clear" w:color="auto" w:fill="000080"/>
    </w:pPr>
    <w:rPr>
      <w:rFonts w:ascii="Tahoma" w:hAnsi="Tahoma" w:cs="Tahoma"/>
      <w:sz w:val="20"/>
    </w:rPr>
  </w:style>
  <w:style w:type="table" w:styleId="TableGrid">
    <w:name w:val="Table Grid"/>
    <w:basedOn w:val="TableNormal"/>
    <w:rsid w:val="00EC2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2016-12-13T23:40:00Z</dcterms:created>
  <dcterms:modified xsi:type="dcterms:W3CDTF">2016-12-13T23:40:00Z</dcterms:modified>
</cp:coreProperties>
</file>