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3410CA" w:rsidP="006647B7">
      <w:pPr>
        <w:pStyle w:val="Plainheader"/>
      </w:pPr>
      <w:r>
        <w:t>PARKINSON'S DISEASE AND SECONDARY PARKINSONISM</w:t>
      </w:r>
      <w:r w:rsidR="00997416">
        <w:br/>
        <w:t xml:space="preserve">(Balance of Probabilities) </w:t>
      </w:r>
    </w:p>
    <w:p w:rsidR="00715914" w:rsidRPr="00024911" w:rsidRDefault="00E55F66" w:rsidP="006647B7">
      <w:pPr>
        <w:pStyle w:val="Plainheader"/>
      </w:pPr>
      <w:r w:rsidRPr="00024911">
        <w:t xml:space="preserve">(No. </w:t>
      </w:r>
      <w:r w:rsidR="00C005EE">
        <w:t>56</w:t>
      </w:r>
      <w:r w:rsidRPr="00024911">
        <w:t xml:space="preserve"> of</w:t>
      </w:r>
      <w:r w:rsidR="00085567">
        <w:t xml:space="preserve"> </w:t>
      </w:r>
      <w:r w:rsidR="003410CA">
        <w:t>2016</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C005EE">
        <w:t>22 April 2016</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C005EE" w:rsidRPr="00C860B3" w:rsidRDefault="00C005EE" w:rsidP="00C005EE">
      <w:pPr>
        <w:pStyle w:val="Plain"/>
      </w:pPr>
      <w:r w:rsidRPr="00C860B3">
        <w:t>The Common Seal of the</w:t>
      </w:r>
      <w:r w:rsidRPr="00C860B3">
        <w:br/>
        <w:t>Repatriation Medical Authority</w:t>
      </w:r>
      <w:r w:rsidRPr="00C860B3">
        <w:br/>
        <w:t>was affixed to this instrument</w:t>
      </w:r>
      <w:r w:rsidRPr="00C860B3">
        <w:br/>
        <w:t>at the direction of:</w:t>
      </w:r>
    </w:p>
    <w:p w:rsidR="00C005EE" w:rsidRPr="00C860B3" w:rsidRDefault="00C005EE" w:rsidP="00C005EE">
      <w:pPr>
        <w:pStyle w:val="Plain"/>
      </w:pPr>
      <w:r w:rsidRPr="00C860B3">
        <w:rPr>
          <w:noProof/>
        </w:rPr>
        <w:drawing>
          <wp:anchor distT="0" distB="0" distL="114300" distR="114300" simplePos="0" relativeHeight="251659264" behindDoc="1" locked="0" layoutInCell="1" allowOverlap="1" wp14:anchorId="7D7D187D" wp14:editId="43217C87">
            <wp:simplePos x="0" y="0"/>
            <wp:positionH relativeFrom="column">
              <wp:posOffset>0</wp:posOffset>
            </wp:positionH>
            <wp:positionV relativeFrom="paragraph">
              <wp:posOffset>174625</wp:posOffset>
            </wp:positionV>
            <wp:extent cx="2466975" cy="533400"/>
            <wp:effectExtent l="0" t="0" r="9525" b="0"/>
            <wp:wrapTight wrapText="bothSides">
              <wp:wrapPolygon edited="0">
                <wp:start x="0" y="0"/>
                <wp:lineTo x="0" y="20829"/>
                <wp:lineTo x="21517" y="20829"/>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C005EE" w:rsidRPr="00C860B3" w:rsidRDefault="00C005EE" w:rsidP="00C005EE">
      <w:pPr>
        <w:pStyle w:val="Plain"/>
      </w:pPr>
    </w:p>
    <w:p w:rsidR="00C005EE" w:rsidRPr="00C860B3" w:rsidRDefault="00C005EE" w:rsidP="00C005EE">
      <w:pPr>
        <w:pStyle w:val="Plain"/>
      </w:pPr>
    </w:p>
    <w:p w:rsidR="00C005EE" w:rsidRPr="00C860B3" w:rsidRDefault="00C005EE" w:rsidP="00C005EE">
      <w:pPr>
        <w:pStyle w:val="Plain"/>
      </w:pPr>
    </w:p>
    <w:p w:rsidR="00C005EE" w:rsidRPr="00C860B3" w:rsidRDefault="00C005EE" w:rsidP="00C005EE">
      <w:pPr>
        <w:pStyle w:val="Plain"/>
      </w:pPr>
    </w:p>
    <w:p w:rsidR="00C005EE" w:rsidRPr="00C860B3" w:rsidRDefault="00C005EE" w:rsidP="00C005EE">
      <w:pPr>
        <w:pStyle w:val="Plain"/>
      </w:pPr>
      <w:r w:rsidRPr="00C860B3">
        <w:t>Professor Nicholas Saunders AO</w:t>
      </w:r>
    </w:p>
    <w:p w:rsidR="00F67B67" w:rsidRPr="007527C1" w:rsidRDefault="00C005EE" w:rsidP="00C005EE">
      <w:pPr>
        <w:pStyle w:val="Plain"/>
      </w:pPr>
      <w:r w:rsidRPr="00C860B3">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p w:rsidR="00077DA6" w:rsidRDefault="00077DA6">
      <w:pPr>
        <w:pStyle w:val="TOC1"/>
        <w:tabs>
          <w:tab w:val="left" w:pos="1134"/>
        </w:tabs>
        <w:rPr>
          <w:rFonts w:asciiTheme="minorHAnsi" w:eastAsiaTheme="minorEastAsia" w:hAnsiTheme="minorHAnsi" w:cstheme="minorBidi"/>
          <w:noProof/>
          <w:kern w:val="0"/>
          <w:sz w:val="22"/>
          <w:szCs w:val="22"/>
        </w:rPr>
      </w:pPr>
      <w:bookmarkStart w:id="0" w:name="BKCheck15B_2"/>
      <w:bookmarkEnd w:id="0"/>
      <w:r>
        <w:rPr>
          <w:noProof/>
        </w:rPr>
        <w:t>1</w:t>
      </w:r>
      <w:r>
        <w:rPr>
          <w:rFonts w:asciiTheme="minorHAnsi" w:eastAsiaTheme="minorEastAsia" w:hAnsiTheme="minorHAnsi" w:cstheme="minorBidi"/>
          <w:noProof/>
          <w:kern w:val="0"/>
          <w:sz w:val="22"/>
          <w:szCs w:val="22"/>
        </w:rPr>
        <w:tab/>
      </w:r>
      <w:r>
        <w:rPr>
          <w:noProof/>
        </w:rPr>
        <w:t>Name</w:t>
      </w:r>
      <w:r>
        <w:rPr>
          <w:noProof/>
        </w:rPr>
        <w:tab/>
      </w:r>
      <w:r w:rsidR="00C005EE">
        <w:rPr>
          <w:noProof/>
        </w:rPr>
        <w:t>3</w:t>
      </w:r>
    </w:p>
    <w:p w:rsidR="00077DA6" w:rsidRDefault="00077DA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sidR="00C005EE">
        <w:rPr>
          <w:noProof/>
        </w:rPr>
        <w:t>3</w:t>
      </w:r>
    </w:p>
    <w:p w:rsidR="00077DA6" w:rsidRDefault="00077DA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sidR="00C005EE">
        <w:rPr>
          <w:noProof/>
        </w:rPr>
        <w:t>3</w:t>
      </w:r>
    </w:p>
    <w:p w:rsidR="00077DA6" w:rsidRDefault="00077DA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sidR="00C005EE">
        <w:rPr>
          <w:noProof/>
        </w:rPr>
        <w:t>3</w:t>
      </w:r>
    </w:p>
    <w:p w:rsidR="00077DA6" w:rsidRDefault="00077DA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sidR="00C005EE">
        <w:rPr>
          <w:noProof/>
        </w:rPr>
        <w:t>3</w:t>
      </w:r>
    </w:p>
    <w:p w:rsidR="00077DA6" w:rsidRDefault="00077DA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sidR="00C005EE">
        <w:rPr>
          <w:noProof/>
        </w:rPr>
        <w:t>3</w:t>
      </w:r>
    </w:p>
    <w:p w:rsidR="00077DA6" w:rsidRDefault="00077DA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sidR="00C005EE">
        <w:rPr>
          <w:noProof/>
        </w:rPr>
        <w:t>3</w:t>
      </w:r>
    </w:p>
    <w:p w:rsidR="00077DA6" w:rsidRDefault="00077DA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sidR="00C005EE">
        <w:rPr>
          <w:noProof/>
        </w:rPr>
        <w:t>4</w:t>
      </w:r>
      <w:bookmarkStart w:id="1" w:name="_GoBack"/>
      <w:bookmarkEnd w:id="1"/>
    </w:p>
    <w:p w:rsidR="00077DA6" w:rsidRDefault="00077DA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sidR="00C005EE">
        <w:rPr>
          <w:noProof/>
        </w:rPr>
        <w:t>5</w:t>
      </w:r>
    </w:p>
    <w:p w:rsidR="00077DA6" w:rsidRDefault="00077DA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sidR="00C005EE">
        <w:rPr>
          <w:noProof/>
        </w:rPr>
        <w:t>10</w:t>
      </w:r>
    </w:p>
    <w:p w:rsidR="00077DA6" w:rsidRDefault="00077DA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sidR="00C005EE">
        <w:rPr>
          <w:noProof/>
        </w:rPr>
        <w:t>10</w:t>
      </w:r>
    </w:p>
    <w:p w:rsidR="00077DA6" w:rsidRDefault="00077DA6">
      <w:pPr>
        <w:pStyle w:val="TOC6"/>
        <w:rPr>
          <w:rFonts w:asciiTheme="minorHAnsi" w:eastAsiaTheme="minorEastAsia" w:hAnsiTheme="minorHAnsi" w:cstheme="minorBidi"/>
          <w:b w:val="0"/>
          <w:noProof/>
          <w:kern w:val="0"/>
          <w:szCs w:val="22"/>
        </w:rPr>
      </w:pPr>
      <w:r>
        <w:rPr>
          <w:noProof/>
        </w:rPr>
        <w:t>Schedule 1 - Dictionary</w:t>
      </w:r>
      <w:r>
        <w:rPr>
          <w:noProof/>
        </w:rPr>
        <w:tab/>
      </w:r>
      <w:r w:rsidR="00C005EE">
        <w:rPr>
          <w:noProof/>
        </w:rPr>
        <w:t>11</w:t>
      </w:r>
    </w:p>
    <w:p w:rsidR="00077DA6" w:rsidRDefault="00077DA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sidR="00C005EE">
        <w:rPr>
          <w:noProof/>
        </w:rPr>
        <w:t>11</w:t>
      </w:r>
    </w:p>
    <w:p w:rsidR="003A2FFE" w:rsidRDefault="003A2FFE" w:rsidP="00715914"/>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2" w:name="_Toc433899590"/>
      <w:r>
        <w:lastRenderedPageBreak/>
        <w:t>Name</w:t>
      </w:r>
      <w:bookmarkEnd w:id="2"/>
    </w:p>
    <w:p w:rsidR="00237471" w:rsidRPr="00F97A62" w:rsidRDefault="00715914" w:rsidP="00F97A62">
      <w:pPr>
        <w:pStyle w:val="PlainIndent"/>
      </w:pPr>
      <w:r w:rsidRPr="00F97A62">
        <w:t xml:space="preserve">This </w:t>
      </w:r>
      <w:r w:rsidR="00CE493D" w:rsidRPr="00F97A62">
        <w:t xml:space="preserve">is the </w:t>
      </w:r>
      <w:bookmarkStart w:id="3" w:name="BKCheck15B_3"/>
      <w:bookmarkEnd w:id="3"/>
      <w:r w:rsidR="00E55F66" w:rsidRPr="00F97A62">
        <w:t>Statement of Principles concerning</w:t>
      </w:r>
      <w:r w:rsidR="00912B55" w:rsidRPr="00F97A62">
        <w:t xml:space="preserve"> </w:t>
      </w:r>
      <w:r w:rsidR="003410CA">
        <w:rPr>
          <w:i/>
        </w:rPr>
        <w:t>Parkinson's disease and secondary parkinsonism</w:t>
      </w:r>
      <w:r w:rsidR="00E55F66" w:rsidRPr="00F97A62">
        <w:t xml:space="preserve"> </w:t>
      </w:r>
      <w:r w:rsidR="00997416">
        <w:rPr>
          <w:i/>
        </w:rPr>
        <w:t xml:space="preserve">(Balance of Probabilities) </w:t>
      </w:r>
      <w:r w:rsidR="00E55F66" w:rsidRPr="00F97A62">
        <w:t xml:space="preserve">(No. </w:t>
      </w:r>
      <w:r w:rsidR="00C005EE">
        <w:t>56</w:t>
      </w:r>
      <w:r w:rsidR="00085567">
        <w:t xml:space="preserve"> </w:t>
      </w:r>
      <w:r w:rsidR="00E55F66" w:rsidRPr="00F97A62">
        <w:t>of</w:t>
      </w:r>
      <w:r w:rsidR="00085567">
        <w:t xml:space="preserve"> </w:t>
      </w:r>
      <w:r w:rsidR="003410CA">
        <w:t>2016</w:t>
      </w:r>
      <w:r w:rsidR="00E55F66" w:rsidRPr="00F97A62">
        <w:t>)</w:t>
      </w:r>
      <w:r w:rsidRPr="00F97A62">
        <w:t>.</w:t>
      </w:r>
    </w:p>
    <w:p w:rsidR="00F67B67" w:rsidRPr="00684C0E" w:rsidRDefault="00F67B67" w:rsidP="00C96667">
      <w:pPr>
        <w:pStyle w:val="LV1"/>
      </w:pPr>
      <w:bookmarkStart w:id="4" w:name="_Toc433899591"/>
      <w:r w:rsidRPr="00684C0E">
        <w:t>Commencement</w:t>
      </w:r>
      <w:bookmarkEnd w:id="4"/>
    </w:p>
    <w:p w:rsidR="00F67B67" w:rsidRPr="007527C1" w:rsidRDefault="007527C1" w:rsidP="00F97A62">
      <w:pPr>
        <w:pStyle w:val="PlainIndent"/>
      </w:pPr>
      <w:r w:rsidRPr="007527C1">
        <w:tab/>
      </w:r>
      <w:r w:rsidR="00F67B67" w:rsidRPr="007527C1">
        <w:t xml:space="preserve">This instrument commences on </w:t>
      </w:r>
      <w:r w:rsidR="00C005EE" w:rsidRPr="00C005EE">
        <w:t>23 May 2016</w:t>
      </w:r>
      <w:r w:rsidR="00F67B67" w:rsidRPr="007527C1">
        <w:t>.</w:t>
      </w:r>
    </w:p>
    <w:p w:rsidR="00F67B67" w:rsidRPr="00684C0E" w:rsidRDefault="00F67B67" w:rsidP="00C96667">
      <w:pPr>
        <w:pStyle w:val="LV1"/>
      </w:pPr>
      <w:bookmarkStart w:id="5" w:name="_Toc433899592"/>
      <w:r w:rsidRPr="00684C0E">
        <w:t>Authority</w:t>
      </w:r>
      <w:bookmarkEnd w:id="5"/>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 Entitlements Act 1986</w:t>
      </w:r>
      <w:r w:rsidRPr="007527C1">
        <w:t>.</w:t>
      </w:r>
    </w:p>
    <w:p w:rsidR="007959B9" w:rsidRPr="00684C0E" w:rsidRDefault="007959B9" w:rsidP="007959B9">
      <w:pPr>
        <w:pStyle w:val="LV1"/>
        <w:numPr>
          <w:ilvl w:val="0"/>
          <w:numId w:val="4"/>
        </w:numPr>
      </w:pPr>
      <w:bookmarkStart w:id="6" w:name="_Toc433899593"/>
      <w:r>
        <w:t>Revocation</w:t>
      </w:r>
      <w:bookmarkEnd w:id="6"/>
    </w:p>
    <w:p w:rsidR="007959B9" w:rsidRPr="007527C1" w:rsidRDefault="007959B9" w:rsidP="007959B9">
      <w:pPr>
        <w:pStyle w:val="PlainIndent"/>
      </w:pPr>
      <w:r>
        <w:t>The</w:t>
      </w:r>
      <w:r w:rsidRPr="007527C1">
        <w:t xml:space="preserve"> </w:t>
      </w:r>
      <w:r w:rsidRPr="000B755A">
        <w:t>Statement of Principles concerning</w:t>
      </w:r>
      <w:r>
        <w:t xml:space="preserve"> </w:t>
      </w:r>
      <w:r w:rsidR="003410CA">
        <w:t>Parkinson's disease and parkinsonism</w:t>
      </w:r>
      <w:r>
        <w:t xml:space="preserve"> No. </w:t>
      </w:r>
      <w:r w:rsidR="003410CA">
        <w:t>66</w:t>
      </w:r>
      <w:r>
        <w:t xml:space="preserve"> of </w:t>
      </w:r>
      <w:r w:rsidR="003410CA">
        <w:t>2007</w:t>
      </w:r>
      <w:r w:rsidRPr="000B755A">
        <w:t xml:space="preserve"> made under subsection 196B(3) of the </w:t>
      </w:r>
      <w:r w:rsidRPr="007E3C68">
        <w:t>VEA</w:t>
      </w:r>
      <w:r w:rsidRPr="000B755A">
        <w:t xml:space="preserve"> is </w:t>
      </w:r>
      <w:r>
        <w:t>revoked.</w:t>
      </w:r>
    </w:p>
    <w:p w:rsidR="007C7DEE" w:rsidRPr="00684C0E" w:rsidRDefault="007C7DEE" w:rsidP="00C96667">
      <w:pPr>
        <w:pStyle w:val="LV1"/>
      </w:pPr>
      <w:bookmarkStart w:id="7" w:name="_Toc433899594"/>
      <w:r w:rsidRPr="00684C0E">
        <w:t>Application</w:t>
      </w:r>
      <w:bookmarkEnd w:id="7"/>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8" w:name="_Ref410129949"/>
      <w:bookmarkStart w:id="9" w:name="_Toc433899595"/>
      <w:r w:rsidRPr="00684C0E">
        <w:t>Definitions</w:t>
      </w:r>
      <w:bookmarkEnd w:id="8"/>
      <w:bookmarkEnd w:id="9"/>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8C7427" w:rsidRPr="00A86AF9" w:rsidRDefault="008C7427" w:rsidP="008C7427">
      <w:pPr>
        <w:pStyle w:val="LV1"/>
        <w:numPr>
          <w:ilvl w:val="0"/>
          <w:numId w:val="4"/>
        </w:numPr>
      </w:pPr>
      <w:bookmarkStart w:id="10" w:name="_Ref409687573"/>
      <w:bookmarkStart w:id="11" w:name="_Ref409687579"/>
      <w:bookmarkStart w:id="12" w:name="_Ref409687725"/>
      <w:bookmarkStart w:id="13" w:name="_Toc433898523"/>
      <w:r w:rsidRPr="00A86AF9">
        <w:t>Kind of injury, disease or death to which this Statement of Principles relates</w:t>
      </w:r>
      <w:bookmarkEnd w:id="10"/>
      <w:bookmarkEnd w:id="11"/>
      <w:bookmarkEnd w:id="12"/>
      <w:bookmarkEnd w:id="13"/>
    </w:p>
    <w:p w:rsidR="008C7427" w:rsidRPr="00A86AF9" w:rsidRDefault="008C7427" w:rsidP="008C7427">
      <w:pPr>
        <w:pStyle w:val="LV2"/>
        <w:numPr>
          <w:ilvl w:val="1"/>
          <w:numId w:val="4"/>
        </w:numPr>
      </w:pPr>
      <w:bookmarkStart w:id="14" w:name="_Ref403053584"/>
      <w:r w:rsidRPr="00A86AF9">
        <w:t>This Statement of Principles is about Parkinson's disease and secondary parkinsonism and death from Parkinson's disease and secondary parkinsonism.</w:t>
      </w:r>
      <w:bookmarkEnd w:id="14"/>
    </w:p>
    <w:p w:rsidR="008C7427" w:rsidRPr="00A86AF9" w:rsidRDefault="008C7427" w:rsidP="008C7427">
      <w:pPr>
        <w:pStyle w:val="LVtext"/>
      </w:pPr>
      <w:r w:rsidRPr="00A86AF9">
        <w:t xml:space="preserve">Meaning of </w:t>
      </w:r>
      <w:r w:rsidRPr="00A86AF9">
        <w:rPr>
          <w:b/>
        </w:rPr>
        <w:t xml:space="preserve">Parkinson's disease </w:t>
      </w:r>
    </w:p>
    <w:p w:rsidR="008C7427" w:rsidRDefault="008C7427" w:rsidP="008C7427">
      <w:pPr>
        <w:pStyle w:val="LV2"/>
        <w:numPr>
          <w:ilvl w:val="1"/>
          <w:numId w:val="4"/>
        </w:numPr>
      </w:pPr>
      <w:bookmarkStart w:id="15" w:name="_Ref409598124"/>
      <w:bookmarkStart w:id="16" w:name="_Ref402529683"/>
      <w:r w:rsidRPr="00A86AF9">
        <w:t>For the purposes of this Statement of Principles</w:t>
      </w:r>
      <w:bookmarkEnd w:id="15"/>
      <w:bookmarkEnd w:id="16"/>
      <w:r>
        <w:t xml:space="preserve">, </w:t>
      </w:r>
      <w:r w:rsidRPr="00D63060">
        <w:t>Parkinson's disease means</w:t>
      </w:r>
      <w:r>
        <w:t xml:space="preserve"> </w:t>
      </w:r>
      <w:r w:rsidRPr="00D63060">
        <w:t>a neurodegenerative disease involving the progressive failure of dopaminergic transmission in the nigrostriatal system of the basal ganglia</w:t>
      </w:r>
      <w:r>
        <w:t>, which:</w:t>
      </w:r>
    </w:p>
    <w:p w:rsidR="008C7427" w:rsidRDefault="008C7427" w:rsidP="008C7427">
      <w:pPr>
        <w:pStyle w:val="LV3"/>
        <w:numPr>
          <w:ilvl w:val="2"/>
          <w:numId w:val="4"/>
        </w:numPr>
        <w:ind w:left="1985"/>
      </w:pPr>
      <w:r>
        <w:t>is characterised c</w:t>
      </w:r>
      <w:r w:rsidRPr="00D63060">
        <w:t>linically</w:t>
      </w:r>
      <w:r>
        <w:t xml:space="preserve"> by:</w:t>
      </w:r>
    </w:p>
    <w:p w:rsidR="008C7427" w:rsidRDefault="008C7427" w:rsidP="008C7427">
      <w:pPr>
        <w:pStyle w:val="LV4"/>
        <w:numPr>
          <w:ilvl w:val="3"/>
          <w:numId w:val="21"/>
        </w:numPr>
      </w:pPr>
      <w:r w:rsidRPr="00D63060">
        <w:t>the presence of bradykinesia</w:t>
      </w:r>
      <w:r>
        <w:t xml:space="preserve">, </w:t>
      </w:r>
      <w:r w:rsidRPr="00D63060">
        <w:t>muscular rigidity</w:t>
      </w:r>
      <w:r>
        <w:t xml:space="preserve">, </w:t>
      </w:r>
      <w:r w:rsidRPr="00D63060">
        <w:t>a resting tremor</w:t>
      </w:r>
      <w:r>
        <w:t xml:space="preserve"> and</w:t>
      </w:r>
      <w:r w:rsidRPr="00D63060">
        <w:t xml:space="preserve"> postural instability</w:t>
      </w:r>
      <w:r>
        <w:t>;</w:t>
      </w:r>
      <w:r w:rsidRPr="00D63060">
        <w:t xml:space="preserve"> </w:t>
      </w:r>
    </w:p>
    <w:p w:rsidR="008C7427" w:rsidRDefault="008C7427" w:rsidP="008C7427">
      <w:pPr>
        <w:pStyle w:val="LV4"/>
        <w:numPr>
          <w:ilvl w:val="3"/>
          <w:numId w:val="21"/>
        </w:numPr>
      </w:pPr>
      <w:r>
        <w:t>symptoms which may gradually progress;</w:t>
      </w:r>
      <w:r w:rsidRPr="00D63060">
        <w:t xml:space="preserve"> </w:t>
      </w:r>
    </w:p>
    <w:p w:rsidR="008C7427" w:rsidRDefault="008C7427" w:rsidP="008C7427">
      <w:pPr>
        <w:pStyle w:val="LV4"/>
        <w:numPr>
          <w:ilvl w:val="3"/>
          <w:numId w:val="21"/>
        </w:numPr>
      </w:pPr>
      <w:r w:rsidRPr="00D63060">
        <w:t>a sustained re</w:t>
      </w:r>
      <w:r>
        <w:t>sponse to therapy with levodopa; and</w:t>
      </w:r>
    </w:p>
    <w:p w:rsidR="008C7427" w:rsidRPr="00D63060" w:rsidRDefault="008C7427" w:rsidP="008C7427">
      <w:pPr>
        <w:pStyle w:val="LV4"/>
        <w:numPr>
          <w:ilvl w:val="3"/>
          <w:numId w:val="21"/>
        </w:numPr>
      </w:pPr>
      <w:r>
        <w:lastRenderedPageBreak/>
        <w:t>non-motor symptoms including sleep, mood and autonomic disturbances</w:t>
      </w:r>
      <w:r w:rsidRPr="00D63060">
        <w:t>; and</w:t>
      </w:r>
    </w:p>
    <w:p w:rsidR="008C7427" w:rsidRDefault="008C7427" w:rsidP="008C7427">
      <w:pPr>
        <w:pStyle w:val="LV3"/>
        <w:numPr>
          <w:ilvl w:val="2"/>
          <w:numId w:val="4"/>
        </w:numPr>
        <w:ind w:left="1985"/>
      </w:pPr>
      <w:r>
        <w:t xml:space="preserve">is characterised </w:t>
      </w:r>
      <w:r w:rsidRPr="00D63060">
        <w:t>pathologically by the degeneration of dopaminergic neurons in the substantia nigra pars compacta and the presence of alpha-synuclein-associated Lewy bodies or Lewy neurite intracellular inclusions at widespread locations in the central and peripheral nervous system; and</w:t>
      </w:r>
    </w:p>
    <w:p w:rsidR="008C7427" w:rsidRPr="00A86AF9" w:rsidRDefault="008C7427" w:rsidP="008C7427">
      <w:pPr>
        <w:pStyle w:val="LV3"/>
        <w:numPr>
          <w:ilvl w:val="2"/>
          <w:numId w:val="4"/>
        </w:numPr>
        <w:ind w:left="1985"/>
      </w:pPr>
      <w:r>
        <w:t>e</w:t>
      </w:r>
      <w:r w:rsidRPr="00A86AF9">
        <w:t>xcludes secondary parkinsonism</w:t>
      </w:r>
      <w:r>
        <w:t>,</w:t>
      </w:r>
      <w:r w:rsidRPr="00A86AF9">
        <w:t xml:space="preserve"> parkinsonism in other primary neurodegenerative diseases</w:t>
      </w:r>
      <w:r>
        <w:t xml:space="preserve"> and Parkinson plus diseases </w:t>
      </w:r>
      <w:r w:rsidRPr="00A86AF9">
        <w:t>including dementia with Lewy bodies, multiple system atrophy, progressive supranuclear palsy, frontotemporal dementia and corticobasal degeneration.</w:t>
      </w:r>
    </w:p>
    <w:p w:rsidR="008C7427" w:rsidRDefault="008C7427" w:rsidP="008C7427">
      <w:pPr>
        <w:pStyle w:val="LVtext"/>
      </w:pPr>
      <w:r w:rsidRPr="00A86AF9">
        <w:t xml:space="preserve">Meaning of </w:t>
      </w:r>
      <w:r w:rsidRPr="00A86AF9">
        <w:rPr>
          <w:b/>
        </w:rPr>
        <w:t>secondary parkinsonism</w:t>
      </w:r>
    </w:p>
    <w:p w:rsidR="008C7427" w:rsidRDefault="008C7427" w:rsidP="008C7427">
      <w:pPr>
        <w:pStyle w:val="LV2"/>
        <w:numPr>
          <w:ilvl w:val="1"/>
          <w:numId w:val="4"/>
        </w:numPr>
      </w:pPr>
      <w:r w:rsidRPr="00A86AF9">
        <w:t>For the purposes of this Statement of Principles</w:t>
      </w:r>
      <w:r>
        <w:t>, s</w:t>
      </w:r>
      <w:r w:rsidRPr="00A86AF9">
        <w:t>econdary parkinsonism means</w:t>
      </w:r>
      <w:r>
        <w:t xml:space="preserve"> </w:t>
      </w:r>
      <w:r w:rsidRPr="00A86AF9">
        <w:t>an acquired movement disorder caused by exogenous factors that interfere with dopaminergic transmission in the nigrostriatal system of the basal ganglia</w:t>
      </w:r>
      <w:r>
        <w:t xml:space="preserve">, which: </w:t>
      </w:r>
    </w:p>
    <w:p w:rsidR="008C7427" w:rsidRDefault="008C7427" w:rsidP="008C7427">
      <w:pPr>
        <w:pStyle w:val="LV3"/>
        <w:numPr>
          <w:ilvl w:val="2"/>
          <w:numId w:val="4"/>
        </w:numPr>
        <w:ind w:left="1985"/>
      </w:pPr>
      <w:r>
        <w:t>is characterised c</w:t>
      </w:r>
      <w:r w:rsidRPr="00D63060">
        <w:t>linically</w:t>
      </w:r>
      <w:r>
        <w:t xml:space="preserve"> by </w:t>
      </w:r>
      <w:r w:rsidRPr="00D63060">
        <w:t>the presence of bradykinesia</w:t>
      </w:r>
      <w:r>
        <w:t xml:space="preserve">, </w:t>
      </w:r>
      <w:r w:rsidRPr="00D63060">
        <w:t>muscular rigidity</w:t>
      </w:r>
      <w:r>
        <w:t xml:space="preserve">, </w:t>
      </w:r>
      <w:r w:rsidRPr="00D63060">
        <w:t>a resting tremor</w:t>
      </w:r>
      <w:r>
        <w:t xml:space="preserve"> and</w:t>
      </w:r>
      <w:r w:rsidRPr="00D63060">
        <w:t xml:space="preserve"> postural instability</w:t>
      </w:r>
      <w:r>
        <w:t>;</w:t>
      </w:r>
      <w:r w:rsidRPr="00D63060">
        <w:t xml:space="preserve"> </w:t>
      </w:r>
      <w:r>
        <w:t>and</w:t>
      </w:r>
    </w:p>
    <w:p w:rsidR="008C7427" w:rsidRPr="00A86AF9" w:rsidRDefault="008C7427" w:rsidP="008C7427">
      <w:pPr>
        <w:pStyle w:val="LV3"/>
        <w:numPr>
          <w:ilvl w:val="2"/>
          <w:numId w:val="4"/>
        </w:numPr>
        <w:ind w:left="1985"/>
      </w:pPr>
      <w:r w:rsidRPr="00A86AF9">
        <w:t>excludes Parkinson's disease, dementia pugilistica, non</w:t>
      </w:r>
      <w:r>
        <w:t>-</w:t>
      </w:r>
      <w:r w:rsidRPr="00A86AF9">
        <w:t>parkinsonian tremors such as benign essential tremor, psychogenic parkinsonism</w:t>
      </w:r>
      <w:r>
        <w:t>, p</w:t>
      </w:r>
      <w:r w:rsidRPr="00A86AF9">
        <w:t>arkinsonism in primary neurodegenerative diseases</w:t>
      </w:r>
      <w:r>
        <w:t xml:space="preserve"> and Parkinson plus diseases </w:t>
      </w:r>
      <w:r w:rsidRPr="00A86AF9">
        <w:t>including dementia with Lewy bodies, multiple system atrophy, progressive supranuclear palsy, frontotemporal dementia and corticobasal degeneration.</w:t>
      </w:r>
    </w:p>
    <w:p w:rsidR="008F572A" w:rsidRPr="00FA33FB" w:rsidRDefault="00237BAF" w:rsidP="0083517B">
      <w:pPr>
        <w:pStyle w:val="LVtext"/>
      </w:pPr>
      <w:r w:rsidRPr="003A5C26">
        <w:t>Death from</w:t>
      </w:r>
      <w:r w:rsidR="008F572A" w:rsidRPr="00237BAF">
        <w:t xml:space="preserve"> </w:t>
      </w:r>
      <w:r w:rsidR="003410CA">
        <w:rPr>
          <w:b/>
        </w:rPr>
        <w:t>Parkinson's disease and secondary parkinsonism</w:t>
      </w:r>
    </w:p>
    <w:p w:rsidR="008F572A" w:rsidRPr="00237BAF" w:rsidRDefault="008F572A" w:rsidP="002F04C0">
      <w:pPr>
        <w:pStyle w:val="LV2"/>
      </w:pPr>
      <w:r w:rsidRPr="00237BAF">
        <w:t xml:space="preserve">For the purposes of this Statement of </w:t>
      </w:r>
      <w:r w:rsidR="00D5620B">
        <w:t xml:space="preserve">Principles, </w:t>
      </w:r>
      <w:r w:rsidR="003410CA">
        <w:t xml:space="preserve">Parkinson's disease </w:t>
      </w:r>
      <w:r w:rsidR="00845C80">
        <w:t>or</w:t>
      </w:r>
      <w:r w:rsidR="003410CA">
        <w:t xml:space="preserve"> secondary parkinsonism</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B72645">
        <w:t>'</w:t>
      </w:r>
      <w:r w:rsidRPr="00D5620B">
        <w:t>s</w:t>
      </w:r>
      <w:r w:rsidR="002F77A1">
        <w:t xml:space="preserve"> </w:t>
      </w:r>
      <w:r w:rsidR="003410CA">
        <w:t xml:space="preserve">Parkinson's disease </w:t>
      </w:r>
      <w:r w:rsidR="00845C80">
        <w:t>or</w:t>
      </w:r>
      <w:r w:rsidR="003410CA">
        <w:t xml:space="preserve"> secondary parkinsonism</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C005EE">
        <w:t>–</w:t>
      </w:r>
      <w:r w:rsidR="00D32F71">
        <w:t xml:space="preserve"> </w:t>
      </w:r>
      <w:r w:rsidR="00885EAB" w:rsidRPr="00046E67">
        <w:t>Dictionary</w:t>
      </w:r>
      <w:r w:rsidR="00C005EE">
        <w:t>.</w:t>
      </w:r>
    </w:p>
    <w:p w:rsidR="007C7DEE" w:rsidRPr="00A20CA1" w:rsidRDefault="007C7DEE" w:rsidP="00C96667">
      <w:pPr>
        <w:pStyle w:val="LV1"/>
      </w:pPr>
      <w:bookmarkStart w:id="17" w:name="_Toc433899597"/>
      <w:r w:rsidRPr="00A20CA1">
        <w:t>Basis for determining the factors</w:t>
      </w:r>
      <w:bookmarkEnd w:id="17"/>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3410CA">
        <w:t xml:space="preserve">Parkinson's disease </w:t>
      </w:r>
      <w:r w:rsidR="00845C80">
        <w:t>or</w:t>
      </w:r>
      <w:r w:rsidR="003410CA">
        <w:t xml:space="preserve"> secondary parkinsonism</w:t>
      </w:r>
      <w:r w:rsidR="007A3989">
        <w:t xml:space="preserve"> </w:t>
      </w:r>
      <w:r w:rsidRPr="00D5620B">
        <w:t>and death from</w:t>
      </w:r>
      <w:r w:rsidR="007A3989">
        <w:t xml:space="preserve"> </w:t>
      </w:r>
      <w:r w:rsidR="003410CA">
        <w:t xml:space="preserve">Parkinson's disease </w:t>
      </w:r>
      <w:r w:rsidR="00845C80">
        <w:t>or</w:t>
      </w:r>
      <w:r w:rsidR="003410CA">
        <w:t xml:space="preserve"> secondary parkinsonism</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lastRenderedPageBreak/>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18" w:name="_Ref411946955"/>
      <w:bookmarkStart w:id="19" w:name="_Ref411946997"/>
      <w:bookmarkStart w:id="20" w:name="_Ref412032503"/>
      <w:bookmarkStart w:id="21" w:name="_Toc433899598"/>
      <w:r w:rsidRPr="00301C54">
        <w:t xml:space="preserve">Factors that must </w:t>
      </w:r>
      <w:r w:rsidR="00D32F71">
        <w:t>exist</w:t>
      </w:r>
      <w:bookmarkEnd w:id="18"/>
      <w:bookmarkEnd w:id="19"/>
      <w:bookmarkEnd w:id="20"/>
      <w:bookmarkEnd w:id="21"/>
    </w:p>
    <w:p w:rsidR="007C7DEE" w:rsidRPr="00AA6D8B" w:rsidRDefault="002716E4" w:rsidP="006647B7">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3410CA">
        <w:t xml:space="preserve">Parkinson's disease </w:t>
      </w:r>
      <w:r w:rsidR="00B72645">
        <w:t>or</w:t>
      </w:r>
      <w:r w:rsidR="003410CA">
        <w:t xml:space="preserve"> secondary parkinsonism</w:t>
      </w:r>
      <w:r w:rsidR="007A3989">
        <w:t xml:space="preserve"> </w:t>
      </w:r>
      <w:r w:rsidR="007C7DEE" w:rsidRPr="00AA6D8B">
        <w:t xml:space="preserve">or death from </w:t>
      </w:r>
      <w:r w:rsidR="003410CA">
        <w:t xml:space="preserve">Parkinson's disease </w:t>
      </w:r>
      <w:r w:rsidR="00B72645">
        <w:t>or</w:t>
      </w:r>
      <w:r w:rsidR="003410CA">
        <w:t xml:space="preserve"> secondary parkinsonism</w:t>
      </w:r>
      <w:r w:rsidR="007A3989">
        <w:t xml:space="preserve"> </w:t>
      </w:r>
      <w:r w:rsidR="007C7DEE" w:rsidRPr="00AA6D8B">
        <w:t>is connected with the circumstances of a pers</w:t>
      </w:r>
      <w:r w:rsidR="002A1ECC" w:rsidRPr="00AA6D8B">
        <w:t>on’s relevant service</w:t>
      </w:r>
      <w:r w:rsidR="007C7DEE" w:rsidRPr="00AA6D8B">
        <w:t>:</w:t>
      </w:r>
      <w:bookmarkEnd w:id="22"/>
    </w:p>
    <w:p w:rsidR="00922F9B" w:rsidRDefault="00C005EE" w:rsidP="00A6386F">
      <w:pPr>
        <w:pStyle w:val="LV2"/>
      </w:pPr>
      <w:bookmarkStart w:id="23" w:name="_Ref402530057"/>
      <w:r>
        <w:t>f</w:t>
      </w:r>
      <w:r w:rsidR="00922F9B">
        <w:t xml:space="preserve">or Parkinson's disease only, </w:t>
      </w:r>
      <w:r w:rsidR="00922F9B" w:rsidRPr="00922F9B">
        <w:t xml:space="preserve">in a person with a history of a regular smoking habit as specified, having not smoked for </w:t>
      </w:r>
      <w:r w:rsidR="00A81605">
        <w:t>at least the</w:t>
      </w:r>
      <w:r w:rsidR="00922F9B" w:rsidRPr="00922F9B">
        <w:t xml:space="preserve"> five years before the clinical onset of Parkinson</w:t>
      </w:r>
      <w:r w:rsidR="00B72645">
        <w:t>'</w:t>
      </w:r>
      <w:r w:rsidR="00922F9B" w:rsidRPr="00922F9B">
        <w:t>s disease;</w:t>
      </w:r>
    </w:p>
    <w:p w:rsidR="00922F9B" w:rsidRDefault="00922F9B" w:rsidP="00922F9B">
      <w:pPr>
        <w:pStyle w:val="NOTE"/>
      </w:pPr>
      <w:r w:rsidRPr="00922F9B">
        <w:t xml:space="preserve">Note: </w:t>
      </w:r>
      <w:r w:rsidRPr="00922F9B">
        <w:rPr>
          <w:b/>
          <w:i/>
        </w:rPr>
        <w:t>regular smoking habit as specified</w:t>
      </w:r>
      <w:r w:rsidRPr="00922F9B">
        <w:t xml:space="preserve"> is defined in the Schedule 1 - Dictionary.</w:t>
      </w:r>
    </w:p>
    <w:p w:rsidR="003410CA" w:rsidRPr="00A86AF9" w:rsidRDefault="003410CA" w:rsidP="002F04C0">
      <w:pPr>
        <w:pStyle w:val="LV2"/>
      </w:pPr>
      <w:r w:rsidRPr="00A86AF9">
        <w:t>for secondary parkinsonism only:</w:t>
      </w:r>
    </w:p>
    <w:p w:rsidR="003410CA" w:rsidRDefault="003410CA" w:rsidP="003D0DDA">
      <w:pPr>
        <w:pStyle w:val="LV3"/>
      </w:pPr>
      <w:r w:rsidRPr="00A86AF9">
        <w:t xml:space="preserve">having an episode of acute cholinergic poisoning from exposure to an organophosphorus ester </w:t>
      </w:r>
      <w:r w:rsidRPr="00A86AF9">
        <w:rPr>
          <w:lang w:val="en-US"/>
        </w:rPr>
        <w:t xml:space="preserve">within the </w:t>
      </w:r>
      <w:r w:rsidRPr="00A86AF9">
        <w:t>six weeks before the clinical onset of secondary parkinsonism;</w:t>
      </w:r>
    </w:p>
    <w:p w:rsidR="0052599B" w:rsidRPr="00A86AF9" w:rsidRDefault="0052599B" w:rsidP="0052599B">
      <w:pPr>
        <w:pStyle w:val="NOTE"/>
      </w:pPr>
      <w:r w:rsidRPr="00A86AF9">
        <w:t xml:space="preserve">Note: </w:t>
      </w:r>
      <w:r w:rsidRPr="00A86AF9">
        <w:rPr>
          <w:b/>
          <w:i/>
        </w:rPr>
        <w:t>acute cholinergic poisoning</w:t>
      </w:r>
      <w:r w:rsidRPr="00A86AF9">
        <w:t xml:space="preserve"> and </w:t>
      </w:r>
      <w:r w:rsidRPr="00A86AF9">
        <w:rPr>
          <w:b/>
          <w:i/>
          <w:szCs w:val="24"/>
        </w:rPr>
        <w:t>organophosphorus ester</w:t>
      </w:r>
      <w:r w:rsidRPr="00A86AF9">
        <w:t xml:space="preserve"> are defined in the Schedule 1 - Dictionary.</w:t>
      </w:r>
    </w:p>
    <w:p w:rsidR="003410CA" w:rsidRPr="00A86AF9" w:rsidRDefault="003410CA" w:rsidP="003D0DDA">
      <w:pPr>
        <w:pStyle w:val="LV3"/>
      </w:pPr>
      <w:r w:rsidRPr="00A86AF9">
        <w:t>having moderate to severe traumatic brain injury within the six months before the clinical onset of secondary parkinsonism;</w:t>
      </w:r>
    </w:p>
    <w:p w:rsidR="003410CA" w:rsidRPr="00A86AF9" w:rsidRDefault="003410CA" w:rsidP="003D0DDA">
      <w:pPr>
        <w:pStyle w:val="LV3"/>
      </w:pPr>
      <w:r w:rsidRPr="00A86AF9">
        <w:rPr>
          <w:lang w:val="en-US"/>
        </w:rPr>
        <w:t xml:space="preserve">having an intracranial space occupying lesion within the </w:t>
      </w:r>
      <w:r w:rsidRPr="00A86AF9">
        <w:t xml:space="preserve">six weeks before </w:t>
      </w:r>
      <w:r w:rsidRPr="00A86AF9">
        <w:rPr>
          <w:lang w:val="en-US"/>
        </w:rPr>
        <w:t xml:space="preserve">the clinical onset of </w:t>
      </w:r>
      <w:r w:rsidRPr="00A86AF9">
        <w:t xml:space="preserve">secondary </w:t>
      </w:r>
      <w:r w:rsidRPr="00A86AF9">
        <w:rPr>
          <w:lang w:val="en-US"/>
        </w:rPr>
        <w:t>parkinsonism;</w:t>
      </w:r>
    </w:p>
    <w:p w:rsidR="003410CA" w:rsidRPr="003D0DDA" w:rsidRDefault="003410CA" w:rsidP="003D0DDA">
      <w:pPr>
        <w:pStyle w:val="LV3"/>
      </w:pPr>
      <w:r w:rsidRPr="00A86AF9">
        <w:rPr>
          <w:lang w:val="en-US"/>
        </w:rPr>
        <w:t xml:space="preserve">having hydrocephalus, or draining of hydrocephalus, within the </w:t>
      </w:r>
      <w:r w:rsidRPr="00A86AF9">
        <w:t xml:space="preserve">six weeks </w:t>
      </w:r>
      <w:r w:rsidRPr="00A86AF9">
        <w:rPr>
          <w:lang w:val="en-US"/>
        </w:rPr>
        <w:t xml:space="preserve">before the clinical onset of </w:t>
      </w:r>
      <w:r w:rsidRPr="00A86AF9">
        <w:t xml:space="preserve">secondary </w:t>
      </w:r>
      <w:r w:rsidRPr="00A86AF9">
        <w:rPr>
          <w:lang w:val="en-US"/>
        </w:rPr>
        <w:t>parkinsonism;</w:t>
      </w:r>
    </w:p>
    <w:p w:rsidR="003D0DDA" w:rsidRPr="00A86AF9" w:rsidRDefault="003D0DDA" w:rsidP="003D0DDA">
      <w:pPr>
        <w:pStyle w:val="NOTE"/>
      </w:pPr>
      <w:r w:rsidRPr="00A86AF9">
        <w:t xml:space="preserve">Note: </w:t>
      </w:r>
      <w:r w:rsidRPr="00A86AF9">
        <w:rPr>
          <w:b/>
          <w:i/>
        </w:rPr>
        <w:t>hydrocephalus</w:t>
      </w:r>
      <w:r w:rsidRPr="00A86AF9">
        <w:t xml:space="preserve"> is defined in the Schedule 1 - Dictionary.</w:t>
      </w:r>
      <w:r w:rsidRPr="00A86AF9">
        <w:tab/>
      </w:r>
    </w:p>
    <w:p w:rsidR="003410CA" w:rsidRPr="00A86AF9" w:rsidRDefault="003410CA" w:rsidP="003D0DDA">
      <w:pPr>
        <w:pStyle w:val="LV3"/>
      </w:pPr>
      <w:r w:rsidRPr="00A86AF9">
        <w:t>having a cerebrovascular accident, excluding transient ischaemic attack, within the two years before the clinical onset of secondary parkinsonism;</w:t>
      </w:r>
    </w:p>
    <w:p w:rsidR="003410CA" w:rsidRDefault="003410CA" w:rsidP="003D0DDA">
      <w:pPr>
        <w:pStyle w:val="LV3"/>
      </w:pPr>
      <w:r w:rsidRPr="00A86AF9">
        <w:t xml:space="preserve">having a disease from the specified list of diseases </w:t>
      </w:r>
      <w:r w:rsidR="00F433A2">
        <w:t>involving</w:t>
      </w:r>
      <w:r w:rsidRPr="00A86AF9">
        <w:t xml:space="preserve"> the cerebral vessels, in the presence of neuroimaging findings of brain stem or cerebral white matter lesions, haemorrhage or infarction, at the time of the clinical onset of secondary parkinsonism;</w:t>
      </w:r>
    </w:p>
    <w:p w:rsidR="003D0DDA" w:rsidRPr="00C005EE" w:rsidRDefault="003D0DDA" w:rsidP="00C005EE">
      <w:pPr>
        <w:pStyle w:val="NOTE"/>
      </w:pPr>
      <w:r w:rsidRPr="00C005EE">
        <w:t xml:space="preserve">Note: </w:t>
      </w:r>
      <w:r w:rsidRPr="00C005EE">
        <w:rPr>
          <w:b/>
          <w:i/>
        </w:rPr>
        <w:t xml:space="preserve">specified list </w:t>
      </w:r>
      <w:r w:rsidR="00BD298F" w:rsidRPr="00C005EE">
        <w:rPr>
          <w:b/>
          <w:i/>
        </w:rPr>
        <w:t xml:space="preserve">of </w:t>
      </w:r>
      <w:r w:rsidRPr="00C005EE">
        <w:rPr>
          <w:b/>
          <w:i/>
        </w:rPr>
        <w:t xml:space="preserve">diseases </w:t>
      </w:r>
      <w:r w:rsidR="00BD298F" w:rsidRPr="00C005EE">
        <w:rPr>
          <w:b/>
          <w:i/>
        </w:rPr>
        <w:t xml:space="preserve">involving </w:t>
      </w:r>
      <w:r w:rsidRPr="00C005EE">
        <w:rPr>
          <w:b/>
          <w:i/>
        </w:rPr>
        <w:t>the cerebral vessels</w:t>
      </w:r>
      <w:r w:rsidRPr="00C005EE">
        <w:t xml:space="preserve"> is defined in the Schedule 1 - Dictionary.</w:t>
      </w:r>
    </w:p>
    <w:p w:rsidR="003410CA" w:rsidRPr="00820712" w:rsidRDefault="003410CA" w:rsidP="003D0DDA">
      <w:pPr>
        <w:pStyle w:val="LV3"/>
      </w:pPr>
      <w:r w:rsidRPr="00A86AF9">
        <w:t>having a subarachnoid haemorrhage</w:t>
      </w:r>
      <w:r w:rsidR="00820712">
        <w:t xml:space="preserve"> </w:t>
      </w:r>
      <w:r w:rsidRPr="00A86AF9">
        <w:rPr>
          <w:lang w:val="en-US"/>
        </w:rPr>
        <w:t xml:space="preserve">within the </w:t>
      </w:r>
      <w:r w:rsidRPr="00A86AF9">
        <w:t xml:space="preserve">six weeks </w:t>
      </w:r>
      <w:r w:rsidRPr="00A86AF9">
        <w:rPr>
          <w:lang w:val="en-US"/>
        </w:rPr>
        <w:t xml:space="preserve">before the clinical onset of </w:t>
      </w:r>
      <w:r w:rsidRPr="00A86AF9">
        <w:t xml:space="preserve">secondary </w:t>
      </w:r>
      <w:r w:rsidRPr="00A86AF9">
        <w:rPr>
          <w:lang w:val="en-US"/>
        </w:rPr>
        <w:t>parkinsonism;</w:t>
      </w:r>
    </w:p>
    <w:p w:rsidR="00820712" w:rsidRPr="00A86AF9" w:rsidRDefault="00820712" w:rsidP="003D0DDA">
      <w:pPr>
        <w:pStyle w:val="LV3"/>
      </w:pPr>
      <w:r w:rsidRPr="00A86AF9">
        <w:t>having a</w:t>
      </w:r>
      <w:r>
        <w:t>n acquired</w:t>
      </w:r>
      <w:r w:rsidRPr="00A86AF9">
        <w:t xml:space="preserve"> cerebrovascular malformation or dural arteriovenous fistula</w:t>
      </w:r>
      <w:r w:rsidRPr="00A86AF9">
        <w:rPr>
          <w:lang w:val="en-US"/>
        </w:rPr>
        <w:t xml:space="preserve"> </w:t>
      </w:r>
      <w:r>
        <w:rPr>
          <w:lang w:val="en-US"/>
        </w:rPr>
        <w:t xml:space="preserve">at the time of </w:t>
      </w:r>
      <w:r w:rsidRPr="00A86AF9">
        <w:rPr>
          <w:lang w:val="en-US"/>
        </w:rPr>
        <w:t xml:space="preserve">the clinical onset of </w:t>
      </w:r>
      <w:r w:rsidRPr="00A86AF9">
        <w:t xml:space="preserve">secondary </w:t>
      </w:r>
      <w:r w:rsidRPr="00A86AF9">
        <w:rPr>
          <w:lang w:val="en-US"/>
        </w:rPr>
        <w:t>parkinsonism;</w:t>
      </w:r>
    </w:p>
    <w:p w:rsidR="003410CA" w:rsidRPr="003D0DDA" w:rsidRDefault="003410CA" w:rsidP="003D0DDA">
      <w:pPr>
        <w:pStyle w:val="LV3"/>
      </w:pPr>
      <w:r w:rsidRPr="00A86AF9">
        <w:rPr>
          <w:lang w:val="en-US"/>
        </w:rPr>
        <w:lastRenderedPageBreak/>
        <w:t xml:space="preserve">having </w:t>
      </w:r>
      <w:r w:rsidRPr="00A86AF9">
        <w:t xml:space="preserve">an hypoxic cerebral insult </w:t>
      </w:r>
      <w:r w:rsidRPr="00A86AF9">
        <w:rPr>
          <w:lang w:val="en-US"/>
        </w:rPr>
        <w:t xml:space="preserve">within the one year before the clinical onset of </w:t>
      </w:r>
      <w:r w:rsidRPr="00A86AF9">
        <w:t xml:space="preserve">secondary </w:t>
      </w:r>
      <w:r w:rsidRPr="00A86AF9">
        <w:rPr>
          <w:lang w:val="en-US"/>
        </w:rPr>
        <w:t>parkinsonism;</w:t>
      </w:r>
    </w:p>
    <w:p w:rsidR="003D0DDA" w:rsidRPr="00A86AF9" w:rsidRDefault="003D0DDA" w:rsidP="003D0DDA">
      <w:pPr>
        <w:pStyle w:val="NOTE"/>
      </w:pPr>
      <w:r w:rsidRPr="00A86AF9">
        <w:t xml:space="preserve">Note: </w:t>
      </w:r>
      <w:r w:rsidRPr="00A86AF9">
        <w:rPr>
          <w:b/>
          <w:i/>
        </w:rPr>
        <w:t>hypoxic cerebral insult</w:t>
      </w:r>
      <w:r w:rsidRPr="00A86AF9">
        <w:t xml:space="preserve"> is defined in the Schedule 1 - Dictionary.</w:t>
      </w:r>
    </w:p>
    <w:p w:rsidR="003410CA" w:rsidRPr="003D0DDA" w:rsidRDefault="003410CA" w:rsidP="003D0DDA">
      <w:pPr>
        <w:pStyle w:val="LV3"/>
      </w:pPr>
      <w:r w:rsidRPr="00A86AF9">
        <w:rPr>
          <w:lang w:val="en-US"/>
        </w:rPr>
        <w:t xml:space="preserve">having encephalitis within the </w:t>
      </w:r>
      <w:r w:rsidRPr="00A86AF9">
        <w:t xml:space="preserve">six weeks </w:t>
      </w:r>
      <w:r w:rsidRPr="00A86AF9">
        <w:rPr>
          <w:lang w:val="en-US"/>
        </w:rPr>
        <w:t xml:space="preserve">before the clinical onset of </w:t>
      </w:r>
      <w:r w:rsidRPr="00A86AF9">
        <w:t xml:space="preserve">secondary </w:t>
      </w:r>
      <w:r w:rsidRPr="00A86AF9">
        <w:rPr>
          <w:lang w:val="en-US"/>
        </w:rPr>
        <w:t>parkinsonism;</w:t>
      </w:r>
    </w:p>
    <w:p w:rsidR="003D0DDA" w:rsidRPr="00A86AF9" w:rsidRDefault="003D0DDA" w:rsidP="003D0DDA">
      <w:pPr>
        <w:pStyle w:val="NOTE"/>
      </w:pPr>
      <w:r w:rsidRPr="00A86AF9">
        <w:t xml:space="preserve">Note: </w:t>
      </w:r>
      <w:r w:rsidRPr="00A86AF9">
        <w:rPr>
          <w:b/>
          <w:i/>
        </w:rPr>
        <w:t>encephalitis</w:t>
      </w:r>
      <w:r w:rsidRPr="00A86AF9">
        <w:t xml:space="preserve"> is defined in the Schedule 1 - Dictionary.</w:t>
      </w:r>
      <w:r w:rsidRPr="00A86AF9">
        <w:tab/>
      </w:r>
    </w:p>
    <w:p w:rsidR="003410CA" w:rsidRPr="00A86AF9" w:rsidRDefault="003410CA" w:rsidP="003D0DDA">
      <w:pPr>
        <w:pStyle w:val="LV3"/>
      </w:pPr>
      <w:r w:rsidRPr="00A86AF9">
        <w:t>being infected with the human immunodeficiency virus before the clinical onset</w:t>
      </w:r>
      <w:r w:rsidRPr="00A86AF9">
        <w:rPr>
          <w:lang w:val="en-US"/>
        </w:rPr>
        <w:t xml:space="preserve"> of secondary parkinsonism;</w:t>
      </w:r>
    </w:p>
    <w:p w:rsidR="003410CA" w:rsidRPr="003D0DDA" w:rsidRDefault="003410CA" w:rsidP="003D0DDA">
      <w:pPr>
        <w:pStyle w:val="LV3"/>
      </w:pPr>
      <w:r w:rsidRPr="00A86AF9">
        <w:rPr>
          <w:lang w:val="en-US"/>
        </w:rPr>
        <w:t xml:space="preserve">having neurosyphilis at the time of the clinical onset of </w:t>
      </w:r>
      <w:r w:rsidRPr="00A86AF9">
        <w:t xml:space="preserve">secondary </w:t>
      </w:r>
      <w:r w:rsidRPr="00A86AF9">
        <w:rPr>
          <w:lang w:val="en-US"/>
        </w:rPr>
        <w:t>parkinsonism;</w:t>
      </w:r>
    </w:p>
    <w:p w:rsidR="003D0DDA" w:rsidRPr="00A86AF9" w:rsidRDefault="003D0DDA" w:rsidP="003D0DDA">
      <w:pPr>
        <w:pStyle w:val="NOTE"/>
      </w:pPr>
      <w:r w:rsidRPr="00A86AF9">
        <w:t xml:space="preserve">Note: </w:t>
      </w:r>
      <w:r w:rsidRPr="00A86AF9">
        <w:rPr>
          <w:b/>
          <w:i/>
        </w:rPr>
        <w:t>neurosyphilis</w:t>
      </w:r>
      <w:r w:rsidRPr="00A86AF9">
        <w:t xml:space="preserve"> is defined in the Schedule 1 - Dictionary.</w:t>
      </w:r>
    </w:p>
    <w:p w:rsidR="003410CA" w:rsidRPr="00A86AF9" w:rsidRDefault="003410CA" w:rsidP="003D0DDA">
      <w:pPr>
        <w:pStyle w:val="LV3"/>
      </w:pPr>
      <w:r w:rsidRPr="00A86AF9">
        <w:rPr>
          <w:lang w:val="en-US"/>
        </w:rPr>
        <w:t xml:space="preserve">having neurocysticercosis at the time of the clinical onset of </w:t>
      </w:r>
      <w:r w:rsidRPr="00A86AF9">
        <w:t xml:space="preserve">secondary </w:t>
      </w:r>
      <w:r w:rsidRPr="00A86AF9">
        <w:rPr>
          <w:lang w:val="en-US"/>
        </w:rPr>
        <w:t>parkinsonism;</w:t>
      </w:r>
    </w:p>
    <w:p w:rsidR="003410CA" w:rsidRPr="00A86AF9" w:rsidRDefault="003410CA" w:rsidP="003D0DDA">
      <w:pPr>
        <w:pStyle w:val="LV3"/>
      </w:pPr>
      <w:r w:rsidRPr="00A86AF9">
        <w:t>inhaling carbon disulphide vapour in an enclosed space, or having cutaneous contact with carbon disulphide, for a cumulative period of at least 500 hours, within the ten years before the clinical onset of secondary parkinsonism;</w:t>
      </w:r>
    </w:p>
    <w:p w:rsidR="003410CA" w:rsidRPr="00A86AF9" w:rsidRDefault="003410CA" w:rsidP="003D0DDA">
      <w:pPr>
        <w:pStyle w:val="LV3"/>
      </w:pPr>
      <w:r w:rsidRPr="00A86AF9">
        <w:rPr>
          <w:lang w:val="en-US"/>
        </w:rPr>
        <w:t xml:space="preserve">inhaling or ingesting methanol or ethylene glycol, and having clinical, haematological or biochemical evidence of methanol or ethylene glycol intoxication, within the </w:t>
      </w:r>
      <w:r w:rsidRPr="00A86AF9">
        <w:t>six weeks</w:t>
      </w:r>
      <w:r w:rsidRPr="00A86AF9">
        <w:rPr>
          <w:lang w:val="en-US"/>
        </w:rPr>
        <w:t xml:space="preserve"> before the clinical onset of </w:t>
      </w:r>
      <w:r w:rsidRPr="00A86AF9">
        <w:t xml:space="preserve">secondary </w:t>
      </w:r>
      <w:r w:rsidRPr="00A86AF9">
        <w:rPr>
          <w:lang w:val="en-US"/>
        </w:rPr>
        <w:t>parkinsonism;</w:t>
      </w:r>
    </w:p>
    <w:p w:rsidR="003410CA" w:rsidRPr="003D0DDA" w:rsidRDefault="003410CA" w:rsidP="003D0DDA">
      <w:pPr>
        <w:pStyle w:val="LV3"/>
      </w:pPr>
      <w:r w:rsidRPr="00A86AF9">
        <w:rPr>
          <w:lang w:val="en-US"/>
        </w:rPr>
        <w:t>being exposed to manganese as specified for a cumulative period of at least 500 hours, within the ten years before the clinical onset of</w:t>
      </w:r>
      <w:r w:rsidRPr="00A86AF9">
        <w:t xml:space="preserve"> secondary</w:t>
      </w:r>
      <w:r w:rsidRPr="00A86AF9">
        <w:rPr>
          <w:lang w:val="en-US"/>
        </w:rPr>
        <w:t xml:space="preserve"> parkinsonism;</w:t>
      </w:r>
    </w:p>
    <w:p w:rsidR="003D0DDA" w:rsidRPr="00A86AF9" w:rsidRDefault="003D0DDA" w:rsidP="003D0DDA">
      <w:pPr>
        <w:pStyle w:val="NOTE"/>
      </w:pPr>
      <w:r w:rsidRPr="00A86AF9">
        <w:t xml:space="preserve">Note: </w:t>
      </w:r>
      <w:r w:rsidRPr="003D0DDA">
        <w:rPr>
          <w:b/>
          <w:i/>
        </w:rPr>
        <w:tab/>
        <w:t>being exposed to manganese as specified</w:t>
      </w:r>
      <w:r w:rsidRPr="00A86AF9">
        <w:t xml:space="preserve"> is defined in the Schedule 1 - Dictionary.</w:t>
      </w:r>
    </w:p>
    <w:p w:rsidR="003410CA" w:rsidRPr="00B72645" w:rsidRDefault="003410CA" w:rsidP="003D0DDA">
      <w:pPr>
        <w:pStyle w:val="LV3"/>
      </w:pPr>
      <w:r w:rsidRPr="00A86AF9">
        <w:rPr>
          <w:lang w:val="en-US"/>
        </w:rPr>
        <w:t xml:space="preserve">having clinical or biochemical evidence of manganese intoxication while receiving </w:t>
      </w:r>
      <w:r w:rsidRPr="00A86AF9">
        <w:t xml:space="preserve">total parenteral nutrition or maintenance haemodialysis, at the time of </w:t>
      </w:r>
      <w:r w:rsidRPr="00A86AF9">
        <w:rPr>
          <w:lang w:val="en-US"/>
        </w:rPr>
        <w:t xml:space="preserve">the clinical onset of </w:t>
      </w:r>
      <w:r w:rsidRPr="00A86AF9">
        <w:t xml:space="preserve">secondary </w:t>
      </w:r>
      <w:r w:rsidRPr="00A86AF9">
        <w:rPr>
          <w:lang w:val="en-US"/>
        </w:rPr>
        <w:t>parkinsonism;</w:t>
      </w:r>
    </w:p>
    <w:p w:rsidR="00B72645" w:rsidRPr="00A86AF9" w:rsidRDefault="00B72645" w:rsidP="00B72645">
      <w:pPr>
        <w:pStyle w:val="NOTE"/>
      </w:pPr>
      <w:r w:rsidRPr="00B72645">
        <w:t xml:space="preserve">Note: </w:t>
      </w:r>
      <w:r w:rsidRPr="00B72645">
        <w:rPr>
          <w:b/>
          <w:i/>
        </w:rPr>
        <w:t>total parenteral nutrition</w:t>
      </w:r>
      <w:r w:rsidRPr="00B72645">
        <w:t xml:space="preserve"> is defined in the Schedule 1 - Dictionary.</w:t>
      </w:r>
      <w:r w:rsidRPr="00B72645">
        <w:tab/>
      </w:r>
    </w:p>
    <w:p w:rsidR="003410CA" w:rsidRPr="00A86AF9" w:rsidRDefault="003410CA" w:rsidP="003D0DDA">
      <w:pPr>
        <w:pStyle w:val="LV3"/>
      </w:pPr>
      <w:r w:rsidRPr="00A86AF9">
        <w:rPr>
          <w:lang w:val="en-US"/>
        </w:rPr>
        <w:t xml:space="preserve">inhaling, ingesting or having cutaneous contact with cyanide, and having clinical, haematological or biochemical evidence of cyanide intoxication, within the </w:t>
      </w:r>
      <w:r w:rsidRPr="00A86AF9">
        <w:t xml:space="preserve">six weeks </w:t>
      </w:r>
      <w:r w:rsidRPr="00A86AF9">
        <w:rPr>
          <w:lang w:val="en-US"/>
        </w:rPr>
        <w:t xml:space="preserve">before the clinical onset of </w:t>
      </w:r>
      <w:r w:rsidRPr="00A86AF9">
        <w:t xml:space="preserve">secondary </w:t>
      </w:r>
      <w:r w:rsidRPr="00A86AF9">
        <w:rPr>
          <w:lang w:val="en-US"/>
        </w:rPr>
        <w:t>parkinsonism;</w:t>
      </w:r>
    </w:p>
    <w:p w:rsidR="003410CA" w:rsidRPr="00A86AF9" w:rsidRDefault="003410CA" w:rsidP="003D0DDA">
      <w:pPr>
        <w:pStyle w:val="LV3"/>
      </w:pPr>
      <w:r w:rsidRPr="00A86AF9">
        <w:t>having an injection containing 1-methyl-4-phenyl-1,2,3,6-tetrahydropyridine (MPTP) within the six weeks before the clinical onset of secondary parkinsonism;</w:t>
      </w:r>
    </w:p>
    <w:p w:rsidR="003410CA" w:rsidRPr="002F04C0" w:rsidRDefault="002F04C0" w:rsidP="003D0DDA">
      <w:pPr>
        <w:pStyle w:val="LV3"/>
      </w:pPr>
      <w:r w:rsidRPr="002F04C0">
        <w:lastRenderedPageBreak/>
        <w:t>using the drug methcathinone (ephedrone) within the six weeks before the clinical onset of secondary parkinsonism;</w:t>
      </w:r>
    </w:p>
    <w:p w:rsidR="003410CA" w:rsidRPr="003D0DDA" w:rsidRDefault="003410CA" w:rsidP="003D0DDA">
      <w:pPr>
        <w:pStyle w:val="LV3"/>
        <w:keepNext/>
      </w:pPr>
      <w:r w:rsidRPr="00A86AF9">
        <w:rPr>
          <w:lang w:val="en-US"/>
        </w:rPr>
        <w:t>taking a drug or a drug from a class of drugs from the specified list of drugs, for a continuous period of at least 14 days within the six weeks before the clinical onset of secondary parkinsonism;</w:t>
      </w:r>
    </w:p>
    <w:p w:rsidR="003D0DDA" w:rsidRPr="00A86AF9" w:rsidRDefault="003D0DDA" w:rsidP="003D0DDA">
      <w:pPr>
        <w:pStyle w:val="NOTE"/>
      </w:pPr>
      <w:r w:rsidRPr="00A86AF9">
        <w:t xml:space="preserve">Note: </w:t>
      </w:r>
      <w:r w:rsidRPr="00A86AF9">
        <w:rPr>
          <w:b/>
          <w:i/>
        </w:rPr>
        <w:t>specified list of drugs</w:t>
      </w:r>
      <w:r w:rsidRPr="00A86AF9">
        <w:t xml:space="preserve"> is defined in the Schedule 1 - Dictionary.</w:t>
      </w:r>
    </w:p>
    <w:p w:rsidR="003410CA" w:rsidRDefault="003410CA" w:rsidP="003D0DDA">
      <w:pPr>
        <w:pStyle w:val="LV3"/>
      </w:pPr>
      <w:r w:rsidRPr="00A86AF9">
        <w:t>having a disorder of calcium metabolism from the specified list of disorders of calcium metabolism at the time of the clinical onset of secondary parkinsonism;</w:t>
      </w:r>
    </w:p>
    <w:p w:rsidR="003D0DDA" w:rsidRPr="00A86AF9" w:rsidRDefault="003D0DDA" w:rsidP="003D0DDA">
      <w:pPr>
        <w:pStyle w:val="NOTE"/>
      </w:pPr>
      <w:r w:rsidRPr="00A86AF9">
        <w:t xml:space="preserve">Note: </w:t>
      </w:r>
      <w:r w:rsidRPr="00A86AF9">
        <w:rPr>
          <w:b/>
          <w:i/>
        </w:rPr>
        <w:t>specified list of disorders of calcium metabolism</w:t>
      </w:r>
      <w:r w:rsidRPr="00A86AF9">
        <w:t xml:space="preserve"> is defined in the Schedule 1 - Dictionary.</w:t>
      </w:r>
    </w:p>
    <w:p w:rsidR="003410CA" w:rsidRPr="00A86AF9" w:rsidRDefault="003410CA" w:rsidP="003D0DDA">
      <w:pPr>
        <w:pStyle w:val="LV3"/>
      </w:pPr>
      <w:r w:rsidRPr="00A86AF9">
        <w:rPr>
          <w:lang w:val="en-US"/>
        </w:rPr>
        <w:t xml:space="preserve">having cirrhosis of the liver at the time of the clinical onset of </w:t>
      </w:r>
      <w:r w:rsidRPr="00A86AF9">
        <w:t xml:space="preserve">secondary </w:t>
      </w:r>
      <w:r w:rsidRPr="00A86AF9">
        <w:rPr>
          <w:lang w:val="en-US"/>
        </w:rPr>
        <w:t>parkinsonism;</w:t>
      </w:r>
    </w:p>
    <w:p w:rsidR="003410CA" w:rsidRDefault="003410CA" w:rsidP="003D0DDA">
      <w:pPr>
        <w:pStyle w:val="LV3"/>
      </w:pPr>
      <w:r w:rsidRPr="00A86AF9">
        <w:t xml:space="preserve">having </w:t>
      </w:r>
      <w:r w:rsidR="00A65D1C">
        <w:t>chronic renal failure</w:t>
      </w:r>
      <w:r w:rsidRPr="00A86AF9">
        <w:t xml:space="preserve"> due to diabetes mellitus at the time of the clinical onset of secondary parkinsonism;</w:t>
      </w:r>
    </w:p>
    <w:p w:rsidR="003D0DDA" w:rsidRPr="00A86AF9" w:rsidRDefault="003D0DDA" w:rsidP="003D0DDA">
      <w:pPr>
        <w:pStyle w:val="NOTE"/>
      </w:pPr>
      <w:r w:rsidRPr="00A86AF9">
        <w:t xml:space="preserve">Note: </w:t>
      </w:r>
      <w:r w:rsidR="00A65D1C">
        <w:rPr>
          <w:b/>
          <w:i/>
        </w:rPr>
        <w:t>chronic renal failure</w:t>
      </w:r>
      <w:r w:rsidRPr="00A86AF9">
        <w:t xml:space="preserve"> is defined in the Schedule 1 - Dictionary.</w:t>
      </w:r>
    </w:p>
    <w:p w:rsidR="003410CA" w:rsidRPr="003D0DDA" w:rsidRDefault="003410CA" w:rsidP="003D0DDA">
      <w:pPr>
        <w:pStyle w:val="LV3"/>
      </w:pPr>
      <w:r w:rsidRPr="00A86AF9">
        <w:rPr>
          <w:lang w:val="en-US"/>
        </w:rPr>
        <w:t xml:space="preserve">having a disease from the specified list of autoimmune diseases at the time of the clinical onset of </w:t>
      </w:r>
      <w:r w:rsidRPr="00A86AF9">
        <w:t xml:space="preserve">secondary </w:t>
      </w:r>
      <w:r w:rsidRPr="00A86AF9">
        <w:rPr>
          <w:lang w:val="en-US"/>
        </w:rPr>
        <w:t>parkinsonism;</w:t>
      </w:r>
      <w:r>
        <w:rPr>
          <w:lang w:val="en-US"/>
        </w:rPr>
        <w:t xml:space="preserve"> or</w:t>
      </w:r>
    </w:p>
    <w:p w:rsidR="003D0DDA" w:rsidRPr="00A86AF9" w:rsidRDefault="003D0DDA" w:rsidP="003D0DDA">
      <w:pPr>
        <w:pStyle w:val="NOTE"/>
      </w:pPr>
      <w:r w:rsidRPr="00A86AF9">
        <w:t xml:space="preserve">Note: </w:t>
      </w:r>
      <w:r w:rsidRPr="00A86AF9">
        <w:rPr>
          <w:b/>
          <w:i/>
        </w:rPr>
        <w:t>specified list of autoimmune diseases</w:t>
      </w:r>
      <w:r w:rsidRPr="00A86AF9">
        <w:t xml:space="preserve"> is defined in the Schedule 1 - Dictionary.</w:t>
      </w:r>
    </w:p>
    <w:p w:rsidR="003410CA" w:rsidRPr="00A86AF9" w:rsidRDefault="003410CA" w:rsidP="003D0DDA">
      <w:pPr>
        <w:pStyle w:val="LV3"/>
      </w:pPr>
      <w:r w:rsidRPr="00A86AF9">
        <w:rPr>
          <w:lang w:val="en-US"/>
        </w:rPr>
        <w:t xml:space="preserve">having a </w:t>
      </w:r>
      <w:r w:rsidRPr="00A86AF9">
        <w:t xml:space="preserve">paraneoplastic encephalomyelitis </w:t>
      </w:r>
      <w:r w:rsidRPr="00A86AF9">
        <w:rPr>
          <w:lang w:val="en-US"/>
        </w:rPr>
        <w:t xml:space="preserve">at the time of the clinical onset of </w:t>
      </w:r>
      <w:r w:rsidRPr="00A86AF9">
        <w:t xml:space="preserve">secondary </w:t>
      </w:r>
      <w:r w:rsidRPr="00A86AF9">
        <w:rPr>
          <w:lang w:val="en-US"/>
        </w:rPr>
        <w:t>parkinsonism;</w:t>
      </w:r>
    </w:p>
    <w:p w:rsidR="003410CA" w:rsidRPr="00A86AF9" w:rsidRDefault="003410CA" w:rsidP="002F04C0">
      <w:pPr>
        <w:pStyle w:val="LV2"/>
      </w:pPr>
      <w:r w:rsidRPr="00A86AF9">
        <w:t xml:space="preserve">having an episode of acute cholinergic poisoning from exposure to an organophosphorus ester </w:t>
      </w:r>
      <w:r w:rsidRPr="00A86AF9">
        <w:rPr>
          <w:lang w:val="en-US"/>
        </w:rPr>
        <w:t xml:space="preserve">within the </w:t>
      </w:r>
      <w:r w:rsidRPr="00A86AF9">
        <w:t>six weeks before the clinical worsening of Parkinson's disease or secondary parkinsonism;</w:t>
      </w:r>
    </w:p>
    <w:p w:rsidR="003410CA" w:rsidRPr="00A86AF9" w:rsidRDefault="003410CA" w:rsidP="003410CA">
      <w:pPr>
        <w:pStyle w:val="NOTE"/>
      </w:pPr>
      <w:r w:rsidRPr="00A86AF9">
        <w:t xml:space="preserve">Note: </w:t>
      </w:r>
      <w:r w:rsidRPr="00A86AF9">
        <w:rPr>
          <w:b/>
          <w:i/>
        </w:rPr>
        <w:t>acute cholinergic poisoning</w:t>
      </w:r>
      <w:r w:rsidRPr="00A86AF9">
        <w:t xml:space="preserve"> and </w:t>
      </w:r>
      <w:r w:rsidRPr="00A86AF9">
        <w:rPr>
          <w:b/>
          <w:i/>
          <w:szCs w:val="24"/>
        </w:rPr>
        <w:t>organophosphorus ester</w:t>
      </w:r>
      <w:r w:rsidRPr="00A86AF9">
        <w:t xml:space="preserve"> are defined in the Schedule 1 - Dictionary.</w:t>
      </w:r>
      <w:r w:rsidRPr="00A86AF9">
        <w:tab/>
      </w:r>
    </w:p>
    <w:p w:rsidR="003410CA" w:rsidRPr="00A86AF9" w:rsidRDefault="003410CA" w:rsidP="002F04C0">
      <w:pPr>
        <w:pStyle w:val="LV2"/>
      </w:pPr>
      <w:bookmarkStart w:id="24" w:name="_Ref402530260"/>
      <w:bookmarkStart w:id="25" w:name="_Ref409598844"/>
      <w:r w:rsidRPr="00A86AF9">
        <w:t xml:space="preserve">having </w:t>
      </w:r>
      <w:r w:rsidRPr="00A86AF9">
        <w:rPr>
          <w:lang w:val="en-US"/>
        </w:rPr>
        <w:t xml:space="preserve">moderate to severe traumatic brain injury within the </w:t>
      </w:r>
      <w:r w:rsidRPr="00A86AF9">
        <w:t>six months before the clinical worsening of Parkinson's disease or secondary parkinsonism;</w:t>
      </w:r>
    </w:p>
    <w:p w:rsidR="003410CA" w:rsidRPr="00A86AF9" w:rsidRDefault="003410CA" w:rsidP="002F04C0">
      <w:pPr>
        <w:pStyle w:val="LV2"/>
      </w:pPr>
      <w:r w:rsidRPr="00A86AF9">
        <w:rPr>
          <w:lang w:val="en-US"/>
        </w:rPr>
        <w:t xml:space="preserve">having an intracranial space occupying lesion within the </w:t>
      </w:r>
      <w:r w:rsidRPr="00A86AF9">
        <w:t xml:space="preserve">six weeks before </w:t>
      </w:r>
      <w:r w:rsidRPr="00A86AF9">
        <w:rPr>
          <w:lang w:val="en-US"/>
        </w:rPr>
        <w:t>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3410CA" w:rsidRPr="00A86AF9" w:rsidRDefault="003410CA" w:rsidP="002F04C0">
      <w:pPr>
        <w:pStyle w:val="LV2"/>
      </w:pPr>
      <w:r w:rsidRPr="00A86AF9">
        <w:rPr>
          <w:lang w:val="en-US"/>
        </w:rPr>
        <w:t xml:space="preserve">having hydrocephalus, or draining of hydrocephalus, within the </w:t>
      </w:r>
      <w:r w:rsidRPr="00A86AF9">
        <w:t xml:space="preserve">six weeks </w:t>
      </w:r>
      <w:r w:rsidRPr="00A86AF9">
        <w:rPr>
          <w:lang w:val="en-US"/>
        </w:rPr>
        <w:t>before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3410CA" w:rsidRPr="00A86AF9" w:rsidRDefault="003410CA" w:rsidP="003410CA">
      <w:pPr>
        <w:pStyle w:val="NOTE"/>
      </w:pPr>
      <w:r w:rsidRPr="00A86AF9">
        <w:t xml:space="preserve">Note: </w:t>
      </w:r>
      <w:r w:rsidRPr="00A86AF9">
        <w:rPr>
          <w:b/>
          <w:i/>
        </w:rPr>
        <w:t>hydrocephalus</w:t>
      </w:r>
      <w:r w:rsidRPr="00A86AF9">
        <w:t xml:space="preserve"> is defined in the Schedule 1 - Dictionary.</w:t>
      </w:r>
      <w:r w:rsidRPr="00A86AF9">
        <w:tab/>
      </w:r>
    </w:p>
    <w:p w:rsidR="003410CA" w:rsidRPr="00A86AF9" w:rsidRDefault="003410CA" w:rsidP="002F04C0">
      <w:pPr>
        <w:pStyle w:val="LV2"/>
      </w:pPr>
      <w:r w:rsidRPr="00A86AF9">
        <w:lastRenderedPageBreak/>
        <w:t>having a cerebrovascular accident, excluding transient ischaemic attack, within the six weeks before the clinical worsening of Parkinson's disease or secondary parkinsonism;</w:t>
      </w:r>
    </w:p>
    <w:p w:rsidR="003410CA" w:rsidRPr="00A86AF9" w:rsidRDefault="003410CA" w:rsidP="002F04C0">
      <w:pPr>
        <w:pStyle w:val="LV2"/>
      </w:pPr>
      <w:r w:rsidRPr="00A86AF9">
        <w:t xml:space="preserve">having a disease from the specified list of diseases </w:t>
      </w:r>
      <w:r w:rsidR="00F433A2">
        <w:t>involving</w:t>
      </w:r>
      <w:r w:rsidRPr="00A86AF9">
        <w:t xml:space="preserve"> the cerebral vessels, in the presence of neuroimaging findings of brain stem or cerebral white matter lesions, haemorrhage or infarction, at the time of the clinical worsening of Parkinson's disease or secondary parkinsonism;</w:t>
      </w:r>
    </w:p>
    <w:p w:rsidR="003410CA" w:rsidRPr="00A86AF9" w:rsidRDefault="003410CA" w:rsidP="003410CA">
      <w:pPr>
        <w:pStyle w:val="NOTE"/>
      </w:pPr>
      <w:r w:rsidRPr="00A86AF9">
        <w:t xml:space="preserve">Note: </w:t>
      </w:r>
      <w:r w:rsidRPr="00A86AF9">
        <w:rPr>
          <w:b/>
          <w:i/>
        </w:rPr>
        <w:t xml:space="preserve">specified list of diseases </w:t>
      </w:r>
      <w:r w:rsidR="00F433A2">
        <w:rPr>
          <w:b/>
          <w:i/>
        </w:rPr>
        <w:t>involving</w:t>
      </w:r>
      <w:r w:rsidRPr="00A86AF9">
        <w:rPr>
          <w:b/>
          <w:i/>
        </w:rPr>
        <w:t xml:space="preserve"> the cerebral vessels</w:t>
      </w:r>
      <w:r w:rsidRPr="00A86AF9">
        <w:t xml:space="preserve"> is defined in the Schedule 1 - Dictionary.</w:t>
      </w:r>
      <w:r w:rsidRPr="00A86AF9">
        <w:tab/>
      </w:r>
    </w:p>
    <w:p w:rsidR="003410CA" w:rsidRPr="00820712" w:rsidRDefault="003410CA" w:rsidP="002F04C0">
      <w:pPr>
        <w:pStyle w:val="LV2"/>
      </w:pPr>
      <w:r w:rsidRPr="00A86AF9">
        <w:t>having a subarachnoid haemorrhage</w:t>
      </w:r>
      <w:r w:rsidR="00820712">
        <w:t xml:space="preserve"> </w:t>
      </w:r>
      <w:r w:rsidRPr="00A86AF9">
        <w:rPr>
          <w:lang w:val="en-US"/>
        </w:rPr>
        <w:t xml:space="preserve">within the </w:t>
      </w:r>
      <w:r w:rsidRPr="00A86AF9">
        <w:t xml:space="preserve">six weeks </w:t>
      </w:r>
      <w:r w:rsidRPr="00A86AF9">
        <w:rPr>
          <w:lang w:val="en-US"/>
        </w:rPr>
        <w:t>before the clinical worsening of Parkinson</w:t>
      </w:r>
      <w:r w:rsidRPr="00A86AF9">
        <w:t>'</w:t>
      </w:r>
      <w:r w:rsidRPr="00A86AF9">
        <w:rPr>
          <w:lang w:val="en-US"/>
        </w:rPr>
        <w:t>s disease or</w:t>
      </w:r>
      <w:r w:rsidRPr="00A86AF9">
        <w:t xml:space="preserve"> secondary</w:t>
      </w:r>
      <w:r w:rsidRPr="00A86AF9">
        <w:rPr>
          <w:lang w:val="en-US"/>
        </w:rPr>
        <w:t xml:space="preserve"> parkinsonism;</w:t>
      </w:r>
    </w:p>
    <w:p w:rsidR="00820712" w:rsidRPr="00A86AF9" w:rsidRDefault="00820712" w:rsidP="00820712">
      <w:pPr>
        <w:pStyle w:val="LV2"/>
      </w:pPr>
      <w:r w:rsidRPr="00A86AF9">
        <w:t>having a</w:t>
      </w:r>
      <w:r>
        <w:t>n acquired</w:t>
      </w:r>
      <w:r w:rsidRPr="00A86AF9">
        <w:t xml:space="preserve"> cerebrovascular malformation or dural arteriovenous fistula</w:t>
      </w:r>
      <w:r w:rsidRPr="00A86AF9">
        <w:rPr>
          <w:lang w:val="en-US"/>
        </w:rPr>
        <w:t xml:space="preserve"> </w:t>
      </w:r>
      <w:r>
        <w:rPr>
          <w:lang w:val="en-US"/>
        </w:rPr>
        <w:t>at the time of</w:t>
      </w:r>
      <w:r w:rsidRPr="00A86AF9">
        <w:rPr>
          <w:lang w:val="en-US"/>
        </w:rPr>
        <w:t xml:space="preserve"> the clinical worsening of Parkinson</w:t>
      </w:r>
      <w:r w:rsidRPr="00A86AF9">
        <w:t>'</w:t>
      </w:r>
      <w:r w:rsidRPr="00A86AF9">
        <w:rPr>
          <w:lang w:val="en-US"/>
        </w:rPr>
        <w:t>s disease or</w:t>
      </w:r>
      <w:r w:rsidRPr="00A86AF9">
        <w:t xml:space="preserve"> secondary</w:t>
      </w:r>
      <w:r w:rsidRPr="00A86AF9">
        <w:rPr>
          <w:lang w:val="en-US"/>
        </w:rPr>
        <w:t xml:space="preserve"> parkinsonism;</w:t>
      </w:r>
    </w:p>
    <w:p w:rsidR="003410CA" w:rsidRPr="00A86AF9" w:rsidRDefault="003410CA" w:rsidP="002F04C0">
      <w:pPr>
        <w:pStyle w:val="LV2"/>
      </w:pPr>
      <w:r w:rsidRPr="00A86AF9">
        <w:t xml:space="preserve">having an hypoxic cerebral insult within the </w:t>
      </w:r>
      <w:r w:rsidRPr="00A86AF9">
        <w:rPr>
          <w:lang w:val="en-US"/>
        </w:rPr>
        <w:t xml:space="preserve">one year </w:t>
      </w:r>
      <w:r w:rsidRPr="00A86AF9">
        <w:t>before the clinical worsening of Parkinson's disease or secondary parkinsonism;</w:t>
      </w:r>
    </w:p>
    <w:p w:rsidR="003410CA" w:rsidRPr="00A86AF9" w:rsidRDefault="003410CA" w:rsidP="003410CA">
      <w:pPr>
        <w:pStyle w:val="NOTE"/>
      </w:pPr>
      <w:r w:rsidRPr="00A86AF9">
        <w:t xml:space="preserve">Note: </w:t>
      </w:r>
      <w:r w:rsidRPr="00A86AF9">
        <w:rPr>
          <w:b/>
          <w:i/>
        </w:rPr>
        <w:t>hypoxic cerebral insult</w:t>
      </w:r>
      <w:r w:rsidRPr="00A86AF9">
        <w:t xml:space="preserve"> is defined in the Schedule 1 - Dictionary.</w:t>
      </w:r>
      <w:r w:rsidRPr="00A86AF9">
        <w:tab/>
      </w:r>
    </w:p>
    <w:p w:rsidR="003410CA" w:rsidRPr="00A86AF9" w:rsidRDefault="003410CA" w:rsidP="002F04C0">
      <w:pPr>
        <w:pStyle w:val="LV2"/>
      </w:pPr>
      <w:r w:rsidRPr="00A86AF9">
        <w:rPr>
          <w:lang w:val="en-US"/>
        </w:rPr>
        <w:t xml:space="preserve">having encephalitis within the </w:t>
      </w:r>
      <w:r w:rsidRPr="00A86AF9">
        <w:t xml:space="preserve">six weeks </w:t>
      </w:r>
      <w:r w:rsidRPr="00A86AF9">
        <w:rPr>
          <w:lang w:val="en-US"/>
        </w:rPr>
        <w:t>before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3410CA" w:rsidRPr="00A86AF9" w:rsidRDefault="003410CA" w:rsidP="003410CA">
      <w:pPr>
        <w:pStyle w:val="NOTE"/>
      </w:pPr>
      <w:r w:rsidRPr="00A86AF9">
        <w:t xml:space="preserve">Note: </w:t>
      </w:r>
      <w:r w:rsidRPr="00A86AF9">
        <w:rPr>
          <w:b/>
          <w:i/>
        </w:rPr>
        <w:t>encephalitis</w:t>
      </w:r>
      <w:r w:rsidRPr="00A86AF9">
        <w:t xml:space="preserve"> is defined in the Schedule 1 - Dictionary.</w:t>
      </w:r>
      <w:r w:rsidRPr="00A86AF9">
        <w:tab/>
      </w:r>
    </w:p>
    <w:p w:rsidR="003410CA" w:rsidRPr="00A86AF9" w:rsidRDefault="003410CA" w:rsidP="002F04C0">
      <w:pPr>
        <w:pStyle w:val="LV2"/>
      </w:pPr>
      <w:r w:rsidRPr="00A86AF9">
        <w:t xml:space="preserve">being infected with the human immunodeficiency virus before </w:t>
      </w:r>
      <w:r w:rsidRPr="00A86AF9">
        <w:rPr>
          <w:lang w:val="en-US"/>
        </w:rPr>
        <w:t>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3410CA" w:rsidRPr="00A86AF9" w:rsidRDefault="003410CA" w:rsidP="002F04C0">
      <w:pPr>
        <w:pStyle w:val="LV2"/>
      </w:pPr>
      <w:r w:rsidRPr="00A86AF9">
        <w:rPr>
          <w:lang w:val="en-US"/>
        </w:rPr>
        <w:t>having neurosyphilis at the time of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3410CA" w:rsidRPr="00A86AF9" w:rsidRDefault="003410CA" w:rsidP="003410CA">
      <w:pPr>
        <w:pStyle w:val="NOTE"/>
      </w:pPr>
      <w:r w:rsidRPr="00A86AF9">
        <w:t xml:space="preserve">Note: </w:t>
      </w:r>
      <w:r w:rsidRPr="00A86AF9">
        <w:rPr>
          <w:b/>
          <w:i/>
        </w:rPr>
        <w:t>neurosyphilis</w:t>
      </w:r>
      <w:r w:rsidRPr="00A86AF9">
        <w:t xml:space="preserve"> is defined in the Schedule 1 - Dictionary.</w:t>
      </w:r>
      <w:r w:rsidRPr="00A86AF9">
        <w:tab/>
      </w:r>
    </w:p>
    <w:p w:rsidR="003410CA" w:rsidRPr="00A86AF9" w:rsidRDefault="003410CA" w:rsidP="002F04C0">
      <w:pPr>
        <w:pStyle w:val="LV2"/>
      </w:pPr>
      <w:r w:rsidRPr="00A86AF9">
        <w:rPr>
          <w:lang w:val="en-US"/>
        </w:rPr>
        <w:t>having neurocysticercosis at the time of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3410CA" w:rsidRPr="00A86AF9" w:rsidRDefault="003410CA" w:rsidP="002F04C0">
      <w:pPr>
        <w:pStyle w:val="LV2"/>
      </w:pPr>
      <w:r w:rsidRPr="00A86AF9">
        <w:t>inhaling carbon disulphide vapour in an enclosed space, or having cutaneous contact with carbon disulphide, for a cumulative period of at least 500 hours, within the ten years before the clinical worsening of Parkinson's disease or secondary parkinsonism;</w:t>
      </w:r>
    </w:p>
    <w:p w:rsidR="003410CA" w:rsidRPr="00A86AF9" w:rsidRDefault="003410CA" w:rsidP="002F04C0">
      <w:pPr>
        <w:pStyle w:val="LV2"/>
      </w:pPr>
      <w:r w:rsidRPr="00A86AF9">
        <w:rPr>
          <w:lang w:val="en-US"/>
        </w:rPr>
        <w:t xml:space="preserve">inhaling or ingesting methanol or ethylene glycol, and having clinical, haematological or biochemical evidence of methanol or ethylene glycol intoxication, within the </w:t>
      </w:r>
      <w:r w:rsidRPr="00A86AF9">
        <w:t>six weeks</w:t>
      </w:r>
      <w:r w:rsidRPr="00A86AF9">
        <w:rPr>
          <w:lang w:val="en-US"/>
        </w:rPr>
        <w:t xml:space="preserve"> before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3410CA" w:rsidRPr="003D0DDA" w:rsidRDefault="003410CA" w:rsidP="002F04C0">
      <w:pPr>
        <w:pStyle w:val="LV2"/>
      </w:pPr>
      <w:r w:rsidRPr="00A86AF9">
        <w:rPr>
          <w:lang w:val="en-US"/>
        </w:rPr>
        <w:lastRenderedPageBreak/>
        <w:t>being exposed to manganese as specified for a cumulative period of at least 500 hours, within the ten years before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3D0DDA" w:rsidRPr="00A86AF9" w:rsidRDefault="003D0DDA" w:rsidP="003D0DDA">
      <w:pPr>
        <w:pStyle w:val="NOTE"/>
      </w:pPr>
      <w:r w:rsidRPr="00A86AF9">
        <w:t xml:space="preserve">Note: </w:t>
      </w:r>
      <w:r w:rsidRPr="003D0DDA">
        <w:rPr>
          <w:b/>
          <w:i/>
        </w:rPr>
        <w:tab/>
        <w:t>being exposed to manganese as specified</w:t>
      </w:r>
      <w:r w:rsidRPr="00A86AF9">
        <w:t xml:space="preserve"> is defined in the Schedule 1 - Dictionary.</w:t>
      </w:r>
    </w:p>
    <w:p w:rsidR="003410CA" w:rsidRPr="00B72645" w:rsidRDefault="003410CA" w:rsidP="002F04C0">
      <w:pPr>
        <w:pStyle w:val="LV2"/>
      </w:pPr>
      <w:r w:rsidRPr="00A86AF9">
        <w:rPr>
          <w:lang w:val="en-US"/>
        </w:rPr>
        <w:t xml:space="preserve">having clinical or biochemical evidence of manganese intoxication while receiving </w:t>
      </w:r>
      <w:r w:rsidRPr="00A86AF9">
        <w:t xml:space="preserve">total parenteral nutrition or maintenance haemodialysis, at the time of </w:t>
      </w:r>
      <w:r w:rsidRPr="00A86AF9">
        <w:rPr>
          <w:lang w:val="en-US"/>
        </w:rPr>
        <w:t>the clinical worsening of Parkinson</w:t>
      </w:r>
      <w:r w:rsidRPr="00A86AF9">
        <w:t>'</w:t>
      </w:r>
      <w:r w:rsidRPr="00A86AF9">
        <w:rPr>
          <w:lang w:val="en-US"/>
        </w:rPr>
        <w:t>s disease or</w:t>
      </w:r>
      <w:r w:rsidRPr="00A86AF9">
        <w:t xml:space="preserve"> secondary</w:t>
      </w:r>
      <w:r w:rsidRPr="00A86AF9">
        <w:rPr>
          <w:lang w:val="en-US"/>
        </w:rPr>
        <w:t xml:space="preserve"> parkinsonism;</w:t>
      </w:r>
    </w:p>
    <w:p w:rsidR="00B72645" w:rsidRPr="00A86AF9" w:rsidRDefault="00B72645" w:rsidP="00B72645">
      <w:pPr>
        <w:pStyle w:val="NOTE"/>
      </w:pPr>
      <w:r w:rsidRPr="00B72645">
        <w:t xml:space="preserve">Note: </w:t>
      </w:r>
      <w:r w:rsidRPr="00B72645">
        <w:rPr>
          <w:b/>
          <w:i/>
        </w:rPr>
        <w:t>total parenteral nutrition</w:t>
      </w:r>
      <w:r w:rsidRPr="00B72645">
        <w:t xml:space="preserve"> is defined in the Schedule 1 - Dictionary.</w:t>
      </w:r>
      <w:r w:rsidRPr="00B72645">
        <w:tab/>
      </w:r>
    </w:p>
    <w:p w:rsidR="003410CA" w:rsidRPr="00A86AF9" w:rsidRDefault="003410CA" w:rsidP="002F04C0">
      <w:pPr>
        <w:pStyle w:val="LV2"/>
      </w:pPr>
      <w:r w:rsidRPr="00A86AF9">
        <w:rPr>
          <w:lang w:val="en-US"/>
        </w:rPr>
        <w:t xml:space="preserve">inhaling, ingesting or having cutaneous contact with cyanide, and having clinical, haematological or biochemical evidence of cyanide intoxication, within the </w:t>
      </w:r>
      <w:r w:rsidRPr="00A86AF9">
        <w:t xml:space="preserve">six weeks </w:t>
      </w:r>
      <w:r w:rsidRPr="00A86AF9">
        <w:rPr>
          <w:lang w:val="en-US"/>
        </w:rPr>
        <w:t>before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3410CA" w:rsidRPr="00A86AF9" w:rsidRDefault="003410CA" w:rsidP="002F04C0">
      <w:pPr>
        <w:pStyle w:val="LV2"/>
      </w:pPr>
      <w:r w:rsidRPr="00A86AF9">
        <w:t>having an injection containing 1-methyl-4-phenyl-1,2,3,6-tetrahydropyridine (MPTP) within the six weeks before the clinical worsening of Parkinson's disease or secondary parkinsonism;</w:t>
      </w:r>
    </w:p>
    <w:p w:rsidR="003410CA" w:rsidRPr="002F04C0" w:rsidRDefault="002F04C0" w:rsidP="002F04C0">
      <w:pPr>
        <w:pStyle w:val="LV2"/>
      </w:pPr>
      <w:r w:rsidRPr="002F04C0">
        <w:t xml:space="preserve">using the drug methcathinone (ephedrone) within the </w:t>
      </w:r>
      <w:r w:rsidR="00E96CC0">
        <w:t>six weeks</w:t>
      </w:r>
      <w:r w:rsidRPr="002F04C0">
        <w:t xml:space="preserve"> before the clinical worsening of Parkinson's disease or secondary parkinsonism;</w:t>
      </w:r>
    </w:p>
    <w:p w:rsidR="003410CA" w:rsidRPr="00A86AF9" w:rsidRDefault="003410CA" w:rsidP="002F04C0">
      <w:pPr>
        <w:pStyle w:val="LV2"/>
      </w:pPr>
      <w:r w:rsidRPr="00A86AF9">
        <w:rPr>
          <w:lang w:val="en-US"/>
        </w:rPr>
        <w:t>taking a drug or a drug from a class of drugs from the specified list of drugs, for a continuous period of at least 14 days within the six weeks before the clinical worsening of Parkinson's disease or secondary parkinsonism;</w:t>
      </w:r>
    </w:p>
    <w:p w:rsidR="003410CA" w:rsidRPr="00A86AF9" w:rsidRDefault="003410CA" w:rsidP="003410CA">
      <w:pPr>
        <w:pStyle w:val="NOTE"/>
      </w:pPr>
      <w:r w:rsidRPr="00A86AF9">
        <w:t xml:space="preserve">Note: </w:t>
      </w:r>
      <w:r w:rsidRPr="00A86AF9">
        <w:rPr>
          <w:b/>
          <w:i/>
        </w:rPr>
        <w:t>specified list of drugs</w:t>
      </w:r>
      <w:r w:rsidRPr="00A86AF9">
        <w:t xml:space="preserve"> is defined in the Schedule 1 - Dictionary.</w:t>
      </w:r>
      <w:r w:rsidRPr="00A86AF9">
        <w:tab/>
      </w:r>
    </w:p>
    <w:p w:rsidR="003410CA" w:rsidRPr="00A86AF9" w:rsidRDefault="003410CA" w:rsidP="002F04C0">
      <w:pPr>
        <w:pStyle w:val="LV2"/>
      </w:pPr>
      <w:r w:rsidRPr="00A86AF9">
        <w:t>having a disorder of calcium metabolism from the specified list of disorders of calcium metabolism at the time of the clinical worsening of Parkinson's disease or secondary parkinsonism;</w:t>
      </w:r>
    </w:p>
    <w:p w:rsidR="003410CA" w:rsidRPr="00A86AF9" w:rsidRDefault="003410CA" w:rsidP="003410CA">
      <w:pPr>
        <w:pStyle w:val="NOTE"/>
      </w:pPr>
      <w:r w:rsidRPr="00A86AF9">
        <w:t xml:space="preserve">Note: </w:t>
      </w:r>
      <w:r w:rsidRPr="00A86AF9">
        <w:rPr>
          <w:b/>
          <w:i/>
        </w:rPr>
        <w:t>specified list of disorders of calcium metabolism</w:t>
      </w:r>
      <w:r w:rsidRPr="00A86AF9">
        <w:t xml:space="preserve"> is defined in the Schedule 1 - Dictionary.</w:t>
      </w:r>
      <w:r w:rsidRPr="00A86AF9">
        <w:tab/>
      </w:r>
    </w:p>
    <w:p w:rsidR="003410CA" w:rsidRPr="00A86AF9" w:rsidRDefault="003410CA" w:rsidP="002F04C0">
      <w:pPr>
        <w:pStyle w:val="LV2"/>
      </w:pPr>
      <w:r w:rsidRPr="00A86AF9">
        <w:rPr>
          <w:lang w:val="en-US"/>
        </w:rPr>
        <w:t>having cirrhosis of the liver at the time of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3410CA" w:rsidRPr="00A86AF9" w:rsidRDefault="003410CA" w:rsidP="002F04C0">
      <w:pPr>
        <w:pStyle w:val="LV2"/>
      </w:pPr>
      <w:r w:rsidRPr="00A86AF9">
        <w:t xml:space="preserve">having </w:t>
      </w:r>
      <w:r w:rsidR="00A65D1C">
        <w:t>chronic renal failure</w:t>
      </w:r>
      <w:r w:rsidRPr="00A86AF9">
        <w:t xml:space="preserve"> due to diabetes mellitus at the time of the clinical worsening of Parkinson's disease or secondary parkinsonism;</w:t>
      </w:r>
    </w:p>
    <w:p w:rsidR="003410CA" w:rsidRPr="00A86AF9" w:rsidRDefault="003410CA" w:rsidP="003410CA">
      <w:pPr>
        <w:pStyle w:val="NOTE"/>
      </w:pPr>
      <w:r w:rsidRPr="00A86AF9">
        <w:t xml:space="preserve">Note: </w:t>
      </w:r>
      <w:r w:rsidR="00A65D1C">
        <w:rPr>
          <w:b/>
          <w:i/>
        </w:rPr>
        <w:t>chronic renal failure</w:t>
      </w:r>
      <w:r w:rsidRPr="00A86AF9">
        <w:t xml:space="preserve"> is defined in the Schedule 1 - Dictionary.</w:t>
      </w:r>
      <w:r w:rsidRPr="00A86AF9">
        <w:tab/>
      </w:r>
    </w:p>
    <w:p w:rsidR="003410CA" w:rsidRPr="00A86AF9" w:rsidRDefault="003410CA" w:rsidP="002F04C0">
      <w:pPr>
        <w:pStyle w:val="LV2"/>
      </w:pPr>
      <w:r w:rsidRPr="00A86AF9">
        <w:rPr>
          <w:lang w:val="en-US"/>
        </w:rPr>
        <w:t>having a disease from the specified list of autoimmune diseases at the time of the clinical worsening of Parkinson</w:t>
      </w:r>
      <w:r w:rsidRPr="00A86AF9">
        <w:t>'</w:t>
      </w:r>
      <w:r w:rsidRPr="00A86AF9">
        <w:rPr>
          <w:lang w:val="en-US"/>
        </w:rPr>
        <w:t xml:space="preserve">s disease or </w:t>
      </w:r>
      <w:r w:rsidRPr="00A86AF9">
        <w:t xml:space="preserve">secondary </w:t>
      </w:r>
      <w:r w:rsidRPr="00A86AF9">
        <w:rPr>
          <w:lang w:val="en-US"/>
        </w:rPr>
        <w:t>parkinsonism;</w:t>
      </w:r>
    </w:p>
    <w:p w:rsidR="003410CA" w:rsidRPr="00A86AF9" w:rsidRDefault="003410CA" w:rsidP="003410CA">
      <w:pPr>
        <w:pStyle w:val="NOTE"/>
      </w:pPr>
      <w:r w:rsidRPr="00A86AF9">
        <w:t xml:space="preserve">Note: </w:t>
      </w:r>
      <w:r w:rsidRPr="00A86AF9">
        <w:rPr>
          <w:b/>
          <w:i/>
        </w:rPr>
        <w:t>specified list of autoimmune diseases</w:t>
      </w:r>
      <w:r w:rsidRPr="00A86AF9">
        <w:t xml:space="preserve"> is defined in the Schedule 1 - Dictionary.</w:t>
      </w:r>
      <w:r w:rsidRPr="00A86AF9">
        <w:tab/>
      </w:r>
    </w:p>
    <w:p w:rsidR="003410CA" w:rsidRPr="00922F9B" w:rsidRDefault="003410CA" w:rsidP="002F04C0">
      <w:pPr>
        <w:pStyle w:val="LV2"/>
      </w:pPr>
      <w:r w:rsidRPr="00A86AF9">
        <w:rPr>
          <w:lang w:val="en-US"/>
        </w:rPr>
        <w:t xml:space="preserve">having a </w:t>
      </w:r>
      <w:r w:rsidRPr="00A86AF9">
        <w:t>paraneoplastic encephalomyelitis</w:t>
      </w:r>
      <w:r w:rsidRPr="00A86AF9">
        <w:rPr>
          <w:lang w:val="en-US"/>
        </w:rPr>
        <w:t xml:space="preserve"> at the time of the clinical worsening of Parkinson</w:t>
      </w:r>
      <w:r w:rsidRPr="00A86AF9">
        <w:t>'</w:t>
      </w:r>
      <w:r w:rsidRPr="00A86AF9">
        <w:rPr>
          <w:lang w:val="en-US"/>
        </w:rPr>
        <w:t>s disease or</w:t>
      </w:r>
      <w:r w:rsidRPr="00A86AF9">
        <w:t xml:space="preserve"> secondary</w:t>
      </w:r>
      <w:r w:rsidRPr="00A86AF9">
        <w:rPr>
          <w:lang w:val="en-US"/>
        </w:rPr>
        <w:t xml:space="preserve"> parkinsonism;</w:t>
      </w:r>
    </w:p>
    <w:p w:rsidR="00922F9B" w:rsidRDefault="00922F9B" w:rsidP="00922F9B">
      <w:pPr>
        <w:pStyle w:val="LV2"/>
      </w:pPr>
      <w:r w:rsidRPr="00E8125C">
        <w:t>in a person with a history of a regular smoking habit as specified, having not smoked within the ten years before the clinical worsening of Parkinson</w:t>
      </w:r>
      <w:r w:rsidR="00336EAA">
        <w:t>'</w:t>
      </w:r>
      <w:r w:rsidRPr="00E8125C">
        <w:t>s disease and secondary parkinsonism;</w:t>
      </w:r>
    </w:p>
    <w:p w:rsidR="00922F9B" w:rsidRDefault="00922F9B" w:rsidP="00922F9B">
      <w:pPr>
        <w:pStyle w:val="NOTE"/>
      </w:pPr>
      <w:r w:rsidRPr="00A86AF9">
        <w:t xml:space="preserve">Note: </w:t>
      </w:r>
      <w:r w:rsidRPr="0025087B">
        <w:rPr>
          <w:b/>
          <w:i/>
        </w:rPr>
        <w:t>regular smoking habit as specified</w:t>
      </w:r>
      <w:r w:rsidRPr="00A86AF9">
        <w:t xml:space="preserve"> </w:t>
      </w:r>
      <w:r>
        <w:t>is</w:t>
      </w:r>
      <w:r w:rsidRPr="00A86AF9">
        <w:t xml:space="preserve"> defined </w:t>
      </w:r>
      <w:r>
        <w:t>in the Schedule 1 - Dictionary.</w:t>
      </w:r>
    </w:p>
    <w:p w:rsidR="003410CA" w:rsidRPr="00A86AF9" w:rsidRDefault="003410CA" w:rsidP="002F04C0">
      <w:pPr>
        <w:pStyle w:val="LV2"/>
      </w:pPr>
      <w:r w:rsidRPr="00A86AF9">
        <w:t>inability to obtain appropriate clinical management for</w:t>
      </w:r>
      <w:bookmarkEnd w:id="24"/>
      <w:r w:rsidRPr="00A86AF9">
        <w:t xml:space="preserve"> Parkinson's disease or secondary parkinsonism.</w:t>
      </w:r>
      <w:bookmarkEnd w:id="25"/>
    </w:p>
    <w:p w:rsidR="000C21A3" w:rsidRPr="00684C0E" w:rsidRDefault="00D32F71" w:rsidP="00C96667">
      <w:pPr>
        <w:pStyle w:val="LV1"/>
      </w:pPr>
      <w:bookmarkStart w:id="26" w:name="_Toc433899599"/>
      <w:r>
        <w:t>Relationship to s</w:t>
      </w:r>
      <w:r w:rsidR="000C21A3" w:rsidRPr="00684C0E">
        <w:t>ervice</w:t>
      </w:r>
      <w:bookmarkEnd w:id="26"/>
    </w:p>
    <w:p w:rsidR="00F03C06" w:rsidRPr="00187DE1" w:rsidRDefault="00F03C06" w:rsidP="002F04C0">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3"/>
    <w:p w:rsidR="00CF2367" w:rsidRPr="00187DE1" w:rsidRDefault="00F03C06" w:rsidP="002F04C0">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922F9B">
        <w:t>3</w:t>
      </w:r>
      <w:r w:rsidR="00FF1D47">
        <w:t>)</w:t>
      </w:r>
      <w:r w:rsidR="00D87450">
        <w:t xml:space="preserve"> to 9(</w:t>
      </w:r>
      <w:r w:rsidR="00922F9B">
        <w:t>30</w:t>
      </w:r>
      <w:r w:rsidR="00D87450">
        <w:t>)</w:t>
      </w:r>
      <w:r w:rsidR="00FF1D47">
        <w:t xml:space="preserve"> </w:t>
      </w:r>
      <w:r w:rsidRPr="00187DE1">
        <w:t>appl</w:t>
      </w:r>
      <w:r w:rsidR="00FF1D47">
        <w:t>y</w:t>
      </w:r>
      <w:r w:rsidRPr="00187DE1">
        <w:t xml:space="preserve"> only to material contribution to, or aggravation of, </w:t>
      </w:r>
      <w:r w:rsidR="003410CA">
        <w:t>Parkinson's disease and secondary parkinsonism</w:t>
      </w:r>
      <w:r w:rsidR="007A3989">
        <w:t xml:space="preserve"> </w:t>
      </w:r>
      <w:r w:rsidRPr="00187DE1">
        <w:t xml:space="preserve">where the person’s </w:t>
      </w:r>
      <w:r w:rsidR="003410CA">
        <w:t>Parkinson's disease and secondary parkinsonism</w:t>
      </w:r>
      <w:r w:rsidR="007A3989">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27" w:name="_Toc433899600"/>
      <w:r w:rsidRPr="00301C54">
        <w:t>Factors referring to an injury or disea</w:t>
      </w:r>
      <w:r w:rsidR="008B2204">
        <w:t>se covered by another Statement</w:t>
      </w:r>
      <w:r w:rsidRPr="00301C54">
        <w:t xml:space="preserve"> of Principles</w:t>
      </w:r>
      <w:bookmarkEnd w:id="27"/>
    </w:p>
    <w:p w:rsidR="00F03C06" w:rsidRPr="00E64EE4" w:rsidRDefault="00F03C06" w:rsidP="00F97A62">
      <w:pPr>
        <w:pStyle w:val="PlainIndent"/>
      </w:pPr>
      <w:r w:rsidRPr="00E64EE4">
        <w:t>In this Statement of Principles:</w:t>
      </w:r>
    </w:p>
    <w:p w:rsidR="00F03C06" w:rsidRPr="00E64EE4" w:rsidRDefault="00F03C06" w:rsidP="002F04C0">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2F04C0">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even" r:id="rId9"/>
          <w:footerReference w:type="default" r:id="rId10"/>
          <w:headerReference w:type="first" r:id="rId11"/>
          <w:footerReference w:type="first" r:id="rId12"/>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28" w:name="opcAmSched"/>
      <w:bookmarkStart w:id="29" w:name="opcCurrentFind"/>
      <w:bookmarkStart w:id="30" w:name="_Toc43389960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1" w:name="_Toc405472918"/>
      <w:bookmarkStart w:id="32" w:name="_Toc433899602"/>
      <w:r w:rsidRPr="00D97BB3">
        <w:t>Definitions</w:t>
      </w:r>
      <w:bookmarkEnd w:id="31"/>
      <w:bookmarkEnd w:id="32"/>
    </w:p>
    <w:p w:rsidR="00702C42" w:rsidRPr="00516768" w:rsidRDefault="00702C42" w:rsidP="00F97A62">
      <w:pPr>
        <w:pStyle w:val="SH2"/>
      </w:pPr>
      <w:r w:rsidRPr="00516768">
        <w:t>In this instrument:</w:t>
      </w:r>
    </w:p>
    <w:p w:rsidR="003410CA" w:rsidRPr="00A86AF9" w:rsidRDefault="003410CA" w:rsidP="003410CA">
      <w:pPr>
        <w:pStyle w:val="SH3"/>
      </w:pPr>
      <w:bookmarkStart w:id="33" w:name="_Ref402530810"/>
      <w:r w:rsidRPr="00A86AF9">
        <w:rPr>
          <w:b/>
          <w:i/>
        </w:rPr>
        <w:t>acute cholinergic poisoning</w:t>
      </w:r>
      <w:r w:rsidRPr="00A86AF9">
        <w:t xml:space="preserve"> means symptoms and signs due to the inhibition of acetylcholinesterase enzyme activity which occur within the </w:t>
      </w:r>
      <w:r w:rsidR="00845C80">
        <w:t>24</w:t>
      </w:r>
      <w:r w:rsidRPr="00A86AF9">
        <w:t xml:space="preserve"> hours following exposure. </w:t>
      </w:r>
      <w:r w:rsidR="00A85232">
        <w:t xml:space="preserve"> </w:t>
      </w:r>
      <w:r w:rsidRPr="00A86AF9">
        <w:t>These symptoms and signs are acute paralysis, overwhelming bronchial secretions, bradycardia, gastrointestinal distress, miosis, lacrimation or diarrhoea.</w:t>
      </w:r>
    </w:p>
    <w:p w:rsidR="003410CA" w:rsidRPr="00A86AF9" w:rsidRDefault="003410CA" w:rsidP="003410CA">
      <w:pPr>
        <w:pStyle w:val="SH3"/>
      </w:pPr>
      <w:r w:rsidRPr="00A86AF9">
        <w:rPr>
          <w:b/>
          <w:i/>
        </w:rPr>
        <w:t>being exposed to manganese as specified</w:t>
      </w:r>
      <w:r w:rsidRPr="00A86AF9">
        <w:t xml:space="preserve"> means:</w:t>
      </w:r>
    </w:p>
    <w:p w:rsidR="003410CA" w:rsidRPr="00A86AF9" w:rsidRDefault="003410CA" w:rsidP="003410CA">
      <w:pPr>
        <w:pStyle w:val="SH4"/>
        <w:ind w:left="1418"/>
      </w:pPr>
      <w:r w:rsidRPr="00A86AF9">
        <w:t>working in the mining or smelting of ores containing manganese; or</w:t>
      </w:r>
    </w:p>
    <w:p w:rsidR="003410CA" w:rsidRPr="00A86AF9" w:rsidRDefault="003410CA" w:rsidP="003410CA">
      <w:pPr>
        <w:pStyle w:val="SH4"/>
        <w:ind w:left="1418"/>
      </w:pPr>
      <w:r w:rsidRPr="00A86AF9">
        <w:t>welding with rods containing manganese; or</w:t>
      </w:r>
    </w:p>
    <w:p w:rsidR="003410CA" w:rsidRPr="00A86AF9" w:rsidRDefault="003410CA" w:rsidP="003410CA">
      <w:pPr>
        <w:pStyle w:val="SH4"/>
        <w:ind w:left="1418"/>
      </w:pPr>
      <w:r w:rsidRPr="00A86AF9">
        <w:t>inhaling dust containing manganese.</w:t>
      </w:r>
    </w:p>
    <w:p w:rsidR="00A65D1C" w:rsidRDefault="00A65D1C" w:rsidP="00A65D1C">
      <w:pPr>
        <w:pStyle w:val="SH3"/>
      </w:pPr>
      <w:r w:rsidRPr="0026299B">
        <w:rPr>
          <w:b/>
          <w:i/>
        </w:rPr>
        <w:t>chronic renal failure</w:t>
      </w:r>
      <w:r>
        <w:t xml:space="preserve"> means: </w:t>
      </w:r>
    </w:p>
    <w:p w:rsidR="00A65D1C" w:rsidRDefault="00A65D1C" w:rsidP="00A65D1C">
      <w:pPr>
        <w:pStyle w:val="SH4"/>
        <w:ind w:left="1418"/>
      </w:pPr>
      <w:r>
        <w:t>having a glomerular filtration rate of less than 15 mL/min/1.73 m</w:t>
      </w:r>
      <w:r w:rsidRPr="0026299B">
        <w:rPr>
          <w:vertAlign w:val="superscript"/>
        </w:rPr>
        <w:t>2</w:t>
      </w:r>
      <w:r>
        <w:t xml:space="preserve"> for a period of at least three months; or </w:t>
      </w:r>
    </w:p>
    <w:p w:rsidR="00A65D1C" w:rsidRDefault="00A65D1C" w:rsidP="00A65D1C">
      <w:pPr>
        <w:pStyle w:val="SH4"/>
        <w:ind w:left="1418"/>
      </w:pPr>
      <w:r>
        <w:t>a need for renal replacement therapy (dialysis or transplantation) for treatment of complications of decreased glomerular filtration rate which would otherwise increase the risk of morbidity and mortality; or</w:t>
      </w:r>
    </w:p>
    <w:p w:rsidR="00A65D1C" w:rsidRDefault="00A65D1C" w:rsidP="00A65D1C">
      <w:pPr>
        <w:pStyle w:val="SH4"/>
        <w:ind w:left="1418"/>
      </w:pPr>
      <w:r>
        <w:t>undergoing chronic dialysis.</w:t>
      </w:r>
    </w:p>
    <w:p w:rsidR="003410CA" w:rsidRPr="00A86AF9" w:rsidRDefault="003410CA" w:rsidP="003410CA">
      <w:pPr>
        <w:pStyle w:val="SH3"/>
      </w:pPr>
      <w:r w:rsidRPr="00A86AF9">
        <w:rPr>
          <w:b/>
          <w:i/>
        </w:rPr>
        <w:t>encephalitis</w:t>
      </w:r>
      <w:r w:rsidRPr="00A86AF9">
        <w:t xml:space="preserve"> means a viral, bacterial or protozoal infection of the brain parenchyma, manifested clinically by acute febrile illness, confusion, behavioural abnormalities, altered level of consciousness, and focal or generalised epileptic seizures, or demonstrated by neuroimaging or laboratory studies.</w:t>
      </w:r>
    </w:p>
    <w:p w:rsidR="003410CA" w:rsidRPr="00A86AF9" w:rsidRDefault="003410CA" w:rsidP="003410CA">
      <w:pPr>
        <w:pStyle w:val="SH3"/>
      </w:pPr>
      <w:r w:rsidRPr="00A86AF9">
        <w:rPr>
          <w:b/>
          <w:i/>
        </w:rPr>
        <w:t>hydrocephalus</w:t>
      </w:r>
      <w:r w:rsidRPr="00A86AF9">
        <w:t xml:space="preserve"> means a condition characterised by dilation of the cerebral ventricles and accompanied by accumulation of excess cerebrospinal fluid within the skull.</w:t>
      </w:r>
      <w:r w:rsidR="00A85232">
        <w:t xml:space="preserve"> </w:t>
      </w:r>
      <w:r w:rsidRPr="00A86AF9">
        <w:t xml:space="preserve"> This definition includes obstructive and non-obstructive hydrocephalus, idiopathic normal pressure hydrocephalus or traumatic hydrocephalus.</w:t>
      </w:r>
    </w:p>
    <w:p w:rsidR="003410CA" w:rsidRPr="00A86AF9" w:rsidRDefault="003410CA" w:rsidP="003410CA">
      <w:pPr>
        <w:pStyle w:val="SH3"/>
      </w:pPr>
      <w:r w:rsidRPr="00A86AF9">
        <w:rPr>
          <w:b/>
          <w:i/>
        </w:rPr>
        <w:t>hypoxic cerebral insult</w:t>
      </w:r>
      <w:r w:rsidRPr="00A86AF9">
        <w:t xml:space="preserve"> means an event which results in either a decreased rate of cerebral blood flow or decreased oxygen content of cerebral arterial blood for a sustained period.</w:t>
      </w:r>
    </w:p>
    <w:p w:rsidR="003410CA" w:rsidRPr="00A86AF9" w:rsidRDefault="003410CA" w:rsidP="003410CA">
      <w:pPr>
        <w:pStyle w:val="SH3"/>
        <w:ind w:left="851" w:hanging="851"/>
      </w:pPr>
      <w:r w:rsidRPr="00A86AF9">
        <w:rPr>
          <w:b/>
          <w:i/>
        </w:rPr>
        <w:t>MRCA</w:t>
      </w:r>
      <w:r w:rsidRPr="00A86AF9">
        <w:rPr>
          <w:b/>
        </w:rPr>
        <w:t xml:space="preserve"> </w:t>
      </w:r>
      <w:r w:rsidRPr="00A86AF9">
        <w:t>me</w:t>
      </w:r>
      <w:r w:rsidRPr="00A86AF9">
        <w:rPr>
          <w:rStyle w:val="SH3nospaceChar"/>
        </w:rPr>
        <w:t>a</w:t>
      </w:r>
      <w:r w:rsidRPr="00A86AF9">
        <w:t xml:space="preserve">ns the </w:t>
      </w:r>
      <w:r w:rsidRPr="00A86AF9">
        <w:rPr>
          <w:i/>
        </w:rPr>
        <w:t>Military Rehabilitation and Compensation Act 2004</w:t>
      </w:r>
      <w:r w:rsidRPr="00A86AF9">
        <w:t>.</w:t>
      </w:r>
    </w:p>
    <w:bookmarkEnd w:id="33"/>
    <w:p w:rsidR="003410CA" w:rsidRPr="00A86AF9" w:rsidRDefault="003410CA" w:rsidP="003410CA">
      <w:pPr>
        <w:pStyle w:val="SH3"/>
      </w:pPr>
      <w:r w:rsidRPr="00A86AF9">
        <w:rPr>
          <w:b/>
          <w:i/>
        </w:rPr>
        <w:t>neurosyphilis</w:t>
      </w:r>
      <w:r w:rsidRPr="00A86AF9">
        <w:t xml:space="preserve"> means infection of the central nervous system with </w:t>
      </w:r>
      <w:r w:rsidRPr="00A86AF9">
        <w:rPr>
          <w:i/>
        </w:rPr>
        <w:t>Treponema pallidum</w:t>
      </w:r>
      <w:r w:rsidRPr="00A86AF9">
        <w:t>.</w:t>
      </w:r>
    </w:p>
    <w:p w:rsidR="003410CA" w:rsidRPr="00A86AF9" w:rsidRDefault="003410CA" w:rsidP="003410CA">
      <w:pPr>
        <w:pStyle w:val="SH3"/>
      </w:pPr>
      <w:r w:rsidRPr="00A86AF9">
        <w:rPr>
          <w:b/>
          <w:i/>
        </w:rPr>
        <w:t>organophosphorus ester</w:t>
      </w:r>
      <w:r w:rsidRPr="00A86AF9">
        <w:t xml:space="preserve"> means an agent used to inhibit acetylcholinesterase, and includes the organophosphate pesticides chlorpyrifos, dichlorvos, EPN, leptophos, methamidophos, mipafox (diisopropyl phosphorofluoridate), omethoate, parathion, TOCP (tri-ortho-cresyl phosphate), trichlorfon and trichlornat.</w:t>
      </w:r>
    </w:p>
    <w:p w:rsidR="003410CA" w:rsidRPr="00A86AF9" w:rsidRDefault="008C7427" w:rsidP="003410CA">
      <w:pPr>
        <w:pStyle w:val="SH3"/>
        <w:ind w:left="851" w:hanging="851"/>
      </w:pPr>
      <w:r>
        <w:rPr>
          <w:b/>
          <w:i/>
        </w:rPr>
        <w:t>Parkinson's disease</w:t>
      </w:r>
      <w:r w:rsidR="003410CA" w:rsidRPr="00A86AF9">
        <w:t>—see subsection 7(2).</w:t>
      </w:r>
    </w:p>
    <w:p w:rsidR="00922F9B" w:rsidRPr="0025087B" w:rsidRDefault="00922F9B" w:rsidP="00922F9B">
      <w:pPr>
        <w:pStyle w:val="SH3"/>
        <w:ind w:left="851"/>
      </w:pPr>
      <w:r w:rsidRPr="0025087B">
        <w:rPr>
          <w:b/>
          <w:i/>
        </w:rPr>
        <w:t>regular smoking habit as specified</w:t>
      </w:r>
      <w:r w:rsidRPr="0025087B">
        <w:t xml:space="preserve"> means having smoked at least three pack-years of cigarettes or the equivalent thereof in other tobacco products.</w:t>
      </w:r>
    </w:p>
    <w:p w:rsidR="00885EAB" w:rsidRPr="009C404D" w:rsidRDefault="00054930" w:rsidP="00A85232">
      <w:pPr>
        <w:pStyle w:val="SH3"/>
        <w:keepNext/>
        <w:ind w:left="851" w:hanging="851"/>
      </w:pPr>
      <w:r>
        <w:rPr>
          <w:b/>
          <w:i/>
        </w:rPr>
        <w:t>r</w:t>
      </w:r>
      <w:r w:rsidR="00885EAB" w:rsidRPr="00973808">
        <w:rPr>
          <w:b/>
          <w:i/>
        </w:rPr>
        <w:t>elevant service</w:t>
      </w:r>
      <w:r w:rsidR="00885EAB" w:rsidRPr="009C404D">
        <w:t xml:space="preserve"> means:</w:t>
      </w:r>
    </w:p>
    <w:p w:rsidR="00885EAB" w:rsidRPr="00365E25" w:rsidRDefault="00C77046" w:rsidP="00A85232">
      <w:pPr>
        <w:pStyle w:val="SH4"/>
        <w:keepNext/>
        <w:ind w:left="1418"/>
      </w:pPr>
      <w:bookmarkStart w:id="34"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bookmarkEnd w:id="34"/>
    <w:p w:rsidR="008C7427" w:rsidRPr="008C7427" w:rsidRDefault="008C7427" w:rsidP="003410CA">
      <w:pPr>
        <w:pStyle w:val="SH3"/>
      </w:pPr>
      <w:r w:rsidRPr="00A86AF9">
        <w:rPr>
          <w:b/>
          <w:i/>
        </w:rPr>
        <w:t>secondary parkinsonism</w:t>
      </w:r>
      <w:r>
        <w:t>—see subsection 7(3</w:t>
      </w:r>
      <w:r w:rsidRPr="00A86AF9">
        <w:t>).</w:t>
      </w:r>
    </w:p>
    <w:p w:rsidR="003410CA" w:rsidRPr="00A86AF9" w:rsidRDefault="003410CA" w:rsidP="003410CA">
      <w:pPr>
        <w:pStyle w:val="SH3"/>
      </w:pPr>
      <w:r w:rsidRPr="00A86AF9">
        <w:rPr>
          <w:b/>
          <w:i/>
        </w:rPr>
        <w:t>specified list of autoimmune diseases</w:t>
      </w:r>
      <w:r w:rsidRPr="00A86AF9">
        <w:t xml:space="preserve"> means:</w:t>
      </w:r>
    </w:p>
    <w:p w:rsidR="008F4314" w:rsidRPr="00A86AF9" w:rsidRDefault="008F4314" w:rsidP="008F4314">
      <w:pPr>
        <w:pStyle w:val="SH4"/>
        <w:ind w:left="1418"/>
      </w:pPr>
      <w:r w:rsidRPr="00A86AF9">
        <w:t xml:space="preserve">antiphospholipid syndrome;  </w:t>
      </w:r>
    </w:p>
    <w:p w:rsidR="003410CA" w:rsidRPr="00A86AF9" w:rsidRDefault="003410CA" w:rsidP="003410CA">
      <w:pPr>
        <w:pStyle w:val="SH4"/>
        <w:ind w:left="1418"/>
      </w:pPr>
      <w:r w:rsidRPr="00A86AF9">
        <w:t xml:space="preserve">Behçet's disease; </w:t>
      </w:r>
    </w:p>
    <w:p w:rsidR="003410CA" w:rsidRPr="00A86AF9" w:rsidRDefault="003410CA" w:rsidP="003410CA">
      <w:pPr>
        <w:pStyle w:val="SH4"/>
        <w:ind w:left="1418"/>
      </w:pPr>
      <w:r w:rsidRPr="00A86AF9">
        <w:t>Sjogren's syndrome; or</w:t>
      </w:r>
    </w:p>
    <w:p w:rsidR="003410CA" w:rsidRPr="00A86AF9" w:rsidRDefault="003410CA" w:rsidP="003410CA">
      <w:pPr>
        <w:pStyle w:val="SH4"/>
        <w:ind w:left="1418"/>
      </w:pPr>
      <w:r w:rsidRPr="00A86AF9">
        <w:t>systemic lupus erythematosus.</w:t>
      </w:r>
    </w:p>
    <w:p w:rsidR="00820712" w:rsidRPr="00A86AF9" w:rsidRDefault="00820712" w:rsidP="00820712">
      <w:pPr>
        <w:pStyle w:val="SH3"/>
      </w:pPr>
      <w:r w:rsidRPr="00A86AF9">
        <w:rPr>
          <w:b/>
          <w:i/>
        </w:rPr>
        <w:t xml:space="preserve">specified list of diseases </w:t>
      </w:r>
      <w:r w:rsidR="00F433A2">
        <w:rPr>
          <w:b/>
          <w:i/>
        </w:rPr>
        <w:t xml:space="preserve">involving </w:t>
      </w:r>
      <w:r w:rsidRPr="00A86AF9">
        <w:rPr>
          <w:b/>
          <w:i/>
        </w:rPr>
        <w:t>the cerebral vessels</w:t>
      </w:r>
      <w:r w:rsidRPr="00A86AF9">
        <w:t xml:space="preserve"> means:</w:t>
      </w:r>
    </w:p>
    <w:p w:rsidR="00820712" w:rsidRPr="00A86AF9" w:rsidRDefault="00820712" w:rsidP="00820712">
      <w:pPr>
        <w:pStyle w:val="SH4"/>
        <w:ind w:left="1418"/>
      </w:pPr>
      <w:r w:rsidRPr="00A86AF9">
        <w:t xml:space="preserve">Binswanger's disease; </w:t>
      </w:r>
    </w:p>
    <w:p w:rsidR="00820712" w:rsidRDefault="00820712" w:rsidP="00820712">
      <w:pPr>
        <w:pStyle w:val="SH4"/>
        <w:ind w:left="1418"/>
      </w:pPr>
      <w:r w:rsidRPr="00A86AF9">
        <w:t xml:space="preserve">cerebral amyloidosis; </w:t>
      </w:r>
    </w:p>
    <w:p w:rsidR="00845C80" w:rsidRPr="00A86AF9" w:rsidRDefault="00845C80" w:rsidP="00820712">
      <w:pPr>
        <w:pStyle w:val="SH4"/>
        <w:ind w:left="1418"/>
      </w:pPr>
      <w:r w:rsidRPr="00A86AF9">
        <w:t>cerebral arteriolosclerosis (fibrinoid necrosis</w:t>
      </w:r>
      <w:r w:rsidR="00B72645">
        <w:t>,</w:t>
      </w:r>
      <w:r w:rsidRPr="00A86AF9">
        <w:t xml:space="preserve"> lipohyalinosis</w:t>
      </w:r>
      <w:r w:rsidR="00B72645">
        <w:t>,</w:t>
      </w:r>
      <w:r w:rsidRPr="00A86AF9">
        <w:t xml:space="preserve"> microatheroma microaneurysms, segmental arterial disorganisation);</w:t>
      </w:r>
    </w:p>
    <w:p w:rsidR="00820712" w:rsidRPr="00A86AF9" w:rsidRDefault="00820712" w:rsidP="00820712">
      <w:pPr>
        <w:pStyle w:val="SH4"/>
        <w:ind w:left="1418"/>
      </w:pPr>
      <w:r w:rsidRPr="00A86AF9">
        <w:t xml:space="preserve">cerebral venous thrombosis; </w:t>
      </w:r>
    </w:p>
    <w:p w:rsidR="00820712" w:rsidRPr="00A86AF9" w:rsidRDefault="00820712" w:rsidP="00820712">
      <w:pPr>
        <w:pStyle w:val="SH4"/>
        <w:ind w:left="1418"/>
      </w:pPr>
      <w:r w:rsidRPr="00A86AF9">
        <w:t xml:space="preserve">hippocampal sclerosis; </w:t>
      </w:r>
    </w:p>
    <w:p w:rsidR="00820712" w:rsidRPr="00A86AF9" w:rsidRDefault="00820712" w:rsidP="00820712">
      <w:pPr>
        <w:pStyle w:val="SH4"/>
        <w:ind w:left="1418"/>
      </w:pPr>
      <w:r w:rsidRPr="00A86AF9">
        <w:t>inflammatory or immunologically mediated vasculitis;</w:t>
      </w:r>
    </w:p>
    <w:p w:rsidR="00820712" w:rsidRPr="00A86AF9" w:rsidRDefault="00820712" w:rsidP="00820712">
      <w:pPr>
        <w:pStyle w:val="SH4"/>
        <w:ind w:left="1418"/>
      </w:pPr>
      <w:r w:rsidRPr="00A86AF9">
        <w:t xml:space="preserve">intravascular lymphomatosis; </w:t>
      </w:r>
    </w:p>
    <w:p w:rsidR="00820712" w:rsidRPr="00A86AF9" w:rsidRDefault="00820712" w:rsidP="00820712">
      <w:pPr>
        <w:pStyle w:val="SH4"/>
        <w:ind w:left="1418"/>
      </w:pPr>
      <w:r w:rsidRPr="00A86AF9">
        <w:t>laminar cortical necrosis; or</w:t>
      </w:r>
    </w:p>
    <w:p w:rsidR="00820712" w:rsidRPr="00A86AF9" w:rsidRDefault="00820712" w:rsidP="00820712">
      <w:pPr>
        <w:pStyle w:val="SH4"/>
        <w:ind w:left="1418"/>
      </w:pPr>
      <w:r w:rsidRPr="00A86AF9">
        <w:t xml:space="preserve">Moyamoya disease. </w:t>
      </w:r>
    </w:p>
    <w:p w:rsidR="003410CA" w:rsidRPr="00A86AF9" w:rsidRDefault="003410CA" w:rsidP="003410CA">
      <w:pPr>
        <w:pStyle w:val="SH3"/>
      </w:pPr>
      <w:r w:rsidRPr="00A86AF9">
        <w:rPr>
          <w:b/>
          <w:i/>
        </w:rPr>
        <w:t>specified list of disorders of calcium metabolism</w:t>
      </w:r>
      <w:r w:rsidRPr="00A86AF9">
        <w:t xml:space="preserve"> means:</w:t>
      </w:r>
    </w:p>
    <w:p w:rsidR="003410CA" w:rsidRPr="00A86AF9" w:rsidRDefault="003410CA" w:rsidP="003410CA">
      <w:pPr>
        <w:pStyle w:val="SH4"/>
        <w:ind w:left="1418"/>
      </w:pPr>
      <w:r w:rsidRPr="00A86AF9">
        <w:t>Fahr's disease;</w:t>
      </w:r>
    </w:p>
    <w:p w:rsidR="003410CA" w:rsidRPr="00A86AF9" w:rsidRDefault="003410CA" w:rsidP="003410CA">
      <w:pPr>
        <w:pStyle w:val="SH4"/>
        <w:ind w:left="1418"/>
      </w:pPr>
      <w:r w:rsidRPr="00A86AF9">
        <w:t xml:space="preserve">hyperparathyroidism; </w:t>
      </w:r>
    </w:p>
    <w:p w:rsidR="003410CA" w:rsidRPr="00A86AF9" w:rsidRDefault="003410CA" w:rsidP="003410CA">
      <w:pPr>
        <w:pStyle w:val="SH4"/>
        <w:ind w:left="1418"/>
      </w:pPr>
      <w:r w:rsidRPr="00A86AF9">
        <w:t>hypoparathyroidism; or</w:t>
      </w:r>
    </w:p>
    <w:p w:rsidR="003410CA" w:rsidRPr="00A86AF9" w:rsidRDefault="003410CA" w:rsidP="003410CA">
      <w:pPr>
        <w:pStyle w:val="SH4"/>
        <w:ind w:left="1418"/>
      </w:pPr>
      <w:r w:rsidRPr="00A86AF9">
        <w:t>pseudohypoparathyroidism.</w:t>
      </w:r>
    </w:p>
    <w:p w:rsidR="003410CA" w:rsidRPr="00A86AF9" w:rsidRDefault="003410CA" w:rsidP="003410CA">
      <w:pPr>
        <w:pStyle w:val="SH3"/>
      </w:pPr>
      <w:r w:rsidRPr="00A86AF9">
        <w:rPr>
          <w:b/>
          <w:i/>
        </w:rPr>
        <w:t>specified list of drugs</w:t>
      </w:r>
      <w:r w:rsidRPr="00A86AF9">
        <w:t xml:space="preserve"> means:</w:t>
      </w:r>
    </w:p>
    <w:p w:rsidR="003410CA" w:rsidRPr="00A86AF9" w:rsidRDefault="003410CA" w:rsidP="003410CA">
      <w:pPr>
        <w:pStyle w:val="SH4"/>
        <w:ind w:left="1418"/>
      </w:pPr>
      <w:r w:rsidRPr="00A86AF9">
        <w:tab/>
        <w:t>5-fluorouracil;</w:t>
      </w:r>
    </w:p>
    <w:p w:rsidR="003410CA" w:rsidRPr="00A86AF9" w:rsidRDefault="003410CA" w:rsidP="003410CA">
      <w:pPr>
        <w:pStyle w:val="SH4"/>
        <w:ind w:left="1418"/>
      </w:pPr>
      <w:r w:rsidRPr="00A86AF9">
        <w:tab/>
        <w:t>alizapride;</w:t>
      </w:r>
    </w:p>
    <w:p w:rsidR="003410CA" w:rsidRPr="00A86AF9" w:rsidRDefault="003410CA" w:rsidP="003410CA">
      <w:pPr>
        <w:pStyle w:val="SH4"/>
        <w:ind w:left="1418"/>
      </w:pPr>
      <w:r w:rsidRPr="00A86AF9">
        <w:tab/>
        <w:t>alpha-methyldopa;</w:t>
      </w:r>
    </w:p>
    <w:p w:rsidR="003410CA" w:rsidRPr="00A86AF9" w:rsidRDefault="003410CA" w:rsidP="003410CA">
      <w:pPr>
        <w:pStyle w:val="SH4"/>
        <w:ind w:left="1418"/>
      </w:pPr>
      <w:r w:rsidRPr="00A86AF9">
        <w:tab/>
        <w:t>amiodarone;</w:t>
      </w:r>
    </w:p>
    <w:p w:rsidR="003410CA" w:rsidRPr="00A86AF9" w:rsidRDefault="003410CA" w:rsidP="003410CA">
      <w:pPr>
        <w:pStyle w:val="SH4"/>
        <w:ind w:left="1418"/>
      </w:pPr>
      <w:r w:rsidRPr="00A86AF9">
        <w:tab/>
        <w:t>amlodipine;</w:t>
      </w:r>
    </w:p>
    <w:p w:rsidR="003410CA" w:rsidRPr="00A86AF9" w:rsidRDefault="003410CA" w:rsidP="003410CA">
      <w:pPr>
        <w:pStyle w:val="SH4"/>
        <w:ind w:left="1418"/>
      </w:pPr>
      <w:r w:rsidRPr="00A86AF9">
        <w:tab/>
        <w:t>amoxapine;</w:t>
      </w:r>
    </w:p>
    <w:p w:rsidR="003410CA" w:rsidRPr="00A86AF9" w:rsidRDefault="003410CA" w:rsidP="003410CA">
      <w:pPr>
        <w:pStyle w:val="SH4"/>
        <w:ind w:left="1418"/>
      </w:pPr>
      <w:r w:rsidRPr="00A86AF9">
        <w:tab/>
        <w:t>amphotericin B;</w:t>
      </w:r>
    </w:p>
    <w:p w:rsidR="003410CA" w:rsidRPr="00A86AF9" w:rsidRDefault="003410CA" w:rsidP="003410CA">
      <w:pPr>
        <w:pStyle w:val="SH4"/>
        <w:ind w:left="1418"/>
      </w:pPr>
      <w:r w:rsidRPr="00A86AF9">
        <w:tab/>
        <w:t>antipsychotic drug;</w:t>
      </w:r>
    </w:p>
    <w:p w:rsidR="003410CA" w:rsidRPr="00A86AF9" w:rsidRDefault="003410CA" w:rsidP="003410CA">
      <w:pPr>
        <w:pStyle w:val="SH4"/>
        <w:ind w:left="1418"/>
      </w:pPr>
      <w:r w:rsidRPr="00A86AF9">
        <w:tab/>
        <w:t>aprindine;</w:t>
      </w:r>
    </w:p>
    <w:p w:rsidR="003410CA" w:rsidRPr="00A86AF9" w:rsidRDefault="003410CA" w:rsidP="003410CA">
      <w:pPr>
        <w:pStyle w:val="SH4"/>
        <w:ind w:left="1418"/>
      </w:pPr>
      <w:r w:rsidRPr="00A86AF9">
        <w:tab/>
        <w:t>bethanechol (intraspinal or intracranial);</w:t>
      </w:r>
    </w:p>
    <w:p w:rsidR="003410CA" w:rsidRPr="00A86AF9" w:rsidRDefault="003410CA" w:rsidP="003410CA">
      <w:pPr>
        <w:pStyle w:val="SH4"/>
        <w:ind w:left="1418"/>
      </w:pPr>
      <w:r w:rsidRPr="00A86AF9">
        <w:tab/>
        <w:t>bupropion;</w:t>
      </w:r>
    </w:p>
    <w:p w:rsidR="003410CA" w:rsidRPr="00A86AF9" w:rsidRDefault="003410CA" w:rsidP="003410CA">
      <w:pPr>
        <w:pStyle w:val="SH4"/>
        <w:ind w:left="1418"/>
      </w:pPr>
      <w:r w:rsidRPr="00A86AF9">
        <w:tab/>
        <w:t>buspirone;</w:t>
      </w:r>
    </w:p>
    <w:p w:rsidR="003410CA" w:rsidRPr="00A86AF9" w:rsidRDefault="003410CA" w:rsidP="003410CA">
      <w:pPr>
        <w:pStyle w:val="SH4"/>
        <w:ind w:left="1418"/>
      </w:pPr>
      <w:r w:rsidRPr="00A86AF9">
        <w:tab/>
        <w:t>butyrophenones;</w:t>
      </w:r>
    </w:p>
    <w:p w:rsidR="003410CA" w:rsidRPr="00A86AF9" w:rsidRDefault="003410CA" w:rsidP="003410CA">
      <w:pPr>
        <w:pStyle w:val="SH4"/>
        <w:ind w:left="1418"/>
      </w:pPr>
      <w:r w:rsidRPr="00A86AF9">
        <w:tab/>
        <w:t>captopril;</w:t>
      </w:r>
    </w:p>
    <w:p w:rsidR="003410CA" w:rsidRPr="00A86AF9" w:rsidRDefault="003410CA" w:rsidP="00F03440">
      <w:pPr>
        <w:pStyle w:val="SH4"/>
        <w:ind w:left="1418"/>
      </w:pPr>
      <w:r w:rsidRPr="00A86AF9">
        <w:tab/>
      </w:r>
      <w:r w:rsidRPr="00A86AF9">
        <w:tab/>
        <w:t>chloroquine;</w:t>
      </w:r>
    </w:p>
    <w:p w:rsidR="003410CA" w:rsidRPr="00A86AF9" w:rsidRDefault="003410CA" w:rsidP="003410CA">
      <w:pPr>
        <w:pStyle w:val="SH4"/>
        <w:ind w:left="1418"/>
      </w:pPr>
      <w:r w:rsidRPr="00A86AF9">
        <w:tab/>
        <w:t>cimetidine;</w:t>
      </w:r>
    </w:p>
    <w:p w:rsidR="003410CA" w:rsidRPr="00A86AF9" w:rsidRDefault="003410CA" w:rsidP="003410CA">
      <w:pPr>
        <w:pStyle w:val="SH4"/>
        <w:ind w:left="1418"/>
      </w:pPr>
      <w:r w:rsidRPr="00A86AF9">
        <w:tab/>
        <w:t>cinnarizine;</w:t>
      </w:r>
    </w:p>
    <w:p w:rsidR="003410CA" w:rsidRPr="00A86AF9" w:rsidRDefault="003410CA" w:rsidP="003410CA">
      <w:pPr>
        <w:pStyle w:val="SH4"/>
        <w:ind w:left="1418"/>
      </w:pPr>
      <w:r w:rsidRPr="00A86AF9">
        <w:tab/>
        <w:t>cisapride;</w:t>
      </w:r>
    </w:p>
    <w:p w:rsidR="003410CA" w:rsidRPr="00A86AF9" w:rsidRDefault="003410CA" w:rsidP="003410CA">
      <w:pPr>
        <w:pStyle w:val="SH4"/>
        <w:ind w:left="1418"/>
      </w:pPr>
      <w:r w:rsidRPr="00A86AF9">
        <w:tab/>
        <w:t>clebopride;</w:t>
      </w:r>
    </w:p>
    <w:p w:rsidR="003410CA" w:rsidRDefault="003410CA" w:rsidP="003410CA">
      <w:pPr>
        <w:pStyle w:val="SH4"/>
        <w:ind w:left="1418"/>
      </w:pPr>
      <w:r w:rsidRPr="00A86AF9">
        <w:tab/>
        <w:t>clopamide-pindolol combination;</w:t>
      </w:r>
    </w:p>
    <w:p w:rsidR="00B26012" w:rsidRPr="00A86AF9" w:rsidRDefault="00B26012" w:rsidP="003410CA">
      <w:pPr>
        <w:pStyle w:val="SH4"/>
        <w:ind w:left="1418"/>
      </w:pPr>
      <w:r w:rsidRPr="00A86AF9">
        <w:t>cyclophosphamide;</w:t>
      </w:r>
    </w:p>
    <w:p w:rsidR="003410CA" w:rsidRPr="00A86AF9" w:rsidRDefault="003410CA" w:rsidP="003410CA">
      <w:pPr>
        <w:pStyle w:val="SH4"/>
        <w:ind w:left="1418"/>
      </w:pPr>
      <w:r w:rsidRPr="00A86AF9">
        <w:tab/>
        <w:t>cyclosporine;</w:t>
      </w:r>
    </w:p>
    <w:p w:rsidR="003410CA" w:rsidRPr="00A86AF9" w:rsidRDefault="003410CA" w:rsidP="00512BEB">
      <w:pPr>
        <w:pStyle w:val="SH4"/>
        <w:ind w:left="1418"/>
      </w:pPr>
      <w:r w:rsidRPr="00A86AF9">
        <w:tab/>
      </w:r>
      <w:r w:rsidRPr="00A86AF9">
        <w:tab/>
        <w:t>cytosine arabinoside;</w:t>
      </w:r>
    </w:p>
    <w:p w:rsidR="003410CA" w:rsidRPr="00A86AF9" w:rsidRDefault="003410CA" w:rsidP="003410CA">
      <w:pPr>
        <w:pStyle w:val="SH4"/>
        <w:ind w:left="1418"/>
      </w:pPr>
      <w:r w:rsidRPr="00A86AF9">
        <w:tab/>
        <w:t xml:space="preserve">diltiazem; </w:t>
      </w:r>
    </w:p>
    <w:p w:rsidR="003410CA" w:rsidRPr="00A86AF9" w:rsidRDefault="003410CA" w:rsidP="003410CA">
      <w:pPr>
        <w:pStyle w:val="SH4"/>
        <w:ind w:left="1418"/>
      </w:pPr>
      <w:r w:rsidRPr="00A86AF9">
        <w:tab/>
        <w:t>disulfiram;</w:t>
      </w:r>
    </w:p>
    <w:p w:rsidR="003410CA" w:rsidRPr="00A86AF9" w:rsidRDefault="003410CA" w:rsidP="003410CA">
      <w:pPr>
        <w:pStyle w:val="SH4"/>
        <w:ind w:left="1418"/>
      </w:pPr>
      <w:r w:rsidRPr="00A86AF9">
        <w:tab/>
        <w:t>domperidone;</w:t>
      </w:r>
    </w:p>
    <w:p w:rsidR="003410CA" w:rsidRPr="00A86AF9" w:rsidRDefault="003410CA" w:rsidP="001D26CE">
      <w:pPr>
        <w:pStyle w:val="SH4"/>
        <w:ind w:left="1418"/>
      </w:pPr>
      <w:r w:rsidRPr="00A86AF9">
        <w:tab/>
      </w:r>
      <w:r w:rsidRPr="00A86AF9">
        <w:tab/>
        <w:t>doxorubicin;</w:t>
      </w:r>
    </w:p>
    <w:p w:rsidR="003410CA" w:rsidRPr="00A86AF9" w:rsidRDefault="003410CA" w:rsidP="003410CA">
      <w:pPr>
        <w:pStyle w:val="SH4"/>
        <w:ind w:left="1418"/>
      </w:pPr>
      <w:r w:rsidRPr="00A86AF9">
        <w:tab/>
        <w:t>droperidol;</w:t>
      </w:r>
    </w:p>
    <w:p w:rsidR="003410CA" w:rsidRPr="00A86AF9" w:rsidRDefault="003410CA" w:rsidP="00D51FA8">
      <w:pPr>
        <w:pStyle w:val="SH4"/>
        <w:ind w:left="1418"/>
      </w:pPr>
      <w:r w:rsidRPr="00A86AF9">
        <w:tab/>
      </w:r>
      <w:r w:rsidRPr="00A86AF9">
        <w:tab/>
        <w:t>flunarizine;</w:t>
      </w:r>
    </w:p>
    <w:p w:rsidR="003410CA" w:rsidRPr="00A86AF9" w:rsidRDefault="003410CA" w:rsidP="00EB10FD">
      <w:pPr>
        <w:pStyle w:val="SH4"/>
        <w:ind w:left="1418"/>
      </w:pPr>
      <w:r w:rsidRPr="00A86AF9">
        <w:tab/>
      </w:r>
      <w:r w:rsidRPr="00A86AF9">
        <w:tab/>
        <w:t>indeloxazine;</w:t>
      </w:r>
    </w:p>
    <w:p w:rsidR="003410CA" w:rsidRPr="00A86AF9" w:rsidRDefault="003410CA" w:rsidP="00C10F93">
      <w:pPr>
        <w:pStyle w:val="SH4"/>
        <w:ind w:left="1418"/>
      </w:pPr>
      <w:r w:rsidRPr="00A86AF9">
        <w:tab/>
      </w:r>
      <w:r w:rsidRPr="00A86AF9">
        <w:tab/>
        <w:t>itopride;</w:t>
      </w:r>
    </w:p>
    <w:p w:rsidR="003410CA" w:rsidRPr="00A86AF9" w:rsidRDefault="003410CA" w:rsidP="003410CA">
      <w:pPr>
        <w:pStyle w:val="SH4"/>
        <w:ind w:left="1418"/>
      </w:pPr>
      <w:r w:rsidRPr="00A86AF9">
        <w:tab/>
        <w:t>lithium;</w:t>
      </w:r>
    </w:p>
    <w:p w:rsidR="003410CA" w:rsidRPr="00A86AF9" w:rsidRDefault="003410CA" w:rsidP="003410CA">
      <w:pPr>
        <w:pStyle w:val="SH4"/>
        <w:ind w:left="1418"/>
      </w:pPr>
      <w:r w:rsidRPr="00A86AF9">
        <w:tab/>
        <w:t>lorazepam;</w:t>
      </w:r>
    </w:p>
    <w:p w:rsidR="003410CA" w:rsidRPr="00A86AF9" w:rsidRDefault="003410CA" w:rsidP="00161CF5">
      <w:pPr>
        <w:pStyle w:val="SH4"/>
        <w:ind w:left="1418"/>
      </w:pPr>
      <w:r w:rsidRPr="00A86AF9">
        <w:tab/>
      </w:r>
      <w:r w:rsidRPr="00A86AF9">
        <w:tab/>
        <w:t>methotrexate;</w:t>
      </w:r>
    </w:p>
    <w:p w:rsidR="003410CA" w:rsidRPr="00A86AF9" w:rsidRDefault="003410CA" w:rsidP="003410CA">
      <w:pPr>
        <w:pStyle w:val="SH4"/>
        <w:ind w:left="1418"/>
      </w:pPr>
      <w:r w:rsidRPr="00A86AF9">
        <w:tab/>
        <w:t>metoclopramide;</w:t>
      </w:r>
    </w:p>
    <w:p w:rsidR="003410CA" w:rsidRPr="00A86AF9" w:rsidRDefault="003410CA" w:rsidP="003410CA">
      <w:pPr>
        <w:pStyle w:val="SH4"/>
        <w:ind w:left="1418"/>
      </w:pPr>
      <w:r w:rsidRPr="00A86AF9">
        <w:tab/>
        <w:t>metopimazine;</w:t>
      </w:r>
    </w:p>
    <w:p w:rsidR="003410CA" w:rsidRPr="00A86AF9" w:rsidRDefault="003410CA" w:rsidP="009A13A0">
      <w:pPr>
        <w:pStyle w:val="SH4"/>
        <w:ind w:left="1418"/>
      </w:pPr>
      <w:r w:rsidRPr="00A86AF9">
        <w:tab/>
      </w:r>
      <w:r w:rsidRPr="00A86AF9">
        <w:tab/>
        <w:t>molindone;</w:t>
      </w:r>
    </w:p>
    <w:p w:rsidR="003410CA" w:rsidRPr="00A86AF9" w:rsidRDefault="003410CA" w:rsidP="003410CA">
      <w:pPr>
        <w:pStyle w:val="SH4"/>
        <w:ind w:left="1418"/>
      </w:pPr>
      <w:r w:rsidRPr="00A86AF9">
        <w:tab/>
        <w:t>naproxen;</w:t>
      </w:r>
    </w:p>
    <w:p w:rsidR="003410CA" w:rsidRPr="00A86AF9" w:rsidRDefault="003410CA" w:rsidP="008766B3">
      <w:pPr>
        <w:pStyle w:val="SH4"/>
        <w:ind w:left="1418"/>
      </w:pPr>
      <w:r w:rsidRPr="00A86AF9">
        <w:tab/>
      </w:r>
      <w:r w:rsidRPr="00A86AF9">
        <w:tab/>
        <w:t>phenothiazine;</w:t>
      </w:r>
    </w:p>
    <w:p w:rsidR="003410CA" w:rsidRPr="00A86AF9" w:rsidRDefault="003410CA" w:rsidP="003410CA">
      <w:pPr>
        <w:pStyle w:val="SH4"/>
        <w:ind w:left="1418"/>
      </w:pPr>
      <w:r w:rsidRPr="00A86AF9">
        <w:tab/>
        <w:t>phenylamine;</w:t>
      </w:r>
    </w:p>
    <w:p w:rsidR="003410CA" w:rsidRPr="00A86AF9" w:rsidRDefault="003410CA" w:rsidP="003410CA">
      <w:pPr>
        <w:pStyle w:val="SH4"/>
        <w:ind w:left="1418"/>
      </w:pPr>
      <w:r w:rsidRPr="00A86AF9">
        <w:tab/>
        <w:t>phenytoin;</w:t>
      </w:r>
    </w:p>
    <w:p w:rsidR="003410CA" w:rsidRPr="00A86AF9" w:rsidRDefault="003410CA" w:rsidP="003410CA">
      <w:pPr>
        <w:pStyle w:val="SH4"/>
        <w:ind w:left="1418"/>
      </w:pPr>
      <w:r w:rsidRPr="00A86AF9">
        <w:tab/>
        <w:t>pimozide;</w:t>
      </w:r>
    </w:p>
    <w:p w:rsidR="003410CA" w:rsidRPr="00A86AF9" w:rsidRDefault="003410CA" w:rsidP="00AD3AC0">
      <w:pPr>
        <w:pStyle w:val="SH4"/>
        <w:ind w:left="1418"/>
      </w:pPr>
      <w:r w:rsidRPr="00A86AF9">
        <w:tab/>
      </w:r>
      <w:r w:rsidRPr="00A86AF9">
        <w:tab/>
        <w:t>propiverine;</w:t>
      </w:r>
    </w:p>
    <w:p w:rsidR="003410CA" w:rsidRPr="00A86AF9" w:rsidRDefault="003410CA" w:rsidP="003410CA">
      <w:pPr>
        <w:pStyle w:val="SH4"/>
        <w:ind w:left="1418"/>
      </w:pPr>
      <w:r w:rsidRPr="00A86AF9">
        <w:tab/>
        <w:t xml:space="preserve">pyridostigmine;  </w:t>
      </w:r>
    </w:p>
    <w:p w:rsidR="003410CA" w:rsidRPr="00A86AF9" w:rsidRDefault="003410CA" w:rsidP="003410CA">
      <w:pPr>
        <w:pStyle w:val="SH4"/>
        <w:ind w:left="1418"/>
      </w:pPr>
      <w:r w:rsidRPr="00A86AF9">
        <w:tab/>
        <w:t>reserpine;</w:t>
      </w:r>
    </w:p>
    <w:p w:rsidR="003410CA" w:rsidRPr="00A86AF9" w:rsidRDefault="003410CA" w:rsidP="003F57D6">
      <w:pPr>
        <w:pStyle w:val="SH4"/>
        <w:ind w:left="1418"/>
      </w:pPr>
      <w:r w:rsidRPr="00A86AF9">
        <w:tab/>
      </w:r>
      <w:r w:rsidRPr="00A86AF9">
        <w:tab/>
        <w:t>sodium valproate (valproic acid);</w:t>
      </w:r>
    </w:p>
    <w:p w:rsidR="003410CA" w:rsidRPr="00A86AF9" w:rsidRDefault="003410CA" w:rsidP="00DE0CE7">
      <w:pPr>
        <w:pStyle w:val="SH4"/>
        <w:ind w:left="1418"/>
      </w:pPr>
      <w:r w:rsidRPr="00A86AF9">
        <w:tab/>
      </w:r>
      <w:r w:rsidRPr="00A86AF9">
        <w:tab/>
        <w:t xml:space="preserve">tacrolimus; </w:t>
      </w:r>
    </w:p>
    <w:p w:rsidR="003410CA" w:rsidRDefault="003410CA" w:rsidP="003410CA">
      <w:pPr>
        <w:pStyle w:val="SH4"/>
        <w:ind w:left="1418"/>
      </w:pPr>
      <w:r w:rsidRPr="00A86AF9">
        <w:tab/>
        <w:t>tetrabenazine;</w:t>
      </w:r>
    </w:p>
    <w:p w:rsidR="00B26012" w:rsidRPr="00A86AF9" w:rsidRDefault="00B26012" w:rsidP="003410CA">
      <w:pPr>
        <w:pStyle w:val="SH4"/>
        <w:ind w:left="1418"/>
      </w:pPr>
      <w:r w:rsidRPr="00A86AF9">
        <w:t>thiethylperazine;</w:t>
      </w:r>
    </w:p>
    <w:p w:rsidR="003410CA" w:rsidRPr="00A86AF9" w:rsidRDefault="003410CA" w:rsidP="003410CA">
      <w:pPr>
        <w:pStyle w:val="SH4"/>
        <w:ind w:left="1418"/>
      </w:pPr>
      <w:r w:rsidRPr="00A86AF9">
        <w:tab/>
        <w:t>thioxanthenes;</w:t>
      </w:r>
    </w:p>
    <w:p w:rsidR="003410CA" w:rsidRPr="00A86AF9" w:rsidRDefault="003410CA" w:rsidP="003410CA">
      <w:pPr>
        <w:pStyle w:val="SH4"/>
        <w:ind w:left="1418"/>
      </w:pPr>
      <w:r w:rsidRPr="00A86AF9">
        <w:tab/>
        <w:t>tiapride;</w:t>
      </w:r>
    </w:p>
    <w:p w:rsidR="003410CA" w:rsidRPr="00A86AF9" w:rsidRDefault="003410CA" w:rsidP="007E6F23">
      <w:pPr>
        <w:pStyle w:val="SH4"/>
        <w:ind w:left="1418"/>
      </w:pPr>
      <w:r w:rsidRPr="00A86AF9">
        <w:tab/>
      </w:r>
      <w:r w:rsidRPr="00A86AF9">
        <w:tab/>
        <w:t xml:space="preserve">trimetazidine; </w:t>
      </w:r>
    </w:p>
    <w:p w:rsidR="003410CA" w:rsidRPr="00A86AF9" w:rsidRDefault="003410CA" w:rsidP="003410CA">
      <w:pPr>
        <w:pStyle w:val="SH4"/>
        <w:ind w:left="1418"/>
      </w:pPr>
      <w:r w:rsidRPr="00A86AF9">
        <w:tab/>
        <w:t xml:space="preserve">veralipride; </w:t>
      </w:r>
    </w:p>
    <w:p w:rsidR="003410CA" w:rsidRPr="00A86AF9" w:rsidRDefault="003410CA" w:rsidP="003410CA">
      <w:pPr>
        <w:pStyle w:val="SH4"/>
        <w:ind w:left="1418"/>
      </w:pPr>
      <w:r w:rsidRPr="00A86AF9">
        <w:tab/>
        <w:t xml:space="preserve">verapamil; or  </w:t>
      </w:r>
    </w:p>
    <w:p w:rsidR="003410CA" w:rsidRPr="00A86AF9" w:rsidRDefault="003410CA" w:rsidP="003410CA">
      <w:pPr>
        <w:pStyle w:val="SH4"/>
        <w:ind w:left="1418"/>
      </w:pPr>
      <w:r w:rsidRPr="00A86AF9">
        <w:tab/>
        <w:t>vincristine plus Adriamycin.</w:t>
      </w:r>
    </w:p>
    <w:p w:rsidR="003410CA" w:rsidRPr="00A86AF9" w:rsidRDefault="003410CA" w:rsidP="003410CA">
      <w:pPr>
        <w:pStyle w:val="SH3"/>
        <w:ind w:left="851" w:hanging="851"/>
      </w:pPr>
      <w:r w:rsidRPr="00A86AF9">
        <w:rPr>
          <w:b/>
          <w:i/>
        </w:rPr>
        <w:t>terminal event</w:t>
      </w:r>
      <w:r w:rsidRPr="00A86AF9">
        <w:t xml:space="preserve"> means the proximate or ultimate cause of death and includes the following:</w:t>
      </w:r>
    </w:p>
    <w:p w:rsidR="003410CA" w:rsidRPr="00A86AF9" w:rsidRDefault="003410CA" w:rsidP="003410CA">
      <w:pPr>
        <w:pStyle w:val="SH4"/>
        <w:ind w:left="1418"/>
      </w:pPr>
      <w:r w:rsidRPr="00A86AF9">
        <w:tab/>
        <w:t>pneumonia;</w:t>
      </w:r>
    </w:p>
    <w:p w:rsidR="003410CA" w:rsidRPr="00A86AF9" w:rsidRDefault="003410CA" w:rsidP="003410CA">
      <w:pPr>
        <w:pStyle w:val="SH4"/>
        <w:ind w:left="1418"/>
      </w:pPr>
      <w:r w:rsidRPr="00A86AF9">
        <w:tab/>
        <w:t>respiratory failure;</w:t>
      </w:r>
    </w:p>
    <w:p w:rsidR="003410CA" w:rsidRPr="00A86AF9" w:rsidRDefault="003410CA" w:rsidP="003410CA">
      <w:pPr>
        <w:pStyle w:val="SH4"/>
        <w:ind w:left="1418"/>
      </w:pPr>
      <w:r w:rsidRPr="00A86AF9">
        <w:tab/>
        <w:t>cardiac arrest;</w:t>
      </w:r>
    </w:p>
    <w:p w:rsidR="003410CA" w:rsidRPr="00A86AF9" w:rsidRDefault="003410CA" w:rsidP="003410CA">
      <w:pPr>
        <w:pStyle w:val="SH4"/>
        <w:ind w:left="1418"/>
      </w:pPr>
      <w:r w:rsidRPr="00A86AF9">
        <w:tab/>
        <w:t>circulatory failure; or</w:t>
      </w:r>
    </w:p>
    <w:p w:rsidR="003410CA" w:rsidRPr="00A86AF9" w:rsidRDefault="003410CA" w:rsidP="003410CA">
      <w:pPr>
        <w:pStyle w:val="SH4"/>
        <w:ind w:left="1418"/>
      </w:pPr>
      <w:r w:rsidRPr="00A86AF9">
        <w:tab/>
        <w:t>cessation of brain function.</w:t>
      </w:r>
    </w:p>
    <w:p w:rsidR="00B72645" w:rsidRPr="00A23BAB" w:rsidRDefault="00B72645" w:rsidP="00B72645">
      <w:pPr>
        <w:pStyle w:val="SH3"/>
        <w:ind w:left="851" w:hanging="851"/>
      </w:pPr>
      <w:r w:rsidRPr="00A23BAB">
        <w:rPr>
          <w:b/>
          <w:bCs/>
          <w:i/>
        </w:rPr>
        <w:t xml:space="preserve">total parenteral nutrition </w:t>
      </w:r>
      <w:r w:rsidRPr="00A23BAB">
        <w:t>means continuous intravenous drip feeding with no feeding via mouth or gut.</w:t>
      </w:r>
    </w:p>
    <w:p w:rsidR="00A0522E" w:rsidRPr="00A86AF9" w:rsidRDefault="003410CA" w:rsidP="001030BF">
      <w:pPr>
        <w:pStyle w:val="SH3"/>
        <w:ind w:left="851" w:hanging="851"/>
      </w:pPr>
      <w:r w:rsidRPr="00A0522E">
        <w:rPr>
          <w:b/>
          <w:i/>
        </w:rPr>
        <w:t>VEA</w:t>
      </w:r>
      <w:r w:rsidRPr="00A86AF9">
        <w:t xml:space="preserve"> means the </w:t>
      </w:r>
      <w:r w:rsidRPr="00A0522E">
        <w:rPr>
          <w:i/>
        </w:rPr>
        <w:t>Veterans' Entitlements Act 1986</w:t>
      </w:r>
      <w:r w:rsidRPr="00A86AF9">
        <w:t>.</w:t>
      </w:r>
      <w:r w:rsidR="00A0522E" w:rsidRPr="00A0522E">
        <w:t xml:space="preserve"> </w:t>
      </w:r>
    </w:p>
    <w:p w:rsidR="00CF2367" w:rsidRPr="00FA33FB" w:rsidRDefault="00CF2367" w:rsidP="00A319BF">
      <w:pPr>
        <w:pStyle w:val="SH3"/>
        <w:ind w:left="851" w:hanging="851"/>
        <w:sectPr w:rsidR="00CF2367" w:rsidRPr="00FA33FB" w:rsidSect="00FA33FB">
          <w:headerReference w:type="even" r:id="rId13"/>
          <w:headerReference w:type="default" r:id="rId14"/>
          <w:headerReference w:type="first" r:id="rId15"/>
          <w:footerReference w:type="first" r:id="rId16"/>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F03C06" w:rsidRPr="00C01863" w:rsidTr="00836587">
      <w:tc>
        <w:tcPr>
          <w:tcW w:w="709"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88"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F03C06" w:rsidRDefault="00001EAA" w:rsidP="005226B5">
          <w:pPr>
            <w:spacing w:line="0" w:lineRule="atLeast"/>
            <w:jc w:val="center"/>
            <w:rPr>
              <w:i/>
              <w:sz w:val="18"/>
              <w:szCs w:val="18"/>
            </w:rPr>
          </w:pPr>
          <w:r>
            <w:rPr>
              <w:i/>
              <w:sz w:val="18"/>
              <w:szCs w:val="18"/>
            </w:rPr>
            <w:fldChar w:fldCharType="begin"/>
          </w:r>
          <w:r>
            <w:rPr>
              <w:i/>
              <w:sz w:val="18"/>
              <w:szCs w:val="18"/>
            </w:rPr>
            <w:instrText xml:space="preserve"> REF \* Charformat SoP_Name \* Caps  \* MERGEFORMAT </w:instrText>
          </w:r>
          <w:r>
            <w:rPr>
              <w:i/>
              <w:sz w:val="18"/>
              <w:szCs w:val="18"/>
            </w:rPr>
            <w:fldChar w:fldCharType="separate"/>
          </w:r>
          <w:r w:rsidR="003410CA">
            <w:rPr>
              <w:i/>
              <w:sz w:val="18"/>
              <w:szCs w:val="18"/>
            </w:rPr>
            <w:t>Parkinson's disease and secondary parkinsonism</w:t>
          </w:r>
          <w:r>
            <w:rPr>
              <w:i/>
              <w:sz w:val="18"/>
              <w:szCs w:val="18"/>
            </w:rPr>
            <w:fldChar w:fldCharType="end"/>
          </w:r>
          <w:r w:rsidR="005226B5">
            <w:rPr>
              <w:i/>
              <w:sz w:val="18"/>
              <w:szCs w:val="18"/>
            </w:rPr>
            <w:t xml:space="preserve"> (Balance of Probabilities) </w:t>
          </w:r>
          <w:r w:rsidR="005226B5" w:rsidRPr="007C5CE0">
            <w:rPr>
              <w:i/>
              <w:sz w:val="18"/>
            </w:rPr>
            <w:t xml:space="preserve">(No. </w:t>
          </w:r>
          <w:r w:rsidR="005226B5" w:rsidRPr="007C5CE0">
            <w:rPr>
              <w:i/>
              <w:sz w:val="18"/>
              <w:szCs w:val="18"/>
            </w:rPr>
            <w:fldChar w:fldCharType="begin"/>
          </w:r>
          <w:r w:rsidR="005226B5" w:rsidRPr="007C5CE0">
            <w:rPr>
              <w:i/>
              <w:sz w:val="18"/>
              <w:szCs w:val="18"/>
            </w:rPr>
            <w:instrText xml:space="preserve"> REF BP \* Charformat  \* MERGEFORMAT </w:instrText>
          </w:r>
          <w:r w:rsidR="005226B5" w:rsidRPr="007C5CE0">
            <w:rPr>
              <w:i/>
              <w:sz w:val="18"/>
              <w:szCs w:val="18"/>
            </w:rPr>
            <w:fldChar w:fldCharType="separate"/>
          </w:r>
          <w:r w:rsidR="00DD0396" w:rsidRPr="00DD0396">
            <w:rPr>
              <w:i/>
              <w:sz w:val="18"/>
              <w:szCs w:val="18"/>
            </w:rPr>
            <w:t>BP</w:t>
          </w:r>
          <w:r w:rsidR="005226B5" w:rsidRPr="007C5CE0">
            <w:rPr>
              <w:i/>
              <w:sz w:val="18"/>
              <w:szCs w:val="18"/>
            </w:rPr>
            <w:fldChar w:fldCharType="end"/>
          </w:r>
          <w:r w:rsidR="005226B5" w:rsidRPr="007C5CE0">
            <w:rPr>
              <w:i/>
              <w:sz w:val="18"/>
              <w:szCs w:val="18"/>
            </w:rPr>
            <w:t xml:space="preserve"> of </w:t>
          </w:r>
          <w:r w:rsidR="005226B5" w:rsidRPr="007C5CE0">
            <w:rPr>
              <w:i/>
              <w:sz w:val="18"/>
              <w:szCs w:val="18"/>
            </w:rPr>
            <w:fldChar w:fldCharType="begin"/>
          </w:r>
          <w:r w:rsidR="005226B5" w:rsidRPr="007C5CE0">
            <w:rPr>
              <w:i/>
              <w:sz w:val="18"/>
              <w:szCs w:val="18"/>
            </w:rPr>
            <w:instrText xml:space="preserve"> REF year \* Charformat \* MERGEFORMAT </w:instrText>
          </w:r>
          <w:r w:rsidR="005226B5" w:rsidRPr="007C5CE0">
            <w:rPr>
              <w:i/>
              <w:sz w:val="18"/>
              <w:szCs w:val="18"/>
            </w:rPr>
            <w:fldChar w:fldCharType="separate"/>
          </w:r>
          <w:r w:rsidR="003410CA">
            <w:rPr>
              <w:i/>
              <w:sz w:val="18"/>
              <w:szCs w:val="18"/>
            </w:rPr>
            <w:t>2016</w:t>
          </w:r>
          <w:r w:rsidR="005226B5" w:rsidRPr="007C5CE0">
            <w:rPr>
              <w:i/>
              <w:sz w:val="18"/>
              <w:szCs w:val="18"/>
            </w:rPr>
            <w:fldChar w:fldCharType="end"/>
          </w:r>
          <w:r w:rsidR="005226B5"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03C06" w:rsidRPr="00C01863" w:rsidRDefault="00BF43B4"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F2D64">
            <w:rPr>
              <w:i/>
              <w:noProof/>
              <w:sz w:val="18"/>
            </w:rPr>
            <w:t>2</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DD0396">
            <w:rPr>
              <w:i/>
              <w:noProof/>
              <w:sz w:val="18"/>
            </w:rPr>
            <w:t>6</w:t>
          </w:r>
          <w:r w:rsidR="00836587">
            <w:rPr>
              <w:i/>
              <w:sz w:val="18"/>
            </w:rPr>
            <w:fldChar w:fldCharType="end"/>
          </w:r>
        </w:p>
      </w:tc>
    </w:tr>
  </w:tbl>
  <w:p w:rsidR="00F03C06" w:rsidRPr="00ED79B6" w:rsidRDefault="00F03C06"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06" w:rsidRPr="00E33C1C" w:rsidRDefault="00F03C06" w:rsidP="00CF2367">
    <w:pPr>
      <w:pBdr>
        <w:top w:val="single" w:sz="6" w:space="1" w:color="auto"/>
      </w:pBdr>
      <w:spacing w:before="120" w:line="0" w:lineRule="atLeast"/>
      <w:rPr>
        <w:sz w:val="16"/>
        <w:szCs w:val="16"/>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47"/>
      <w:gridCol w:w="891"/>
    </w:tblGrid>
    <w:tr w:rsidR="00F03C06" w:rsidRPr="00C01863" w:rsidTr="003D0DDA">
      <w:tc>
        <w:tcPr>
          <w:tcW w:w="567" w:type="dxa"/>
          <w:tcBorders>
            <w:top w:val="nil"/>
            <w:left w:val="nil"/>
            <w:bottom w:val="nil"/>
            <w:right w:val="nil"/>
          </w:tcBorders>
          <w:shd w:val="clear" w:color="auto" w:fill="auto"/>
        </w:tcPr>
        <w:p w:rsidR="00F03C06" w:rsidRPr="00C01863" w:rsidRDefault="00F03C06" w:rsidP="00C01863">
          <w:pPr>
            <w:spacing w:line="0" w:lineRule="atLeast"/>
            <w:rPr>
              <w:sz w:val="18"/>
            </w:rPr>
          </w:pPr>
        </w:p>
      </w:tc>
      <w:tc>
        <w:tcPr>
          <w:tcW w:w="7047" w:type="dxa"/>
          <w:tcBorders>
            <w:top w:val="nil"/>
            <w:left w:val="nil"/>
            <w:bottom w:val="nil"/>
            <w:right w:val="nil"/>
          </w:tcBorders>
          <w:shd w:val="clear" w:color="auto" w:fill="auto"/>
        </w:tcPr>
        <w:p w:rsidR="005226B5" w:rsidRDefault="005226B5" w:rsidP="005226B5">
          <w:pPr>
            <w:spacing w:line="0" w:lineRule="atLeast"/>
            <w:jc w:val="center"/>
            <w:rPr>
              <w:i/>
              <w:sz w:val="18"/>
            </w:rPr>
          </w:pPr>
          <w:r w:rsidRPr="007C5CE0">
            <w:rPr>
              <w:i/>
              <w:sz w:val="18"/>
            </w:rPr>
            <w:t>Statement of Principles concerning</w:t>
          </w:r>
        </w:p>
        <w:p w:rsidR="00C005EE" w:rsidRDefault="003410CA" w:rsidP="005226B5">
          <w:pPr>
            <w:spacing w:line="0" w:lineRule="atLeast"/>
            <w:jc w:val="center"/>
            <w:rPr>
              <w:i/>
              <w:sz w:val="18"/>
              <w:szCs w:val="18"/>
            </w:rPr>
          </w:pPr>
          <w:r>
            <w:rPr>
              <w:i/>
              <w:sz w:val="18"/>
              <w:szCs w:val="18"/>
            </w:rPr>
            <w:t xml:space="preserve">Parkinson's </w:t>
          </w:r>
          <w:r w:rsidR="00BF0381">
            <w:rPr>
              <w:i/>
              <w:sz w:val="18"/>
              <w:szCs w:val="18"/>
            </w:rPr>
            <w:t>Disease and Secondary P</w:t>
          </w:r>
          <w:r>
            <w:rPr>
              <w:i/>
              <w:sz w:val="18"/>
              <w:szCs w:val="18"/>
            </w:rPr>
            <w:t>arkinsonism</w:t>
          </w:r>
          <w:r w:rsidR="005226B5">
            <w:rPr>
              <w:i/>
              <w:sz w:val="18"/>
              <w:szCs w:val="18"/>
            </w:rPr>
            <w:t xml:space="preserve"> (Balance of Probabilities) </w:t>
          </w:r>
        </w:p>
        <w:p w:rsidR="00F03C06" w:rsidRDefault="005226B5" w:rsidP="005226B5">
          <w:pPr>
            <w:spacing w:line="0" w:lineRule="atLeast"/>
            <w:jc w:val="center"/>
            <w:rPr>
              <w:i/>
              <w:sz w:val="18"/>
              <w:szCs w:val="18"/>
            </w:rPr>
          </w:pPr>
          <w:r w:rsidRPr="007C5CE0">
            <w:rPr>
              <w:i/>
              <w:sz w:val="18"/>
            </w:rPr>
            <w:t xml:space="preserve">(No. </w:t>
          </w:r>
          <w:r w:rsidR="00C005EE">
            <w:rPr>
              <w:i/>
              <w:sz w:val="18"/>
            </w:rPr>
            <w:t>56</w:t>
          </w:r>
          <w:r w:rsidRPr="007C5CE0">
            <w:rPr>
              <w:i/>
              <w:sz w:val="18"/>
              <w:szCs w:val="18"/>
            </w:rPr>
            <w:t xml:space="preserve"> of </w:t>
          </w:r>
          <w:r w:rsidR="003410CA">
            <w:rPr>
              <w:i/>
              <w:sz w:val="18"/>
              <w:szCs w:val="18"/>
            </w:rPr>
            <w:t>2016</w:t>
          </w:r>
          <w:r w:rsidRPr="007C5CE0">
            <w:rPr>
              <w:i/>
              <w:sz w:val="18"/>
              <w:szCs w:val="18"/>
            </w:rPr>
            <w:t>)</w:t>
          </w:r>
        </w:p>
        <w:p w:rsidR="00001EAA" w:rsidRPr="00C01863"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91" w:type="dxa"/>
          <w:tcBorders>
            <w:top w:val="nil"/>
            <w:left w:val="nil"/>
            <w:bottom w:val="nil"/>
            <w:right w:val="nil"/>
          </w:tcBorders>
          <w:shd w:val="clear" w:color="auto" w:fill="auto"/>
        </w:tcPr>
        <w:p w:rsidR="00F03C06" w:rsidRPr="00C01863" w:rsidRDefault="00F03C06" w:rsidP="0083658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A0367">
            <w:rPr>
              <w:i/>
              <w:noProof/>
              <w:sz w:val="18"/>
            </w:rPr>
            <w:t>8</w:t>
          </w:r>
          <w:r w:rsidRPr="00C01863">
            <w:rPr>
              <w:i/>
              <w:sz w:val="18"/>
            </w:rPr>
            <w:fldChar w:fldCharType="end"/>
          </w:r>
          <w:r w:rsidR="00836587">
            <w:rPr>
              <w:i/>
              <w:sz w:val="18"/>
            </w:rPr>
            <w:t xml:space="preserve"> of </w:t>
          </w:r>
          <w:r w:rsidR="00836587">
            <w:rPr>
              <w:i/>
              <w:sz w:val="18"/>
            </w:rPr>
            <w:fldChar w:fldCharType="begin"/>
          </w:r>
          <w:r w:rsidR="00836587">
            <w:rPr>
              <w:i/>
              <w:sz w:val="18"/>
            </w:rPr>
            <w:instrText xml:space="preserve"> numpages </w:instrText>
          </w:r>
          <w:r w:rsidR="00836587">
            <w:rPr>
              <w:i/>
              <w:sz w:val="18"/>
            </w:rPr>
            <w:fldChar w:fldCharType="separate"/>
          </w:r>
          <w:r w:rsidR="005A0367">
            <w:rPr>
              <w:i/>
              <w:noProof/>
              <w:sz w:val="18"/>
            </w:rPr>
            <w:t>8</w:t>
          </w:r>
          <w:r w:rsidR="00836587">
            <w:rPr>
              <w:i/>
              <w:sz w:val="18"/>
            </w:rPr>
            <w:fldChar w:fldCharType="end"/>
          </w:r>
        </w:p>
      </w:tc>
    </w:tr>
  </w:tbl>
  <w:p w:rsidR="00F03C06" w:rsidRDefault="00F03C06"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378" w:rsidRPr="00E33C1C" w:rsidRDefault="007F2378" w:rsidP="007F2378">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7F2378" w:rsidRPr="00C01863" w:rsidTr="003D0DDA">
      <w:tc>
        <w:tcPr>
          <w:tcW w:w="709" w:type="dxa"/>
          <w:tcBorders>
            <w:top w:val="nil"/>
            <w:left w:val="nil"/>
            <w:bottom w:val="nil"/>
            <w:right w:val="nil"/>
          </w:tcBorders>
          <w:shd w:val="clear" w:color="auto" w:fill="auto"/>
        </w:tcPr>
        <w:p w:rsidR="007F2378" w:rsidRPr="00C01863" w:rsidRDefault="007F2378" w:rsidP="007F2378">
          <w:pPr>
            <w:spacing w:line="0" w:lineRule="atLeast"/>
            <w:rPr>
              <w:sz w:val="18"/>
            </w:rPr>
          </w:pPr>
        </w:p>
      </w:tc>
      <w:tc>
        <w:tcPr>
          <w:tcW w:w="7088" w:type="dxa"/>
          <w:tcBorders>
            <w:top w:val="nil"/>
            <w:left w:val="nil"/>
            <w:bottom w:val="nil"/>
            <w:right w:val="nil"/>
          </w:tcBorders>
          <w:shd w:val="clear" w:color="auto" w:fill="auto"/>
        </w:tcPr>
        <w:p w:rsidR="005226B5" w:rsidRDefault="007F2378" w:rsidP="005226B5">
          <w:pPr>
            <w:spacing w:line="0" w:lineRule="atLeast"/>
            <w:jc w:val="center"/>
            <w:rPr>
              <w:i/>
              <w:sz w:val="18"/>
            </w:rPr>
          </w:pPr>
          <w:r w:rsidRPr="007C5CE0">
            <w:rPr>
              <w:i/>
              <w:sz w:val="18"/>
            </w:rPr>
            <w:t>Statement of Principles concerning</w:t>
          </w:r>
        </w:p>
        <w:p w:rsidR="00C005EE" w:rsidRDefault="003410CA" w:rsidP="005226B5">
          <w:pPr>
            <w:spacing w:line="0" w:lineRule="atLeast"/>
            <w:jc w:val="center"/>
            <w:rPr>
              <w:i/>
              <w:sz w:val="18"/>
              <w:szCs w:val="18"/>
            </w:rPr>
          </w:pPr>
          <w:r>
            <w:rPr>
              <w:i/>
              <w:sz w:val="18"/>
              <w:szCs w:val="18"/>
            </w:rPr>
            <w:t>Parkinson's Disease and Secondary Parkinsonism</w:t>
          </w:r>
          <w:r w:rsidR="005226B5">
            <w:rPr>
              <w:i/>
              <w:sz w:val="18"/>
              <w:szCs w:val="18"/>
            </w:rPr>
            <w:t xml:space="preserve"> (Balance of Probabilities) </w:t>
          </w:r>
        </w:p>
        <w:p w:rsidR="007F2378" w:rsidRDefault="007F2378" w:rsidP="005226B5">
          <w:pPr>
            <w:spacing w:line="0" w:lineRule="atLeast"/>
            <w:jc w:val="center"/>
            <w:rPr>
              <w:i/>
              <w:sz w:val="18"/>
              <w:szCs w:val="18"/>
            </w:rPr>
          </w:pPr>
          <w:r w:rsidRPr="007C5CE0">
            <w:rPr>
              <w:i/>
              <w:sz w:val="18"/>
            </w:rPr>
            <w:t xml:space="preserve">(No. </w:t>
          </w:r>
          <w:r w:rsidR="00C005EE">
            <w:rPr>
              <w:i/>
              <w:sz w:val="18"/>
            </w:rPr>
            <w:t>56</w:t>
          </w:r>
          <w:r w:rsidRPr="007C5CE0">
            <w:rPr>
              <w:i/>
              <w:sz w:val="18"/>
              <w:szCs w:val="18"/>
            </w:rPr>
            <w:t xml:space="preserve"> of </w:t>
          </w:r>
          <w:r w:rsidR="003410CA">
            <w:rPr>
              <w:i/>
              <w:sz w:val="18"/>
              <w:szCs w:val="18"/>
            </w:rPr>
            <w:t>2016</w:t>
          </w:r>
          <w:r w:rsidRPr="007C5CE0">
            <w:rPr>
              <w:i/>
              <w:sz w:val="18"/>
              <w:szCs w:val="18"/>
            </w:rPr>
            <w:t>)</w:t>
          </w:r>
        </w:p>
        <w:p w:rsidR="00001EAA" w:rsidRPr="007C5CE0" w:rsidRDefault="00001EAA" w:rsidP="005226B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7F2378" w:rsidRPr="00C01863" w:rsidRDefault="007F2378"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A0367">
            <w:rPr>
              <w:i/>
              <w:noProof/>
              <w:sz w:val="18"/>
            </w:rPr>
            <w:t>1</w:t>
          </w:r>
          <w:r w:rsidRPr="00C01863">
            <w:rPr>
              <w:i/>
              <w:sz w:val="18"/>
            </w:rPr>
            <w:fldChar w:fldCharType="end"/>
          </w:r>
          <w:r w:rsidR="00160E32">
            <w:rPr>
              <w:i/>
              <w:sz w:val="18"/>
            </w:rPr>
            <w:t xml:space="preserve"> of </w:t>
          </w:r>
          <w:r w:rsidR="00160E32">
            <w:rPr>
              <w:i/>
              <w:sz w:val="18"/>
            </w:rPr>
            <w:fldChar w:fldCharType="begin"/>
          </w:r>
          <w:r w:rsidR="00160E32">
            <w:rPr>
              <w:i/>
              <w:sz w:val="18"/>
            </w:rPr>
            <w:instrText xml:space="preserve"> NUMPAGES </w:instrText>
          </w:r>
          <w:r w:rsidR="00160E32">
            <w:rPr>
              <w:i/>
              <w:sz w:val="18"/>
            </w:rPr>
            <w:fldChar w:fldCharType="separate"/>
          </w:r>
          <w:r w:rsidR="005A0367">
            <w:rPr>
              <w:i/>
              <w:noProof/>
              <w:sz w:val="18"/>
            </w:rPr>
            <w:t>3</w:t>
          </w:r>
          <w:r w:rsidR="00160E32">
            <w:rPr>
              <w:i/>
              <w:sz w:val="18"/>
            </w:rPr>
            <w:fldChar w:fldCharType="end"/>
          </w:r>
        </w:p>
      </w:tc>
    </w:tr>
  </w:tbl>
  <w:p w:rsidR="007F2378" w:rsidRDefault="007F23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D0396">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CF2367">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6C4E18"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60288" behindDoc="1" locked="0" layoutInCell="1" allowOverlap="1" wp14:anchorId="09DBDAF5" wp14:editId="526BA7F1">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DBDAF5" id="_x0000_t202" coordsize="21600,21600" o:spt="202" path="m,l,21600r21600,l21600,xe">
              <v:stroke joinstyle="miter"/>
              <v:path gradientshapeok="t" o:connecttype="rect"/>
            </v:shapetype>
            <v:shape id="Text Box 24" o:spid="_x0000_s1028"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xdBw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DCnRLEWOboVnSfnuiNQgZ+NcRPAbgyAvoMeeY6xOrPQ/N4BkjzD9Bcc0IGPrrJt+CJSgotI&#10;weOe9uCGQ5nnWZoejSjhOMvTNB3FvCRPt411/rPQLQlCQS3SGl/AHhbOB/9ssoMEZ07Lppw3UsaN&#10;XS0vpCUPDCUwj78QFa68gElFNgUdj4bhHQyVWEnmIbYG3Di1ooTJFUqcextdKx0cwFDvesZc3buI&#10;Vvu6snqtygipBSs/qZL4RwOCFVqBBnetKCmRAmaDFJGeNfI9SLxfquBdxCrvecCu8xCjHuzGCvwx&#10;zoZ5ej4cD+aHx0eDfJ6PBuOj9HiQZuPz8WGaj/PZ/GcIKssndVOWQi0aJXbdkOXvq7ZtX/Z1HPvh&#10;zwh9kY2QzX3SlpLx+7dyFlD/gfgXNMVKAuu7b2Q/9kPfAqEzfLfs+h4LUQTNUpePaCerUc3oCWf4&#10;vEEwC+b8NbOYQFBiqvorLJXUKBW9lSiptf3+lj7gkSqcorYw0VC239bMotLkF4WRMc7yPIzAuMlH&#10;R0Ns7POT5fMTtW4vNDomi6+LYsB7uRMrq9s7DN9p8Iojpjh8FxRN04sXvp+zGN5cTKcRhKFnmF+o&#10;G8N3UyQk8ba7Y9Zsu9uDzUu9m31s8qrJe2yocKWna6+rJk6AJ1aRibDBwIw52Q73MJGf7yPq6S/o&#10;9BcA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HsvfF0HAwAAygYAAA4AAAAAAAAAAAAAAAAALgIAAGRycy9lMm9Eb2Mu&#10;eG1sUEsBAi0AFAAGAAgAAAAhADwCUpLfAAAACgEAAA8AAAAAAAAAAAAAAAAAYQUAAGRycy9kb3du&#10;cmV2LnhtbFBLBQYAAAAABAAEAPMAAABtBg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6258"/>
      <w:gridCol w:w="69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D0396">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0522E">
            <w:rPr>
              <w:i/>
              <w:noProof/>
              <w:sz w:val="18"/>
            </w:rPr>
            <w:t>1</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472DBE">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885EAB" w:rsidRPr="00C01863" w:rsidTr="00C01863">
      <w:tc>
        <w:tcPr>
          <w:tcW w:w="1384" w:type="dxa"/>
          <w:tcBorders>
            <w:top w:val="nil"/>
            <w:left w:val="nil"/>
            <w:bottom w:val="nil"/>
            <w:right w:val="nil"/>
          </w:tcBorders>
          <w:shd w:val="clear" w:color="auto" w:fill="auto"/>
        </w:tcPr>
        <w:p w:rsidR="00885EAB" w:rsidRPr="00C01863" w:rsidRDefault="00885EAB" w:rsidP="00C01863">
          <w:pPr>
            <w:spacing w:line="0" w:lineRule="atLeast"/>
            <w:rPr>
              <w:sz w:val="18"/>
            </w:rPr>
          </w:pPr>
        </w:p>
      </w:tc>
      <w:tc>
        <w:tcPr>
          <w:tcW w:w="6379" w:type="dxa"/>
          <w:tcBorders>
            <w:top w:val="nil"/>
            <w:left w:val="nil"/>
            <w:bottom w:val="nil"/>
            <w:right w:val="nil"/>
          </w:tcBorders>
          <w:shd w:val="clear" w:color="auto" w:fill="auto"/>
        </w:tcPr>
        <w:p w:rsidR="00885EAB" w:rsidRPr="00C01863" w:rsidRDefault="00885EAB"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DD0396">
            <w:rPr>
              <w:i/>
              <w:sz w:val="18"/>
            </w:rPr>
            <w:t>Veterans’ Entitlements (Soft Tissue Sarcoma) Statement of Principles 2015 (No. BP of 2015)</w:t>
          </w:r>
          <w:r w:rsidRPr="00C01863">
            <w:rPr>
              <w:i/>
              <w:sz w:val="18"/>
            </w:rPr>
            <w:fldChar w:fldCharType="end"/>
          </w:r>
        </w:p>
      </w:tc>
      <w:tc>
        <w:tcPr>
          <w:tcW w:w="709" w:type="dxa"/>
          <w:tcBorders>
            <w:top w:val="nil"/>
            <w:left w:val="nil"/>
            <w:bottom w:val="nil"/>
            <w:right w:val="nil"/>
          </w:tcBorders>
          <w:shd w:val="clear" w:color="auto" w:fill="auto"/>
        </w:tcPr>
        <w:p w:rsidR="00885EAB" w:rsidRPr="00C01863" w:rsidRDefault="00885EAB"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95F0E">
            <w:rPr>
              <w:i/>
              <w:noProof/>
              <w:sz w:val="18"/>
            </w:rPr>
            <w:t>6</w:t>
          </w:r>
          <w:r w:rsidRPr="00C01863">
            <w:rPr>
              <w:i/>
              <w:sz w:val="18"/>
            </w:rPr>
            <w:fldChar w:fldCharType="end"/>
          </w:r>
        </w:p>
      </w:tc>
    </w:tr>
    <w:tr w:rsidR="00885EAB"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885EAB" w:rsidRPr="00C01863" w:rsidRDefault="0086644D" w:rsidP="00CF2367">
          <w:pPr>
            <w:rPr>
              <w:sz w:val="18"/>
            </w:rPr>
          </w:pPr>
          <w:r w:rsidRPr="00C01863">
            <w:rPr>
              <w:i/>
              <w:noProof/>
              <w:sz w:val="18"/>
            </w:rPr>
            <w:t>I14KM212.v02.docx</w:t>
          </w:r>
          <w:r w:rsidR="00885EAB" w:rsidRPr="00C01863">
            <w:rPr>
              <w:i/>
              <w:sz w:val="18"/>
            </w:rPr>
            <w:t xml:space="preserve"> </w:t>
          </w:r>
          <w:r w:rsidRPr="00C01863">
            <w:rPr>
              <w:i/>
              <w:noProof/>
              <w:sz w:val="18"/>
            </w:rPr>
            <w:t>4/12/2014 4:13 PM</w:t>
          </w:r>
        </w:p>
      </w:tc>
    </w:tr>
  </w:tbl>
  <w:p w:rsidR="00885EAB" w:rsidRPr="00ED79B6" w:rsidRDefault="00885EAB"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0CA" w:rsidRPr="008E65DB" w:rsidRDefault="003410CA" w:rsidP="008E65DB">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pPr>
      <w:rPr>
        <w:sz w:val="20"/>
      </w:rPr>
    </w:pPr>
    <w:r>
      <w:rPr>
        <w:b/>
        <w:sz w:val="20"/>
      </w:rPr>
      <w:fldChar w:fldCharType="begin"/>
    </w:r>
    <w:r>
      <w:rPr>
        <w:b/>
        <w:sz w:val="20"/>
      </w:rPr>
      <w:instrText xml:space="preserve"> STYLEREF CharAmSchNo </w:instrText>
    </w:r>
    <w:r>
      <w:rPr>
        <w:b/>
        <w:sz w:val="20"/>
      </w:rPr>
      <w:fldChar w:fldCharType="separate"/>
    </w:r>
    <w:r w:rsidR="00DD0396">
      <w:rPr>
        <w:b/>
        <w:noProof/>
        <w:sz w:val="20"/>
      </w:rPr>
      <w:t>Schedule 1</w:t>
    </w:r>
    <w:r>
      <w:rPr>
        <w:b/>
        <w:sz w:val="20"/>
      </w:rPr>
      <w:fldChar w:fldCharType="end"/>
    </w:r>
    <w:r w:rsidR="00CB1DCB">
      <w:rPr>
        <w:sz w:val="20"/>
      </w:rPr>
      <w:t xml:space="preserve"> - </w:t>
    </w:r>
    <w:r>
      <w:rPr>
        <w:sz w:val="20"/>
      </w:rPr>
      <w:fldChar w:fldCharType="begin"/>
    </w:r>
    <w:r>
      <w:rPr>
        <w:sz w:val="20"/>
      </w:rPr>
      <w:instrText xml:space="preserve"> STYLEREF CharAmSchText </w:instrText>
    </w:r>
    <w:r>
      <w:rPr>
        <w:sz w:val="20"/>
      </w:rPr>
      <w:fldChar w:fldCharType="separate"/>
    </w:r>
    <w:r w:rsidR="00DD0396">
      <w:rPr>
        <w:noProof/>
        <w:sz w:val="20"/>
      </w:rPr>
      <w:t>Dictionary</w:t>
    </w:r>
    <w:r>
      <w:rPr>
        <w:sz w:val="20"/>
      </w:rPr>
      <w:fldChar w:fldCharType="end"/>
    </w:r>
  </w:p>
  <w:p w:rsidR="00885EAB" w:rsidRDefault="00885EAB">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885EAB" w:rsidRDefault="00885EAB" w:rsidP="00CF2367">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7E" w:rsidRDefault="0053697E" w:rsidP="0053697E">
    <w:pPr>
      <w:rPr>
        <w:sz w:val="20"/>
      </w:rPr>
    </w:pPr>
    <w:r>
      <w:rPr>
        <w:b/>
        <w:sz w:val="20"/>
      </w:rPr>
      <w:fldChar w:fldCharType="begin"/>
    </w:r>
    <w:r>
      <w:rPr>
        <w:b/>
        <w:sz w:val="20"/>
      </w:rPr>
      <w:instrText xml:space="preserve"> STYLEREF CharAmSchNo </w:instrText>
    </w:r>
    <w:r>
      <w:rPr>
        <w:b/>
        <w:sz w:val="20"/>
      </w:rPr>
      <w:fldChar w:fldCharType="separate"/>
    </w:r>
    <w:r w:rsidR="00AD66B5">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AD66B5">
      <w:rPr>
        <w:noProof/>
        <w:sz w:val="20"/>
      </w:rPr>
      <w:t>Dictionary</w:t>
    </w:r>
    <w:r>
      <w:rPr>
        <w:sz w:val="20"/>
      </w:rPr>
      <w:fldChar w:fldCharType="end"/>
    </w:r>
  </w:p>
  <w:p w:rsidR="00885EAB" w:rsidRDefault="00885EAB"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885EAB" w:rsidRDefault="00885EAB" w:rsidP="0053697E">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A20FDB">
    <w:pPr>
      <w:rPr>
        <w:sz w:val="24"/>
      </w:rPr>
    </w:pPr>
    <w:r>
      <w:rPr>
        <w:noProof/>
        <w:lang w:eastAsia="en-AU"/>
      </w:rPr>
      <mc:AlternateContent>
        <mc:Choice Requires="wps">
          <w:drawing>
            <wp:anchor distT="0" distB="0" distL="114300" distR="114300" simplePos="0" relativeHeight="251658240" behindDoc="1" locked="0" layoutInCell="1" allowOverlap="1" wp14:anchorId="39BEC4E5" wp14:editId="66945A62">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EC4E5" id="_x0000_t202" coordsize="21600,21600" o:spt="202" path="m,l,21600r21600,l21600,xe">
              <v:stroke joinstyle="miter"/>
              <v:path gradientshapeok="t" o:connecttype="rect"/>
            </v:shapetype>
            <v:shape id="Text Box 19"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885EAB" w:rsidRPr="00284719" w:rsidRDefault="00885EAB" w:rsidP="00284719">
                    <w:pPr>
                      <w:jc w:val="center"/>
                      <w:rPr>
                        <w:rFonts w:ascii="Arial" w:hAnsi="Arial" w:cs="Arial"/>
                        <w:b/>
                        <w:sz w:val="40"/>
                      </w:rPr>
                    </w:pPr>
                  </w:p>
                </w:txbxContent>
              </v:textbox>
              <w10:wrap anchory="page"/>
            </v:shape>
          </w:pict>
        </mc:Fallback>
      </mc:AlternateContent>
    </w:r>
    <w:r w:rsidR="00885EAB" w:rsidRPr="007A1328">
      <w:rPr>
        <w:b/>
        <w:sz w:val="20"/>
      </w:rPr>
      <w:fldChar w:fldCharType="begin"/>
    </w:r>
    <w:r w:rsidR="00885EAB" w:rsidRPr="007A1328">
      <w:rPr>
        <w:b/>
        <w:sz w:val="20"/>
      </w:rPr>
      <w:instrText xml:space="preserve"> STYLEREF CharChapNo </w:instrText>
    </w:r>
    <w:r w:rsidR="00885EAB" w:rsidRPr="007A1328">
      <w:rPr>
        <w:b/>
        <w:sz w:val="20"/>
      </w:rPr>
      <w:fldChar w:fldCharType="end"/>
    </w:r>
    <w:r w:rsidR="00885EAB" w:rsidRPr="007A1328">
      <w:rPr>
        <w:b/>
        <w:sz w:val="20"/>
      </w:rPr>
      <w:t xml:space="preserve"> </w:t>
    </w:r>
    <w:r w:rsidR="00885EAB">
      <w:rPr>
        <w:sz w:val="2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6C4E18" w:rsidP="00715914">
    <w:pPr>
      <w:jc w:val="right"/>
      <w:rPr>
        <w:sz w:val="20"/>
      </w:rPr>
    </w:pPr>
    <w:r>
      <w:rPr>
        <w:noProof/>
        <w:lang w:eastAsia="en-AU"/>
      </w:rPr>
      <mc:AlternateContent>
        <mc:Choice Requires="wps">
          <w:drawing>
            <wp:anchor distT="0" distB="0" distL="114300" distR="114300" simplePos="0" relativeHeight="251655168" behindDoc="1" locked="0" layoutInCell="1" allowOverlap="1" wp14:anchorId="6F89EC31" wp14:editId="193716C7">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EC31"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885EAB" w:rsidRPr="00284719" w:rsidRDefault="00885EAB"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DD0396">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00885EAB" w:rsidRPr="007A1328">
      <w:rPr>
        <w:sz w:val="20"/>
      </w:rPr>
      <w:fldChar w:fldCharType="begin"/>
    </w:r>
    <w:r w:rsidR="00885EAB" w:rsidRPr="007A1328">
      <w:rPr>
        <w:sz w:val="20"/>
      </w:rPr>
      <w:instrText xml:space="preserve"> STYLEREF CharChapText </w:instrText>
    </w:r>
    <w:r w:rsidR="00885EAB" w:rsidRPr="007A1328">
      <w:rPr>
        <w:sz w:val="20"/>
      </w:rPr>
      <w:fldChar w:fldCharType="separate"/>
    </w:r>
    <w:r w:rsidR="00A0522E">
      <w:rPr>
        <w:noProof/>
        <w:sz w:val="20"/>
      </w:rPr>
      <w:cr/>
    </w:r>
    <w:r w:rsidR="00885EAB" w:rsidRPr="007A1328">
      <w:rPr>
        <w:sz w:val="20"/>
      </w:rPr>
      <w:fldChar w:fldCharType="end"/>
    </w:r>
    <w:r w:rsidR="00885EAB" w:rsidRPr="007A1328">
      <w:rPr>
        <w:sz w:val="20"/>
      </w:rPr>
      <w:t xml:space="preserve"> </w:t>
    </w:r>
    <w:r w:rsidR="00885EAB" w:rsidRPr="007A1328">
      <w:rPr>
        <w:b/>
        <w:sz w:val="20"/>
      </w:rPr>
      <w:t xml:space="preserve"> </w:t>
    </w:r>
    <w:r w:rsidR="00885EAB">
      <w:rPr>
        <w:b/>
        <w:sz w:val="20"/>
      </w:rPr>
      <w:fldChar w:fldCharType="begin"/>
    </w:r>
    <w:r w:rsidR="00885EAB">
      <w:rPr>
        <w:b/>
        <w:sz w:val="20"/>
      </w:rPr>
      <w:instrText xml:space="preserve"> STYLEREF CharChapNo </w:instrText>
    </w:r>
    <w:r w:rsidR="00885EAB">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A0522E">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A0522E">
      <w:rPr>
        <w:bCs/>
        <w:noProof/>
        <w:sz w:val="20"/>
        <w:lang w:val="en-US"/>
      </w:rPr>
      <w:t>Error! Use the Home tab to apply CharPartNo to the text that you want to appear here.</w:t>
    </w:r>
    <w:r>
      <w:rPr>
        <w:b/>
        <w:sz w:val="20"/>
      </w:rPr>
      <w:fldChar w:fldCharType="end"/>
    </w:r>
  </w:p>
  <w:p w:rsidR="00885EAB" w:rsidRPr="007A1328" w:rsidRDefault="00885EA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A0522E">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A0522E">
      <w:rPr>
        <w:bCs/>
        <w:noProof/>
        <w:sz w:val="20"/>
        <w:lang w:val="en-US"/>
      </w:rPr>
      <w:t>Error! Use the Home tab to apply CharDivNo to the text that you want to appear here.</w:t>
    </w:r>
    <w:r>
      <w:rPr>
        <w:b/>
        <w:sz w:val="20"/>
      </w:rPr>
      <w:fldChar w:fldCharType="end"/>
    </w:r>
  </w:p>
  <w:p w:rsidR="00885EAB" w:rsidRPr="007A1328" w:rsidRDefault="00885EAB" w:rsidP="00715914">
    <w:pPr>
      <w:jc w:val="right"/>
      <w:rPr>
        <w:b/>
        <w:sz w:val="24"/>
      </w:rPr>
    </w:pPr>
  </w:p>
  <w:p w:rsidR="00885EAB" w:rsidRPr="007A1328" w:rsidRDefault="00885EAB"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D0396">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A0522E">
      <w:rPr>
        <w:b/>
        <w:bCs/>
        <w:noProof/>
        <w:sz w:val="24"/>
        <w:lang w:val="en-US"/>
      </w:rPr>
      <w:t>Error! Use the Home tab to apply CharSectno to the text that you want to appear here.</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E0815A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3922804"/>
    <w:multiLevelType w:val="multilevel"/>
    <w:tmpl w:val="A39E552C"/>
    <w:lvl w:ilvl="0">
      <w:start w:val="1"/>
      <w:numFmt w:val="decimal"/>
      <w:lvlText w:val="%1"/>
      <w:lvlJc w:val="left"/>
      <w:pPr>
        <w:ind w:left="907" w:hanging="567"/>
      </w:pPr>
      <w:rPr>
        <w:rFonts w:cs="Times New Roman" w:hint="default"/>
      </w:rPr>
    </w:lvl>
    <w:lvl w:ilvl="1">
      <w:start w:val="1"/>
      <w:numFmt w:val="decimal"/>
      <w:lvlText w:val="(%2)"/>
      <w:lvlJc w:val="left"/>
      <w:pPr>
        <w:ind w:left="1474" w:hanging="567"/>
      </w:pPr>
      <w:rPr>
        <w:rFonts w:cs="Times New Roman" w:hint="default"/>
        <w:b w:val="0"/>
        <w:i w:val="0"/>
      </w:rPr>
    </w:lvl>
    <w:lvl w:ilvl="2">
      <w:start w:val="4"/>
      <w:numFmt w:val="lowerLetter"/>
      <w:lvlText w:val="(%3)"/>
      <w:lvlJc w:val="left"/>
      <w:pPr>
        <w:ind w:left="1985" w:hanging="567"/>
      </w:pPr>
      <w:rPr>
        <w:rFonts w:cs="Times New Roman" w:hint="default"/>
        <w:b w:val="0"/>
        <w:i w:val="0"/>
      </w:rPr>
    </w:lvl>
    <w:lvl w:ilvl="3">
      <w:start w:val="1"/>
      <w:numFmt w:val="lowerRoman"/>
      <w:lvlText w:val="(%4)"/>
      <w:lvlJc w:val="left"/>
      <w:pPr>
        <w:ind w:left="2694" w:hanging="567"/>
      </w:pPr>
      <w:rPr>
        <w:rFonts w:cs="Times New Roman" w:hint="default"/>
      </w:rPr>
    </w:lvl>
    <w:lvl w:ilvl="4">
      <w:start w:val="1"/>
      <w:numFmt w:val="upperLetter"/>
      <w:lvlText w:val="%5."/>
      <w:lvlJc w:val="left"/>
      <w:pPr>
        <w:ind w:left="3175" w:hanging="567"/>
      </w:pPr>
      <w:rPr>
        <w:rFonts w:cs="Times New Roman" w:hint="default"/>
        <w:color w:val="auto"/>
      </w:rPr>
    </w:lvl>
    <w:lvl w:ilvl="5">
      <w:start w:val="1"/>
      <w:numFmt w:val="lowerRoman"/>
      <w:lvlText w:val="(%6)"/>
      <w:lvlJc w:val="left"/>
      <w:pPr>
        <w:tabs>
          <w:tab w:val="num" w:pos="1134"/>
        </w:tabs>
        <w:ind w:left="720" w:hanging="363"/>
      </w:pPr>
      <w:rPr>
        <w:rFonts w:cs="Times New Roman" w:hint="default"/>
      </w:rPr>
    </w:lvl>
    <w:lvl w:ilvl="6">
      <w:start w:val="1"/>
      <w:numFmt w:val="decimal"/>
      <w:lvlText w:val="%7."/>
      <w:lvlJc w:val="left"/>
      <w:pPr>
        <w:tabs>
          <w:tab w:val="num" w:pos="1134"/>
        </w:tabs>
        <w:ind w:left="720" w:hanging="363"/>
      </w:pPr>
      <w:rPr>
        <w:rFonts w:cs="Times New Roman" w:hint="default"/>
      </w:rPr>
    </w:lvl>
    <w:lvl w:ilvl="7">
      <w:start w:val="1"/>
      <w:numFmt w:val="lowerLetter"/>
      <w:lvlText w:val="%8."/>
      <w:lvlJc w:val="left"/>
      <w:pPr>
        <w:tabs>
          <w:tab w:val="num" w:pos="1134"/>
        </w:tabs>
        <w:ind w:left="720" w:hanging="363"/>
      </w:pPr>
      <w:rPr>
        <w:rFonts w:cs="Times New Roman" w:hint="default"/>
      </w:rPr>
    </w:lvl>
    <w:lvl w:ilvl="8">
      <w:start w:val="1"/>
      <w:numFmt w:val="lowerRoman"/>
      <w:lvlText w:val="%9."/>
      <w:lvlJc w:val="left"/>
      <w:pPr>
        <w:tabs>
          <w:tab w:val="num" w:pos="1134"/>
        </w:tabs>
        <w:ind w:left="720" w:hanging="363"/>
      </w:pPr>
      <w:rPr>
        <w:rFonts w:cs="Times New Roman"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91976DE"/>
    <w:multiLevelType w:val="multilevel"/>
    <w:tmpl w:val="E8BAE064"/>
    <w:lvl w:ilvl="0">
      <w:start w:val="1"/>
      <w:numFmt w:val="decimal"/>
      <w:lvlText w:val="%1"/>
      <w:lvlJc w:val="left"/>
      <w:pPr>
        <w:ind w:left="907" w:hanging="567"/>
      </w:pPr>
      <w:rPr>
        <w:rFonts w:cs="Times New Roman" w:hint="default"/>
      </w:rPr>
    </w:lvl>
    <w:lvl w:ilvl="1">
      <w:start w:val="1"/>
      <w:numFmt w:val="decimal"/>
      <w:lvlText w:val="(%2)"/>
      <w:lvlJc w:val="left"/>
      <w:pPr>
        <w:ind w:left="1474" w:hanging="567"/>
      </w:pPr>
      <w:rPr>
        <w:rFonts w:cs="Times New Roman" w:hint="default"/>
        <w:b w:val="0"/>
        <w:i w:val="0"/>
      </w:rPr>
    </w:lvl>
    <w:lvl w:ilvl="2">
      <w:start w:val="1"/>
      <w:numFmt w:val="lowerLetter"/>
      <w:lvlText w:val="(%3)"/>
      <w:lvlJc w:val="left"/>
      <w:pPr>
        <w:ind w:left="1985" w:hanging="567"/>
      </w:pPr>
      <w:rPr>
        <w:rFonts w:cs="Times New Roman" w:hint="default"/>
        <w:b w:val="0"/>
        <w:i w:val="0"/>
      </w:rPr>
    </w:lvl>
    <w:lvl w:ilvl="3">
      <w:start w:val="1"/>
      <w:numFmt w:val="lowerRoman"/>
      <w:lvlText w:val="(%4)"/>
      <w:lvlJc w:val="left"/>
      <w:pPr>
        <w:ind w:left="2694" w:hanging="567"/>
      </w:pPr>
      <w:rPr>
        <w:rFonts w:cs="Times New Roman" w:hint="default"/>
      </w:rPr>
    </w:lvl>
    <w:lvl w:ilvl="4">
      <w:start w:val="1"/>
      <w:numFmt w:val="upperLetter"/>
      <w:lvlText w:val="%5."/>
      <w:lvlJc w:val="left"/>
      <w:pPr>
        <w:ind w:left="3175" w:hanging="567"/>
      </w:pPr>
      <w:rPr>
        <w:rFonts w:cs="Times New Roman" w:hint="default"/>
        <w:color w:val="auto"/>
      </w:rPr>
    </w:lvl>
    <w:lvl w:ilvl="5">
      <w:start w:val="1"/>
      <w:numFmt w:val="lowerRoman"/>
      <w:lvlText w:val="(%6)"/>
      <w:lvlJc w:val="left"/>
      <w:pPr>
        <w:tabs>
          <w:tab w:val="num" w:pos="1134"/>
        </w:tabs>
        <w:ind w:left="720" w:hanging="363"/>
      </w:pPr>
      <w:rPr>
        <w:rFonts w:cs="Times New Roman" w:hint="default"/>
      </w:rPr>
    </w:lvl>
    <w:lvl w:ilvl="6">
      <w:start w:val="1"/>
      <w:numFmt w:val="decimal"/>
      <w:lvlText w:val="%7."/>
      <w:lvlJc w:val="left"/>
      <w:pPr>
        <w:tabs>
          <w:tab w:val="num" w:pos="1134"/>
        </w:tabs>
        <w:ind w:left="720" w:hanging="363"/>
      </w:pPr>
      <w:rPr>
        <w:rFonts w:cs="Times New Roman" w:hint="default"/>
      </w:rPr>
    </w:lvl>
    <w:lvl w:ilvl="7">
      <w:start w:val="1"/>
      <w:numFmt w:val="lowerLetter"/>
      <w:lvlText w:val="%8."/>
      <w:lvlJc w:val="left"/>
      <w:pPr>
        <w:tabs>
          <w:tab w:val="num" w:pos="1134"/>
        </w:tabs>
        <w:ind w:left="720" w:hanging="363"/>
      </w:pPr>
      <w:rPr>
        <w:rFonts w:cs="Times New Roman" w:hint="default"/>
      </w:rPr>
    </w:lvl>
    <w:lvl w:ilvl="8">
      <w:start w:val="1"/>
      <w:numFmt w:val="lowerRoman"/>
      <w:lvlText w:val="%9."/>
      <w:lvlJc w:val="left"/>
      <w:pPr>
        <w:tabs>
          <w:tab w:val="num" w:pos="1134"/>
        </w:tabs>
        <w:ind w:left="720" w:hanging="363"/>
      </w:pPr>
      <w:rPr>
        <w:rFonts w:cs="Times New Roman" w:hint="default"/>
      </w:rPr>
    </w:lvl>
  </w:abstractNum>
  <w:num w:numId="1">
    <w:abstractNumId w:val="15"/>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6"/>
  </w:num>
  <w:num w:numId="23">
    <w:abstractNumId w:val="1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00D6"/>
    <w:rsid w:val="00024911"/>
    <w:rsid w:val="00032E05"/>
    <w:rsid w:val="000437C1"/>
    <w:rsid w:val="00046E67"/>
    <w:rsid w:val="00051B75"/>
    <w:rsid w:val="0005365D"/>
    <w:rsid w:val="00054930"/>
    <w:rsid w:val="000614BF"/>
    <w:rsid w:val="00061E3E"/>
    <w:rsid w:val="00077DA6"/>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70B97"/>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1EA"/>
    <w:rsid w:val="002564A4"/>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04C0"/>
    <w:rsid w:val="002F5948"/>
    <w:rsid w:val="002F77A1"/>
    <w:rsid w:val="00301C54"/>
    <w:rsid w:val="00304F8B"/>
    <w:rsid w:val="0033221D"/>
    <w:rsid w:val="003354D2"/>
    <w:rsid w:val="00335BC6"/>
    <w:rsid w:val="00336EAA"/>
    <w:rsid w:val="003410CA"/>
    <w:rsid w:val="003415D3"/>
    <w:rsid w:val="00344701"/>
    <w:rsid w:val="00352B0F"/>
    <w:rsid w:val="00356690"/>
    <w:rsid w:val="00360459"/>
    <w:rsid w:val="00365E25"/>
    <w:rsid w:val="003734C6"/>
    <w:rsid w:val="003802D6"/>
    <w:rsid w:val="00385187"/>
    <w:rsid w:val="003A189F"/>
    <w:rsid w:val="003A2A3C"/>
    <w:rsid w:val="003A2FFE"/>
    <w:rsid w:val="003A5C26"/>
    <w:rsid w:val="003B3E42"/>
    <w:rsid w:val="003C4C02"/>
    <w:rsid w:val="003C6231"/>
    <w:rsid w:val="003D0BFE"/>
    <w:rsid w:val="003D0DDA"/>
    <w:rsid w:val="003D5700"/>
    <w:rsid w:val="003E341B"/>
    <w:rsid w:val="003F39C0"/>
    <w:rsid w:val="003F4535"/>
    <w:rsid w:val="003F4848"/>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87586"/>
    <w:rsid w:val="004916B9"/>
    <w:rsid w:val="00496F97"/>
    <w:rsid w:val="004A4764"/>
    <w:rsid w:val="004A5E4B"/>
    <w:rsid w:val="004B45B0"/>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599B"/>
    <w:rsid w:val="005268CF"/>
    <w:rsid w:val="0053697E"/>
    <w:rsid w:val="00537FBC"/>
    <w:rsid w:val="00545116"/>
    <w:rsid w:val="005574D1"/>
    <w:rsid w:val="00571FBB"/>
    <w:rsid w:val="005758CA"/>
    <w:rsid w:val="00575A90"/>
    <w:rsid w:val="00584811"/>
    <w:rsid w:val="00585784"/>
    <w:rsid w:val="00593AA6"/>
    <w:rsid w:val="00594161"/>
    <w:rsid w:val="00594749"/>
    <w:rsid w:val="005A0367"/>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B5789"/>
    <w:rsid w:val="006C30C5"/>
    <w:rsid w:val="006C4E18"/>
    <w:rsid w:val="006C7F8C"/>
    <w:rsid w:val="006D38B6"/>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A4F14"/>
    <w:rsid w:val="007B132E"/>
    <w:rsid w:val="007C2253"/>
    <w:rsid w:val="007C5CE0"/>
    <w:rsid w:val="007C7DEE"/>
    <w:rsid w:val="007D3BA2"/>
    <w:rsid w:val="007E163D"/>
    <w:rsid w:val="007E667A"/>
    <w:rsid w:val="007F2378"/>
    <w:rsid w:val="007F28C9"/>
    <w:rsid w:val="00803587"/>
    <w:rsid w:val="00806368"/>
    <w:rsid w:val="008117E9"/>
    <w:rsid w:val="008128BF"/>
    <w:rsid w:val="00820712"/>
    <w:rsid w:val="00824498"/>
    <w:rsid w:val="008321ED"/>
    <w:rsid w:val="00832C32"/>
    <w:rsid w:val="0083517B"/>
    <w:rsid w:val="00836587"/>
    <w:rsid w:val="00842EA3"/>
    <w:rsid w:val="00845C80"/>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27"/>
    <w:rsid w:val="008C7465"/>
    <w:rsid w:val="008D0EE0"/>
    <w:rsid w:val="008D16D3"/>
    <w:rsid w:val="008D1B8B"/>
    <w:rsid w:val="008E6067"/>
    <w:rsid w:val="008E65DB"/>
    <w:rsid w:val="008E76DC"/>
    <w:rsid w:val="008F4314"/>
    <w:rsid w:val="008F48EC"/>
    <w:rsid w:val="008F54E7"/>
    <w:rsid w:val="008F572A"/>
    <w:rsid w:val="00903422"/>
    <w:rsid w:val="00904761"/>
    <w:rsid w:val="009056AF"/>
    <w:rsid w:val="00912B55"/>
    <w:rsid w:val="00915DF9"/>
    <w:rsid w:val="00922F9B"/>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522E"/>
    <w:rsid w:val="00A06E7A"/>
    <w:rsid w:val="00A079CB"/>
    <w:rsid w:val="00A11C0D"/>
    <w:rsid w:val="00A12128"/>
    <w:rsid w:val="00A137F8"/>
    <w:rsid w:val="00A20CA1"/>
    <w:rsid w:val="00A20FDB"/>
    <w:rsid w:val="00A22C98"/>
    <w:rsid w:val="00A231E2"/>
    <w:rsid w:val="00A515BC"/>
    <w:rsid w:val="00A56C3D"/>
    <w:rsid w:val="00A6070D"/>
    <w:rsid w:val="00A6386F"/>
    <w:rsid w:val="00A64912"/>
    <w:rsid w:val="00A64BA1"/>
    <w:rsid w:val="00A65D1C"/>
    <w:rsid w:val="00A70A74"/>
    <w:rsid w:val="00A7360A"/>
    <w:rsid w:val="00A81605"/>
    <w:rsid w:val="00A85232"/>
    <w:rsid w:val="00A931D7"/>
    <w:rsid w:val="00AA64D6"/>
    <w:rsid w:val="00AA6D8B"/>
    <w:rsid w:val="00AD2DC7"/>
    <w:rsid w:val="00AD5641"/>
    <w:rsid w:val="00AD66B5"/>
    <w:rsid w:val="00AD7889"/>
    <w:rsid w:val="00AD7AC2"/>
    <w:rsid w:val="00AD7DCC"/>
    <w:rsid w:val="00AF021B"/>
    <w:rsid w:val="00AF06CF"/>
    <w:rsid w:val="00B05CF4"/>
    <w:rsid w:val="00B07CDB"/>
    <w:rsid w:val="00B166C8"/>
    <w:rsid w:val="00B16A31"/>
    <w:rsid w:val="00B177FE"/>
    <w:rsid w:val="00B17DFD"/>
    <w:rsid w:val="00B24368"/>
    <w:rsid w:val="00B26012"/>
    <w:rsid w:val="00B308FE"/>
    <w:rsid w:val="00B33709"/>
    <w:rsid w:val="00B33B3C"/>
    <w:rsid w:val="00B50826"/>
    <w:rsid w:val="00B50ADC"/>
    <w:rsid w:val="00B527C0"/>
    <w:rsid w:val="00B566B1"/>
    <w:rsid w:val="00B63834"/>
    <w:rsid w:val="00B664A3"/>
    <w:rsid w:val="00B72645"/>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298F"/>
    <w:rsid w:val="00BD3334"/>
    <w:rsid w:val="00BD5C93"/>
    <w:rsid w:val="00BE2155"/>
    <w:rsid w:val="00BE2213"/>
    <w:rsid w:val="00BE719A"/>
    <w:rsid w:val="00BE720A"/>
    <w:rsid w:val="00BF0381"/>
    <w:rsid w:val="00BF0D73"/>
    <w:rsid w:val="00BF2465"/>
    <w:rsid w:val="00BF43B4"/>
    <w:rsid w:val="00BF525F"/>
    <w:rsid w:val="00C005EE"/>
    <w:rsid w:val="00C01863"/>
    <w:rsid w:val="00C11D03"/>
    <w:rsid w:val="00C1766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87450"/>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544BB"/>
    <w:rsid w:val="00E55F66"/>
    <w:rsid w:val="00E645FF"/>
    <w:rsid w:val="00E64EE4"/>
    <w:rsid w:val="00E662CB"/>
    <w:rsid w:val="00E74DC7"/>
    <w:rsid w:val="00E8075A"/>
    <w:rsid w:val="00E90315"/>
    <w:rsid w:val="00E92D94"/>
    <w:rsid w:val="00E9347E"/>
    <w:rsid w:val="00E93CE4"/>
    <w:rsid w:val="00E93E6F"/>
    <w:rsid w:val="00E94D5E"/>
    <w:rsid w:val="00E96CC0"/>
    <w:rsid w:val="00EA7100"/>
    <w:rsid w:val="00EA7F9F"/>
    <w:rsid w:val="00EB1274"/>
    <w:rsid w:val="00EB2BC4"/>
    <w:rsid w:val="00EC7405"/>
    <w:rsid w:val="00ED22AC"/>
    <w:rsid w:val="00ED2BB6"/>
    <w:rsid w:val="00ED34E1"/>
    <w:rsid w:val="00ED3B8D"/>
    <w:rsid w:val="00ED46FF"/>
    <w:rsid w:val="00ED4913"/>
    <w:rsid w:val="00EF2E3A"/>
    <w:rsid w:val="00F03C06"/>
    <w:rsid w:val="00F072A7"/>
    <w:rsid w:val="00F078DC"/>
    <w:rsid w:val="00F32BA8"/>
    <w:rsid w:val="00F349F1"/>
    <w:rsid w:val="00F433A2"/>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2"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link w:val="HeaderChar"/>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2F04C0"/>
    <w:pPr>
      <w:numPr>
        <w:ilvl w:val="1"/>
        <w:numId w:val="19"/>
      </w:numPr>
    </w:pPr>
  </w:style>
  <w:style w:type="paragraph" w:customStyle="1" w:styleId="LV3">
    <w:name w:val="LV 3"/>
    <w:basedOn w:val="PlainIndent"/>
    <w:autoRedefine/>
    <w:qFormat/>
    <w:rsid w:val="003D0DDA"/>
    <w:pPr>
      <w:numPr>
        <w:ilvl w:val="2"/>
        <w:numId w:val="19"/>
      </w:numPr>
      <w:spacing w:after="120"/>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character" w:customStyle="1" w:styleId="HeaderChar">
    <w:name w:val="Header Char"/>
    <w:basedOn w:val="DefaultParagraphFont"/>
    <w:link w:val="Header"/>
    <w:uiPriority w:val="2"/>
    <w:semiHidden/>
    <w:rsid w:val="002561EA"/>
    <w:rPr>
      <w:rFonts w:eastAsia="Times New Roman"/>
      <w:sz w:val="16"/>
    </w:rPr>
  </w:style>
  <w:style w:type="paragraph" w:styleId="ListParagraph">
    <w:name w:val="List Paragraph"/>
    <w:basedOn w:val="Normal"/>
    <w:uiPriority w:val="2"/>
    <w:qFormat/>
    <w:rsid w:val="003D0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3193</Words>
  <Characters>18201</Characters>
  <Application>Microsoft Office Word</Application>
  <DocSecurity>0</DocSecurity>
  <PresentationFormat/>
  <Lines>151</Lines>
  <Paragraphs>42</Paragraphs>
  <ScaleCrop>false</ScaleCrop>
  <Manager/>
  <Company/>
  <LinksUpToDate>false</LinksUpToDate>
  <CharactersWithSpaces>21352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2016-04-19T03:25:00Z</dcterms:created>
  <dcterms:modified xsi:type="dcterms:W3CDTF">2016-04-26T01:08:00Z</dcterms:modified>
  <cp:category/>
  <cp:contentStatus/>
  <dc:language/>
  <cp:version/>
</cp:coreProperties>
</file>