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D42BDB" w:rsidP="006647B7">
      <w:pPr>
        <w:pStyle w:val="Plainheader"/>
      </w:pPr>
      <w:bookmarkStart w:id="0" w:name="SoP_Name_Title"/>
      <w:r>
        <w:t>FIBROMUSCULAR DYSPLASIA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E2411">
        <w:t>79</w:t>
      </w:r>
      <w:r w:rsidRPr="00024911">
        <w:t xml:space="preserve"> of</w:t>
      </w:r>
      <w:r w:rsidR="00085567">
        <w:t xml:space="preserve"> </w:t>
      </w:r>
      <w:bookmarkStart w:id="1" w:name="year"/>
      <w:r w:rsidR="00D42BDB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545107" w:rsidRPr="00420BF8" w:rsidRDefault="00545107" w:rsidP="00545107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  <w:t>28 October 2016</w:t>
      </w:r>
    </w:p>
    <w:p w:rsidR="00545107" w:rsidRDefault="00545107" w:rsidP="00545107">
      <w:pPr>
        <w:pStyle w:val="Plain"/>
      </w:pPr>
    </w:p>
    <w:p w:rsidR="00545107" w:rsidRDefault="00545107" w:rsidP="00545107">
      <w:pPr>
        <w:pStyle w:val="Plain"/>
      </w:pPr>
    </w:p>
    <w:p w:rsidR="00545107" w:rsidRDefault="00545107" w:rsidP="00545107">
      <w:pPr>
        <w:pStyle w:val="Plain"/>
      </w:pPr>
    </w:p>
    <w:p w:rsidR="00545107" w:rsidRDefault="00545107" w:rsidP="00545107">
      <w:pPr>
        <w:pStyle w:val="Plain"/>
      </w:pPr>
    </w:p>
    <w:p w:rsidR="00545107" w:rsidRPr="007527C1" w:rsidRDefault="00545107" w:rsidP="00545107">
      <w:pPr>
        <w:pStyle w:val="Plain"/>
      </w:pPr>
    </w:p>
    <w:p w:rsidR="00545107" w:rsidRDefault="00545107" w:rsidP="00545107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545107" w:rsidRDefault="00545107" w:rsidP="00545107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275EB62" wp14:editId="70D3DF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107" w:rsidRDefault="00545107" w:rsidP="00545107">
      <w:pPr>
        <w:pStyle w:val="Plain"/>
      </w:pPr>
    </w:p>
    <w:p w:rsidR="00545107" w:rsidRDefault="00545107" w:rsidP="00545107">
      <w:pPr>
        <w:pStyle w:val="Plain"/>
      </w:pPr>
    </w:p>
    <w:p w:rsidR="00545107" w:rsidRDefault="00545107" w:rsidP="00545107">
      <w:pPr>
        <w:pStyle w:val="Plain"/>
      </w:pPr>
    </w:p>
    <w:p w:rsidR="00545107" w:rsidRPr="007527C1" w:rsidRDefault="00545107" w:rsidP="00545107">
      <w:pPr>
        <w:pStyle w:val="Plain"/>
      </w:pPr>
    </w:p>
    <w:p w:rsidR="00545107" w:rsidRPr="007527C1" w:rsidRDefault="00545107" w:rsidP="00545107">
      <w:pPr>
        <w:pStyle w:val="Plain"/>
      </w:pPr>
      <w:r w:rsidRPr="007527C1">
        <w:t>Professor Nicholas Saunders AO</w:t>
      </w:r>
    </w:p>
    <w:p w:rsidR="00545107" w:rsidRPr="007527C1" w:rsidRDefault="00545107" w:rsidP="00545107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D42BD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42BDB">
        <w:rPr>
          <w:noProof/>
        </w:rPr>
        <w:t>1</w:t>
      </w:r>
      <w:r w:rsidR="00D42BD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42BDB">
        <w:rPr>
          <w:noProof/>
        </w:rPr>
        <w:t>Name</w:t>
      </w:r>
      <w:r w:rsidR="00D42BDB">
        <w:rPr>
          <w:noProof/>
        </w:rPr>
        <w:tab/>
      </w:r>
      <w:r w:rsidR="00D42BDB">
        <w:rPr>
          <w:noProof/>
        </w:rPr>
        <w:fldChar w:fldCharType="begin"/>
      </w:r>
      <w:r w:rsidR="00D42BDB">
        <w:rPr>
          <w:noProof/>
        </w:rPr>
        <w:instrText xml:space="preserve"> PAGEREF _Toc459186595 \h </w:instrText>
      </w:r>
      <w:r w:rsidR="00D42BDB">
        <w:rPr>
          <w:noProof/>
        </w:rPr>
      </w:r>
      <w:r w:rsidR="00D42BDB">
        <w:rPr>
          <w:noProof/>
        </w:rPr>
        <w:fldChar w:fldCharType="separate"/>
      </w:r>
      <w:r w:rsidR="009C4093">
        <w:rPr>
          <w:noProof/>
        </w:rPr>
        <w:t>3</w:t>
      </w:r>
      <w:r w:rsidR="00D42BDB"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_Toc459186596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3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_Toc459186597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3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_Toc459186598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3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_Toc459186599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3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_Toc459186600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3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_Toc459186601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3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_Toc459186602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4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_Toc459186603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4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_Toc459186604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4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_Toc459186605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5</w:t>
      </w:r>
      <w:r>
        <w:rPr>
          <w:noProof/>
        </w:rPr>
        <w:fldChar w:fldCharType="end"/>
      </w:r>
    </w:p>
    <w:p w:rsidR="00D42BDB" w:rsidRDefault="00D42B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_Toc459186606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6</w:t>
      </w:r>
      <w:r>
        <w:rPr>
          <w:noProof/>
        </w:rPr>
        <w:fldChar w:fldCharType="end"/>
      </w:r>
    </w:p>
    <w:p w:rsidR="00D42BDB" w:rsidRDefault="00D42BD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_Toc459186607 \h </w:instrText>
      </w:r>
      <w:r>
        <w:rPr>
          <w:noProof/>
        </w:rPr>
      </w:r>
      <w:r>
        <w:rPr>
          <w:noProof/>
        </w:rPr>
        <w:fldChar w:fldCharType="separate"/>
      </w:r>
      <w:r w:rsidR="009C4093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D2413A" w:rsidRDefault="00D2413A">
      <w:pPr>
        <w:spacing w:line="240" w:lineRule="auto"/>
        <w:rPr>
          <w:b/>
          <w:sz w:val="24"/>
          <w:szCs w:val="24"/>
        </w:rPr>
      </w:pPr>
      <w:bookmarkStart w:id="3" w:name="_Toc459186595"/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D42BDB">
        <w:rPr>
          <w:i/>
        </w:rPr>
        <w:t>fibromuscular dysplasia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E2411">
        <w:t>79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42BDB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6" w:name="_Toc459186596"/>
      <w:r w:rsidRPr="00684C0E">
        <w:t>Commencement</w:t>
      </w:r>
      <w:bookmarkEnd w:id="6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E2411">
        <w:t>28 November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7" w:name="_Toc459186597"/>
      <w:r w:rsidRPr="00684C0E">
        <w:t>Authority</w:t>
      </w:r>
      <w:bookmarkEnd w:id="7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8" w:name="_Toc459186598"/>
      <w:r>
        <w:t>Revocation</w:t>
      </w:r>
      <w:bookmarkEnd w:id="8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42BDB" w:rsidRPr="00D42BDB">
        <w:t>fibromuscular dysplasia</w:t>
      </w:r>
      <w:r w:rsidRPr="00DA3996">
        <w:t xml:space="preserve"> No. </w:t>
      </w:r>
      <w:r w:rsidR="00DA10A8">
        <w:t>60</w:t>
      </w:r>
      <w:r w:rsidRPr="00DA3996">
        <w:t xml:space="preserve"> of </w:t>
      </w:r>
      <w:r w:rsidR="00DA10A8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9" w:name="_Toc459186599"/>
      <w:r w:rsidRPr="00684C0E">
        <w:t>Application</w:t>
      </w:r>
      <w:bookmarkEnd w:id="9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59186600"/>
      <w:r w:rsidRPr="00684C0E">
        <w:t>Definitions</w:t>
      </w:r>
      <w:bookmarkEnd w:id="10"/>
      <w:bookmarkEnd w:id="11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5918660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DA3996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D42BDB" w:rsidRPr="00D42BDB">
        <w:t>fibromuscular dysplasia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42BDB" w:rsidRPr="00D42BDB">
        <w:t>fibromuscular dysplasia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42BDB" w:rsidRPr="00D42BDB">
        <w:rPr>
          <w:b/>
        </w:rPr>
        <w:t>fibromuscular dysplasia</w:t>
      </w:r>
    </w:p>
    <w:p w:rsidR="002716E4" w:rsidRPr="00237BAF" w:rsidRDefault="007C7DEE" w:rsidP="003F3D63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D42BDB" w:rsidRPr="00D42BDB">
        <w:t>fibromuscular dysplasia</w:t>
      </w:r>
      <w:r w:rsidR="008B170B">
        <w:t xml:space="preserve"> means</w:t>
      </w:r>
      <w:r w:rsidR="007A73C7">
        <w:t xml:space="preserve"> </w:t>
      </w:r>
      <w:r w:rsidR="00D42BDB" w:rsidRPr="00D42BDB">
        <w:t>a nonatherosclerotic, noninflammatory segmental stenosing disease of the muscle layer of arterial walls, with or without focal aneurysmal outpouchings of the affected artery</w:t>
      </w:r>
      <w:r w:rsidR="007A73C7">
        <w:t>.  T</w:t>
      </w:r>
      <w:r w:rsidR="00296D10">
        <w:t xml:space="preserve">he </w:t>
      </w:r>
      <w:r w:rsidR="00D42BDB" w:rsidRPr="00D42BDB">
        <w:t>disease commonly involves medium-sized arteries and is most often found in the renal artery and the internal carotid artery.</w:t>
      </w:r>
      <w:bookmarkEnd w:id="17"/>
    </w:p>
    <w:bookmarkEnd w:id="18"/>
    <w:p w:rsidR="008F572A" w:rsidRPr="00237BAF" w:rsidRDefault="008F572A" w:rsidP="00DA3996">
      <w:pPr>
        <w:pStyle w:val="LV2"/>
      </w:pPr>
      <w:r w:rsidRPr="00237BAF">
        <w:t xml:space="preserve">While </w:t>
      </w:r>
      <w:r w:rsidR="00D42BDB" w:rsidRPr="00D42BDB">
        <w:t>fibromuscular dysplasia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D42BDB" w:rsidRPr="00D42BDB">
        <w:t>I77.3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42BDB" w:rsidRPr="00D42BDB">
        <w:t>fibromuscular dysplasia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International Statistical Classification of Diseases and Related Health </w:t>
      </w:r>
      <w:r w:rsidRPr="0053697E">
        <w:rPr>
          <w:i/>
        </w:rPr>
        <w:lastRenderedPageBreak/>
        <w:t>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D42BDB" w:rsidRPr="00D42BDB">
        <w:rPr>
          <w:b/>
        </w:rPr>
        <w:t>fibromuscular dysplasia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42BDB" w:rsidRPr="00D42BDB">
        <w:t>fibromuscular dysplasia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D42BDB" w:rsidRPr="00D42BDB">
        <w:t>fibromuscular dysplasia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19" w:name="_Toc459186602"/>
      <w:r w:rsidRPr="00A20CA1">
        <w:t>Basis for determining the factors</w:t>
      </w:r>
      <w:bookmarkEnd w:id="19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D42BDB" w:rsidRPr="00D42BDB">
        <w:t>fibromuscular dysplasia</w:t>
      </w:r>
      <w:r>
        <w:t xml:space="preserve"> </w:t>
      </w:r>
      <w:r w:rsidRPr="00D5620B">
        <w:t>and death from</w:t>
      </w:r>
      <w:r>
        <w:t xml:space="preserve"> </w:t>
      </w:r>
      <w:r w:rsidR="00D42BDB" w:rsidRPr="00D42BDB">
        <w:t>fibromuscular dysplasia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59186603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DA3996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42BDB" w:rsidRPr="00D42BDB">
        <w:t>fibromuscular dysplasia</w:t>
      </w:r>
      <w:r w:rsidR="007A3989">
        <w:t xml:space="preserve"> </w:t>
      </w:r>
      <w:r w:rsidR="007C7DEE" w:rsidRPr="00AA6D8B">
        <w:t xml:space="preserve">or death from </w:t>
      </w:r>
      <w:r w:rsidR="00D42BDB" w:rsidRPr="00D42BDB">
        <w:t>fibromuscular dysplasia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352D6C" w:rsidP="00DA3996">
      <w:pPr>
        <w:pStyle w:val="LV2"/>
      </w:pPr>
      <w:r w:rsidRPr="00352D6C">
        <w:t>smoking at least five pack-years of cigarettes, or the equivalent thereof in other tobacco products, before the clinical onset of fibromuscular dysplasia;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352D6C" w:rsidRPr="00352D6C">
        <w:rPr>
          <w:b/>
          <w:i/>
        </w:rPr>
        <w:t>pack-years of cigarettes, or the equivalent thereof in other tobacco products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1474E4" w:rsidRPr="008E76DC" w:rsidRDefault="00352D6C" w:rsidP="001474E4">
      <w:pPr>
        <w:pStyle w:val="LV2"/>
      </w:pPr>
      <w:bookmarkStart w:id="25" w:name="_Ref402530260"/>
      <w:bookmarkStart w:id="26" w:name="_Ref409598844"/>
      <w:r w:rsidRPr="00352D6C">
        <w:t>smoking at least five pack-years of cigarettes, or the equivalent thereof in other tobacco products, before the clinical worsening of fibromuscular dysplasia;</w:t>
      </w:r>
    </w:p>
    <w:p w:rsidR="001474E4" w:rsidRPr="00046E67" w:rsidRDefault="00352D6C" w:rsidP="001474E4">
      <w:pPr>
        <w:pStyle w:val="NOTE"/>
      </w:pPr>
      <w:r>
        <w:t xml:space="preserve">Note: </w:t>
      </w:r>
      <w:r w:rsidRPr="00352D6C">
        <w:rPr>
          <w:b/>
          <w:i/>
        </w:rPr>
        <w:t>pack-years of cigarettes, or the equivalent thereof in other tobacco products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="001474E4" w:rsidRPr="00046E67">
        <w:tab/>
      </w:r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D42BDB" w:rsidRPr="00D42BDB">
        <w:t>fibromuscular dysplasia</w:t>
      </w:r>
      <w:r w:rsidR="00D5620B" w:rsidRPr="008D1B8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59186604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DA399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352D6C">
        <w:t>2</w:t>
      </w:r>
      <w:r w:rsidR="00FF1D47">
        <w:t xml:space="preserve">) </w:t>
      </w:r>
      <w:r w:rsidR="00DA10A8">
        <w:t>and</w:t>
      </w:r>
      <w:r w:rsidR="00352D6C">
        <w:t xml:space="preserve"> 9(3)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D42BDB" w:rsidRPr="00D42BDB">
        <w:t>fibromuscular dysplasia</w:t>
      </w:r>
      <w:r w:rsidR="007A3989">
        <w:t xml:space="preserve"> </w:t>
      </w:r>
      <w:r w:rsidRPr="00187DE1">
        <w:t xml:space="preserve">where the </w:t>
      </w:r>
      <w:r w:rsidRPr="00187DE1">
        <w:lastRenderedPageBreak/>
        <w:t>person</w:t>
      </w:r>
      <w:r w:rsidR="008051ED">
        <w:t>'</w:t>
      </w:r>
      <w:r w:rsidRPr="00187DE1">
        <w:t xml:space="preserve">s </w:t>
      </w:r>
      <w:r w:rsidR="00D42BDB" w:rsidRPr="00D42BDB">
        <w:t>fibromuscular dysplasia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9" w:name="_Toc45918660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5918660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3" w:name="_Toc405472918"/>
      <w:bookmarkStart w:id="34" w:name="_Toc459186607"/>
      <w:r w:rsidRPr="00D97BB3">
        <w:t>Definitions</w:t>
      </w:r>
      <w:bookmarkEnd w:id="33"/>
      <w:bookmarkEnd w:id="34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352D6C" w:rsidRDefault="00352D6C" w:rsidP="00984EE9">
      <w:pPr>
        <w:pStyle w:val="SH3"/>
        <w:ind w:left="851" w:hanging="851"/>
      </w:pPr>
      <w:bookmarkStart w:id="35" w:name="_Ref402530810"/>
      <w:r w:rsidRPr="00D42BDB">
        <w:rPr>
          <w:b/>
          <w:i/>
        </w:rPr>
        <w:t>fibromuscular dysplasia</w:t>
      </w:r>
      <w:r w:rsidRPr="00513D05">
        <w:t>—see subsection</w:t>
      </w:r>
      <w:r>
        <w:t xml:space="preserve"> 7(2). 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352D6C" w:rsidRPr="00352D6C" w:rsidRDefault="00352D6C" w:rsidP="00DA10A8">
      <w:pPr>
        <w:pStyle w:val="SH3"/>
        <w:ind w:left="851" w:hanging="851"/>
      </w:pPr>
      <w:bookmarkStart w:id="36" w:name="_Ref402529607"/>
      <w:bookmarkEnd w:id="35"/>
      <w:r w:rsidRPr="00352D6C">
        <w:rPr>
          <w:b/>
          <w:i/>
        </w:rPr>
        <w:t>pack-years of cigarettes, or the equivalent thereof in other tobacco products</w:t>
      </w:r>
      <w:r w:rsidRPr="00352D6C">
        <w:t xml:space="preserve"> means a calculation of consumption where one pack-year of cigarettes equals 20 tailor-made cigarettes per day for a period of one calendar year, or 7 300 cigarettes.  One tailor-made cigarette approximates one gram of tobacco or one gram of cigar or pipe tobacco by weight.  One pack-year of tailor-made cigarettes equates to 7.3 kilograms of smoking tobacco by weight.  Tobacco products mean cigarettes, pipe tobacco or cigars, smoked alone or in any combination.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  <w:bookmarkStart w:id="37" w:name="_GoBack"/>
      <w:bookmarkEnd w:id="37"/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D42BDB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42BDB">
            <w:rPr>
              <w:i/>
              <w:sz w:val="18"/>
              <w:szCs w:val="18"/>
            </w:rPr>
            <w:t>Fibromuscular Dysplasia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88089C">
            <w:rPr>
              <w:i/>
              <w:sz w:val="18"/>
            </w:rPr>
            <w:t>79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D42BDB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426AF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426AF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D42BDB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42BDB">
            <w:rPr>
              <w:i/>
              <w:sz w:val="18"/>
              <w:szCs w:val="18"/>
            </w:rPr>
            <w:t>Fibromuscular Dysplasia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88089C">
            <w:rPr>
              <w:i/>
              <w:sz w:val="18"/>
            </w:rPr>
            <w:t>79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D42BDB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426A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3426AF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77E0D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7E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7E0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6E2411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77E0D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7E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7E0D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7CF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0D2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6D10"/>
    <w:rsid w:val="00297BE2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26AF"/>
    <w:rsid w:val="00344701"/>
    <w:rsid w:val="00352B0F"/>
    <w:rsid w:val="00352D6C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A70A1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07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2411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3C7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0CF2"/>
    <w:rsid w:val="00873081"/>
    <w:rsid w:val="008754D0"/>
    <w:rsid w:val="00877AE3"/>
    <w:rsid w:val="0088089C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C4093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BF6303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413A"/>
    <w:rsid w:val="00D32F65"/>
    <w:rsid w:val="00D32F71"/>
    <w:rsid w:val="00D377E3"/>
    <w:rsid w:val="00D42BDB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0A8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0FD4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2A6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6104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2016-10-25T01:26:00Z</dcterms:created>
  <dcterms:modified xsi:type="dcterms:W3CDTF">2016-10-27T01:24:00Z</dcterms:modified>
  <cp:category/>
  <cp:contentStatus/>
  <dc:language/>
  <cp:version/>
</cp:coreProperties>
</file>