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39" w:rsidRDefault="00693419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39" w:rsidRDefault="00A60A39">
      <w:pPr>
        <w:pStyle w:val="sop"/>
        <w:ind w:left="0"/>
        <w:rPr>
          <w:rFonts w:ascii="Arial" w:hAnsi="Arial"/>
        </w:rPr>
      </w:pPr>
    </w:p>
    <w:p w:rsidR="00A60A39" w:rsidRDefault="00A60A39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A60A39" w:rsidRDefault="00A60A39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</w:p>
    <w:p w:rsidR="00A60A39" w:rsidRDefault="0035429A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CHRONIC LYMPHOCYTIC LEUKAEMIA/SMALL LYMPHOCYTIC LYMPHOMA</w:t>
      </w:r>
    </w:p>
    <w:p w:rsidR="00A60A39" w:rsidRDefault="00A60A39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A5030C">
        <w:rPr>
          <w:rFonts w:ascii="Arial" w:hAnsi="Arial"/>
          <w:b/>
          <w:sz w:val="40"/>
        </w:rPr>
        <w:t>38</w:t>
      </w:r>
      <w:r>
        <w:rPr>
          <w:rFonts w:ascii="Arial" w:hAnsi="Arial"/>
          <w:b/>
          <w:sz w:val="40"/>
        </w:rPr>
        <w:t xml:space="preserve"> of </w:t>
      </w:r>
      <w:r w:rsidR="003C2C7A">
        <w:rPr>
          <w:rFonts w:ascii="Arial" w:hAnsi="Arial"/>
          <w:b/>
          <w:sz w:val="40"/>
        </w:rPr>
        <w:t>2016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A60A39" w:rsidRDefault="00A60A39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006612">
        <w:rPr>
          <w:sz w:val="24"/>
          <w:szCs w:val="24"/>
        </w:rPr>
        <w:t xml:space="preserve">This Instrument may be cited as Amendment Statement of Principles concerning </w:t>
      </w:r>
      <w:r w:rsidR="0035429A">
        <w:rPr>
          <w:sz w:val="24"/>
          <w:szCs w:val="24"/>
        </w:rPr>
        <w:t>chronic lymphocytic leukaemia/small lymphocytic lymphoma</w:t>
      </w:r>
      <w:r w:rsidRPr="00006612">
        <w:rPr>
          <w:sz w:val="24"/>
          <w:szCs w:val="24"/>
        </w:rPr>
        <w:t xml:space="preserve"> No. </w:t>
      </w:r>
      <w:r w:rsidR="00A5030C">
        <w:rPr>
          <w:sz w:val="24"/>
          <w:szCs w:val="24"/>
        </w:rPr>
        <w:t>38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caps/>
          <w:sz w:val="24"/>
          <w:szCs w:val="24"/>
        </w:rPr>
        <w:t>T</w:t>
      </w:r>
      <w:r w:rsidRPr="00006612">
        <w:rPr>
          <w:sz w:val="24"/>
          <w:szCs w:val="24"/>
        </w:rPr>
        <w:t xml:space="preserve">he Repatriation Medical Authority amends, under subsection 196B(8)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>,</w:t>
      </w:r>
      <w:r w:rsidRPr="00006612">
        <w:rPr>
          <w:i/>
          <w:sz w:val="24"/>
          <w:szCs w:val="24"/>
        </w:rPr>
        <w:t xml:space="preserve"> </w:t>
      </w:r>
      <w:r w:rsidRPr="00006612">
        <w:rPr>
          <w:sz w:val="24"/>
          <w:szCs w:val="24"/>
        </w:rPr>
        <w:t xml:space="preserve">Statement of Principles concerning </w:t>
      </w:r>
      <w:r w:rsidR="0035429A">
        <w:rPr>
          <w:sz w:val="24"/>
          <w:szCs w:val="24"/>
        </w:rPr>
        <w:t>chronic lymphocytic leukaemia/small lymphocytic lymphoma</w:t>
      </w:r>
      <w:r w:rsidRPr="00006612">
        <w:rPr>
          <w:sz w:val="24"/>
          <w:szCs w:val="24"/>
        </w:rPr>
        <w:t xml:space="preserve"> Instrument No. </w:t>
      </w:r>
      <w:r w:rsidR="0035429A">
        <w:rPr>
          <w:sz w:val="24"/>
          <w:szCs w:val="24"/>
        </w:rPr>
        <w:t>84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</w:t>
      </w:r>
      <w:r w:rsidR="0035429A">
        <w:rPr>
          <w:sz w:val="24"/>
          <w:szCs w:val="24"/>
        </w:rPr>
        <w:t>4</w:t>
      </w:r>
      <w:r w:rsidRPr="00006612">
        <w:rPr>
          <w:sz w:val="24"/>
          <w:szCs w:val="24"/>
        </w:rPr>
        <w:t>, by:</w:t>
      </w:r>
    </w:p>
    <w:p w:rsidR="00B3001B" w:rsidRDefault="00B3001B" w:rsidP="00B3001B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>Replacing existing factor "(a)" in clause 6 with the following:</w:t>
      </w:r>
    </w:p>
    <w:p w:rsidR="00B3001B" w:rsidRPr="00225257" w:rsidRDefault="00B3001B" w:rsidP="00B3001B">
      <w:pPr>
        <w:pStyle w:val="BodyTextIndent"/>
        <w:tabs>
          <w:tab w:val="num" w:pos="1560"/>
        </w:tabs>
        <w:spacing w:after="120"/>
        <w:ind w:left="1429" w:hanging="11"/>
        <w:rPr>
          <w:sz w:val="24"/>
          <w:szCs w:val="24"/>
        </w:rPr>
      </w:pPr>
      <w:r>
        <w:rPr>
          <w:sz w:val="24"/>
          <w:szCs w:val="24"/>
        </w:rPr>
        <w:t>"(a)</w:t>
      </w:r>
      <w:r>
        <w:rPr>
          <w:sz w:val="24"/>
          <w:szCs w:val="24"/>
        </w:rPr>
        <w:tab/>
      </w:r>
      <w:r w:rsidRPr="00225257">
        <w:rPr>
          <w:sz w:val="24"/>
          <w:szCs w:val="24"/>
        </w:rPr>
        <w:t xml:space="preserve">being exposed to benzene as specified: </w:t>
      </w:r>
    </w:p>
    <w:p w:rsidR="00B3001B" w:rsidRPr="00225257" w:rsidRDefault="00B3001B" w:rsidP="00127FBB">
      <w:pPr>
        <w:pStyle w:val="BodyTextIndent"/>
        <w:tabs>
          <w:tab w:val="num" w:pos="2977"/>
        </w:tabs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(i)</w:t>
      </w:r>
      <w:r w:rsidRPr="00225257">
        <w:rPr>
          <w:sz w:val="24"/>
          <w:szCs w:val="24"/>
        </w:rPr>
        <w:tab/>
        <w:t>for a cumulative total of at least 2</w:t>
      </w:r>
      <w:r>
        <w:rPr>
          <w:sz w:val="24"/>
          <w:szCs w:val="24"/>
        </w:rPr>
        <w:t> </w:t>
      </w:r>
      <w:r w:rsidRPr="00225257">
        <w:rPr>
          <w:sz w:val="24"/>
          <w:szCs w:val="24"/>
        </w:rPr>
        <w:t xml:space="preserve">500 hours within a continuous period of five years before the clinical onset of </w:t>
      </w:r>
      <w:r>
        <w:rPr>
          <w:sz w:val="24"/>
          <w:szCs w:val="24"/>
        </w:rPr>
        <w:t>chronic lymphocytic leukaemia/small lymphocytic lymphoma</w:t>
      </w:r>
      <w:r w:rsidRPr="00225257">
        <w:rPr>
          <w:sz w:val="24"/>
          <w:szCs w:val="24"/>
        </w:rPr>
        <w:t>; and</w:t>
      </w:r>
    </w:p>
    <w:p w:rsidR="00B3001B" w:rsidRDefault="00B3001B" w:rsidP="00B3001B">
      <w:pPr>
        <w:pStyle w:val="BodyTextIndent"/>
        <w:tabs>
          <w:tab w:val="num" w:pos="2977"/>
        </w:tabs>
        <w:spacing w:after="120"/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(ii)</w:t>
      </w:r>
      <w:r w:rsidRPr="00225257">
        <w:rPr>
          <w:sz w:val="24"/>
          <w:szCs w:val="24"/>
        </w:rPr>
        <w:tab/>
        <w:t xml:space="preserve">where the first exposure in that period occurred at least five years before the clinical onset of </w:t>
      </w:r>
      <w:r>
        <w:rPr>
          <w:sz w:val="24"/>
          <w:szCs w:val="24"/>
        </w:rPr>
        <w:t>chronic lymphocytic leukaemia/small lymphocytic lymphoma</w:t>
      </w:r>
      <w:r w:rsidRPr="00225257">
        <w:rPr>
          <w:sz w:val="24"/>
          <w:szCs w:val="24"/>
        </w:rPr>
        <w:t>;</w:t>
      </w:r>
      <w:r>
        <w:rPr>
          <w:sz w:val="24"/>
          <w:szCs w:val="24"/>
        </w:rPr>
        <w:t xml:space="preserve"> or"</w:t>
      </w:r>
      <w:r w:rsidR="00836F3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C3183" w:rsidRDefault="006C3183" w:rsidP="00967646">
      <w:pPr>
        <w:pStyle w:val="BodyTextIndent"/>
        <w:keepNext/>
        <w:keepLines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Inserting new factor "(aa)" </w:t>
      </w:r>
      <w:r w:rsidR="00127FBB">
        <w:rPr>
          <w:sz w:val="24"/>
          <w:szCs w:val="24"/>
        </w:rPr>
        <w:t xml:space="preserve">following factor "(a)" </w:t>
      </w:r>
      <w:r>
        <w:rPr>
          <w:sz w:val="24"/>
          <w:szCs w:val="24"/>
        </w:rPr>
        <w:t>in clause 6 as follows:</w:t>
      </w:r>
    </w:p>
    <w:p w:rsidR="006C3183" w:rsidRDefault="006C3183" w:rsidP="00967646">
      <w:pPr>
        <w:pStyle w:val="BodyTextIndent"/>
        <w:keepNext/>
        <w:keepLines/>
        <w:tabs>
          <w:tab w:val="num" w:pos="1560"/>
        </w:tabs>
        <w:spacing w:after="120"/>
        <w:ind w:left="2977" w:hanging="709"/>
        <w:rPr>
          <w:sz w:val="24"/>
          <w:szCs w:val="24"/>
        </w:rPr>
      </w:pPr>
      <w:r>
        <w:rPr>
          <w:sz w:val="24"/>
          <w:szCs w:val="24"/>
        </w:rPr>
        <w:t>"(a</w:t>
      </w:r>
      <w:r w:rsidRPr="00C237C5">
        <w:rPr>
          <w:sz w:val="24"/>
          <w:szCs w:val="24"/>
        </w:rPr>
        <w:t>a)</w:t>
      </w:r>
      <w:r w:rsidRPr="00C237C5">
        <w:rPr>
          <w:sz w:val="24"/>
          <w:szCs w:val="24"/>
        </w:rPr>
        <w:tab/>
        <w:t xml:space="preserve">receiving greater than </w:t>
      </w:r>
      <w:r w:rsidR="007F275D">
        <w:rPr>
          <w:sz w:val="24"/>
          <w:szCs w:val="24"/>
        </w:rPr>
        <w:t>ten</w:t>
      </w:r>
      <w:r w:rsidRPr="00C237C5">
        <w:rPr>
          <w:sz w:val="24"/>
          <w:szCs w:val="24"/>
        </w:rPr>
        <w:t xml:space="preserve"> ppm-years of cumulative </w:t>
      </w:r>
      <w:bookmarkStart w:id="0" w:name="_GoBack"/>
      <w:bookmarkEnd w:id="0"/>
      <w:r w:rsidRPr="00C237C5">
        <w:rPr>
          <w:sz w:val="24"/>
          <w:szCs w:val="24"/>
        </w:rPr>
        <w:t xml:space="preserve">exposure to benzene before the clinical onset of </w:t>
      </w:r>
      <w:r>
        <w:rPr>
          <w:sz w:val="24"/>
          <w:szCs w:val="24"/>
        </w:rPr>
        <w:t>chronic lymphocytic leukaemia/small lymphocytic lymphoma</w:t>
      </w:r>
      <w:r w:rsidRPr="00C237C5">
        <w:rPr>
          <w:sz w:val="24"/>
          <w:szCs w:val="24"/>
        </w:rPr>
        <w:t xml:space="preserve">, and where the first exposure occurred at least five years before the clinical onset of </w:t>
      </w:r>
      <w:r>
        <w:rPr>
          <w:sz w:val="24"/>
          <w:szCs w:val="24"/>
        </w:rPr>
        <w:t>chronic lymphocytic leukaemia/small lymphocytic lymphoma</w:t>
      </w:r>
      <w:r w:rsidRPr="00C237C5">
        <w:rPr>
          <w:sz w:val="24"/>
          <w:szCs w:val="24"/>
        </w:rPr>
        <w:t xml:space="preserve">; or"; </w:t>
      </w:r>
    </w:p>
    <w:p w:rsidR="006C3183" w:rsidRDefault="006C3183" w:rsidP="00967646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>Replacing the definition of "being exposed to benzene" in clause 9 with the definition of "being exposed to benzene as specified" as follows:</w:t>
      </w:r>
    </w:p>
    <w:p w:rsidR="006C3183" w:rsidRPr="003C2C7A" w:rsidRDefault="006C3183" w:rsidP="00967646">
      <w:pPr>
        <w:spacing w:after="60"/>
        <w:ind w:left="1418"/>
        <w:rPr>
          <w:sz w:val="24"/>
          <w:szCs w:val="24"/>
        </w:rPr>
      </w:pPr>
      <w:r w:rsidRPr="00743FAF">
        <w:rPr>
          <w:sz w:val="24"/>
          <w:szCs w:val="24"/>
        </w:rPr>
        <w:t>'</w:t>
      </w:r>
      <w:r w:rsidRPr="003C2C7A">
        <w:rPr>
          <w:b/>
          <w:sz w:val="24"/>
          <w:szCs w:val="24"/>
        </w:rPr>
        <w:t>"being exposed to benzene</w:t>
      </w:r>
      <w:r>
        <w:rPr>
          <w:b/>
          <w:sz w:val="24"/>
          <w:szCs w:val="24"/>
        </w:rPr>
        <w:t xml:space="preserve"> as specified"</w:t>
      </w:r>
      <w:r w:rsidRPr="003C2C7A">
        <w:rPr>
          <w:i/>
          <w:sz w:val="24"/>
          <w:szCs w:val="24"/>
        </w:rPr>
        <w:t xml:space="preserve"> </w:t>
      </w:r>
      <w:r w:rsidRPr="003C2C7A">
        <w:rPr>
          <w:sz w:val="24"/>
          <w:szCs w:val="24"/>
        </w:rPr>
        <w:t>means:</w:t>
      </w:r>
    </w:p>
    <w:p w:rsidR="006C3183" w:rsidRPr="003C2C7A" w:rsidRDefault="006C3183" w:rsidP="006C3183">
      <w:pPr>
        <w:pStyle w:val="ListParagraph"/>
        <w:numPr>
          <w:ilvl w:val="0"/>
          <w:numId w:val="26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 xml:space="preserve">having cutaneous contact with liquids containing benzene greater than 1% by volume; </w:t>
      </w:r>
      <w:r>
        <w:rPr>
          <w:rFonts w:ascii="Times New Roman" w:hAnsi="Times New Roman"/>
          <w:sz w:val="24"/>
          <w:szCs w:val="24"/>
        </w:rPr>
        <w:t>or</w:t>
      </w:r>
    </w:p>
    <w:p w:rsidR="006C3183" w:rsidRPr="00C237C5" w:rsidRDefault="006C3183" w:rsidP="006C3183">
      <w:pPr>
        <w:pStyle w:val="ListParagraph"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rPr>
          <w:sz w:val="24"/>
          <w:szCs w:val="24"/>
        </w:rPr>
      </w:pPr>
      <w:r w:rsidRPr="00C237C5">
        <w:rPr>
          <w:rFonts w:ascii="Times New Roman" w:hAnsi="Times New Roman"/>
          <w:sz w:val="24"/>
          <w:szCs w:val="24"/>
        </w:rPr>
        <w:t xml:space="preserve">ingesting liquids containing benzene greater than 1% by volume; or </w:t>
      </w:r>
    </w:p>
    <w:p w:rsidR="006C3183" w:rsidRPr="00C237C5" w:rsidRDefault="006C3183" w:rsidP="006C3183">
      <w:pPr>
        <w:pStyle w:val="ListParagraph"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rPr>
          <w:sz w:val="24"/>
          <w:szCs w:val="24"/>
        </w:rPr>
      </w:pPr>
      <w:r w:rsidRPr="00C237C5">
        <w:rPr>
          <w:rFonts w:ascii="Times New Roman" w:hAnsi="Times New Roman"/>
          <w:sz w:val="24"/>
          <w:szCs w:val="24"/>
        </w:rPr>
        <w:t xml:space="preserve">inhaling benzene vapour where such exposure occurs at an ambient 8-hour time-weighted average benzene concentration exceeding </w:t>
      </w:r>
      <w:r w:rsidR="006808DA" w:rsidRPr="006808DA">
        <w:rPr>
          <w:rFonts w:ascii="Times New Roman" w:hAnsi="Times New Roman"/>
          <w:sz w:val="24"/>
          <w:szCs w:val="24"/>
          <w:lang w:val="en-GB"/>
        </w:rPr>
        <w:t>five parts per million</w:t>
      </w:r>
      <w:r w:rsidRPr="00C237C5">
        <w:rPr>
          <w:rFonts w:ascii="Times New Roman" w:hAnsi="Times New Roman"/>
          <w:sz w:val="24"/>
          <w:szCs w:val="24"/>
        </w:rPr>
        <w:t>;'</w:t>
      </w:r>
      <w:r>
        <w:rPr>
          <w:rFonts w:ascii="Times New Roman" w:hAnsi="Times New Roman"/>
          <w:sz w:val="24"/>
          <w:szCs w:val="24"/>
        </w:rPr>
        <w:t>; and</w:t>
      </w:r>
    </w:p>
    <w:p w:rsidR="006C3183" w:rsidRDefault="006C3183" w:rsidP="006C3183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Inserting a definition of "ppm-years" in </w:t>
      </w:r>
      <w:r w:rsidR="00A5030C">
        <w:rPr>
          <w:sz w:val="24"/>
          <w:szCs w:val="24"/>
        </w:rPr>
        <w:t xml:space="preserve">alphabetical order in </w:t>
      </w:r>
      <w:r>
        <w:rPr>
          <w:sz w:val="24"/>
          <w:szCs w:val="24"/>
        </w:rPr>
        <w:t>clause 9 as follows:</w:t>
      </w:r>
    </w:p>
    <w:p w:rsidR="003C2C7A" w:rsidRPr="006C3183" w:rsidRDefault="006C3183" w:rsidP="006C3183">
      <w:pPr>
        <w:pStyle w:val="ListParagraph"/>
        <w:tabs>
          <w:tab w:val="left" w:pos="601"/>
        </w:tabs>
        <w:spacing w:after="120" w:line="240" w:lineRule="auto"/>
        <w:ind w:left="2127"/>
        <w:rPr>
          <w:rFonts w:ascii="Times New Roman" w:hAnsi="Times New Roman"/>
          <w:sz w:val="24"/>
          <w:szCs w:val="24"/>
        </w:rPr>
      </w:pPr>
      <w:r w:rsidRPr="006C3183">
        <w:rPr>
          <w:rFonts w:ascii="Times New Roman" w:hAnsi="Times New Roman"/>
          <w:sz w:val="24"/>
          <w:szCs w:val="24"/>
        </w:rPr>
        <w:t>'</w:t>
      </w:r>
      <w:r w:rsidRPr="006C3183">
        <w:rPr>
          <w:rFonts w:ascii="Times New Roman" w:hAnsi="Times New Roman"/>
          <w:b/>
          <w:sz w:val="24"/>
          <w:szCs w:val="24"/>
        </w:rPr>
        <w:t xml:space="preserve">"ppm-years" </w:t>
      </w:r>
      <w:r w:rsidRPr="006C3183">
        <w:rPr>
          <w:rFonts w:ascii="Times New Roman" w:hAnsi="Times New Roman"/>
          <w:sz w:val="24"/>
          <w:szCs w:val="24"/>
        </w:rPr>
        <w:t>means parts per million multiplied by years of exposure;'.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A5030C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appl</w:t>
      </w:r>
      <w:r w:rsidR="00A5030C">
        <w:rPr>
          <w:sz w:val="24"/>
          <w:szCs w:val="24"/>
        </w:rPr>
        <w:t>y</w:t>
      </w:r>
      <w:r w:rsidRPr="00006612">
        <w:rPr>
          <w:sz w:val="24"/>
          <w:szCs w:val="24"/>
        </w:rPr>
        <w:t xml:space="preserve"> to all matters to which Instrument No. </w:t>
      </w:r>
      <w:r w:rsidR="0035429A">
        <w:rPr>
          <w:sz w:val="24"/>
          <w:szCs w:val="24"/>
        </w:rPr>
        <w:t>84</w:t>
      </w:r>
      <w:r w:rsidRPr="00006612">
        <w:rPr>
          <w:sz w:val="24"/>
          <w:szCs w:val="24"/>
        </w:rPr>
        <w:t xml:space="preserve"> of </w:t>
      </w:r>
      <w:r w:rsidR="00743FAF">
        <w:rPr>
          <w:sz w:val="24"/>
          <w:szCs w:val="24"/>
        </w:rPr>
        <w:t>201</w:t>
      </w:r>
      <w:r w:rsidR="0035429A">
        <w:rPr>
          <w:sz w:val="24"/>
          <w:szCs w:val="24"/>
        </w:rPr>
        <w:t>4</w:t>
      </w:r>
      <w:r w:rsidRPr="00006612">
        <w:rPr>
          <w:sz w:val="24"/>
          <w:szCs w:val="24"/>
        </w:rPr>
        <w:t xml:space="preserve">, section 120A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 xml:space="preserve"> and section 338 of the </w:t>
      </w:r>
      <w:r w:rsidRPr="00006612">
        <w:rPr>
          <w:i/>
          <w:sz w:val="24"/>
          <w:szCs w:val="24"/>
        </w:rPr>
        <w:t xml:space="preserve">Military Rehabilitation and Compensation Act 2004 </w:t>
      </w:r>
      <w:r w:rsidRPr="00006612">
        <w:rPr>
          <w:sz w:val="24"/>
          <w:szCs w:val="24"/>
        </w:rPr>
        <w:t>apply.</w:t>
      </w:r>
    </w:p>
    <w:p w:rsidR="00A60A39" w:rsidRPr="00006612" w:rsidRDefault="00A60A39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A5030C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take effect from </w:t>
      </w:r>
      <w:r w:rsidR="00A5030C">
        <w:rPr>
          <w:sz w:val="24"/>
          <w:szCs w:val="24"/>
        </w:rPr>
        <w:t>4</w:t>
      </w:r>
      <w:r w:rsidRPr="00006612">
        <w:rPr>
          <w:sz w:val="24"/>
          <w:szCs w:val="24"/>
        </w:rPr>
        <w:t> </w:t>
      </w:r>
      <w:r w:rsidR="00A5030C">
        <w:rPr>
          <w:sz w:val="24"/>
          <w:szCs w:val="24"/>
        </w:rPr>
        <w:t>April</w:t>
      </w:r>
      <w:r w:rsidRPr="00006612">
        <w:rPr>
          <w:sz w:val="24"/>
          <w:szCs w:val="24"/>
        </w:rPr>
        <w:t> 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A5030C" w:rsidRDefault="00A5030C" w:rsidP="00A5030C">
      <w:pPr>
        <w:spacing w:before="240" w:after="120" w:line="240" w:lineRule="auto"/>
        <w:ind w:left="0"/>
        <w:rPr>
          <w:noProof/>
          <w:lang w:val="en-AU"/>
        </w:rPr>
      </w:pPr>
      <w:r>
        <w:rPr>
          <w:sz w:val="24"/>
          <w:szCs w:val="24"/>
        </w:rPr>
        <w:t xml:space="preserve">Dated this   </w:t>
      </w:r>
      <w:r w:rsidR="006D675E">
        <w:rPr>
          <w:rFonts w:ascii="Brush Script MT" w:hAnsi="Brush Script MT"/>
          <w:sz w:val="44"/>
          <w:szCs w:val="44"/>
        </w:rPr>
        <w:t>fourth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March</w:t>
      </w:r>
      <w:r>
        <w:rPr>
          <w:sz w:val="24"/>
          <w:szCs w:val="24"/>
        </w:rPr>
        <w:t xml:space="preserve">   2016</w:t>
      </w:r>
    </w:p>
    <w:p w:rsidR="00A5030C" w:rsidRDefault="00A5030C" w:rsidP="00A5030C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A5030C" w:rsidRDefault="00A5030C" w:rsidP="00A5030C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A5030C" w:rsidRDefault="00A5030C" w:rsidP="00A5030C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A5030C" w:rsidRDefault="00A5030C" w:rsidP="00A5030C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A60A39" w:rsidRDefault="00A5030C" w:rsidP="00A5030C">
      <w:pPr>
        <w:spacing w:before="120" w:after="120" w:line="240" w:lineRule="auto"/>
        <w:ind w:left="5041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A60A39">
      <w:headerReference w:type="default" r:id="rId9"/>
      <w:footerReference w:type="default" r:id="rId10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39" w:rsidRDefault="00A60A39">
      <w:r>
        <w:separator/>
      </w:r>
    </w:p>
  </w:endnote>
  <w:endnote w:type="continuationSeparator" w:id="0">
    <w:p w:rsidR="00A60A39" w:rsidRDefault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52498C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52498C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A5030C">
      <w:rPr>
        <w:rFonts w:ascii="Arial" w:hAnsi="Arial"/>
        <w:b w:val="0"/>
      </w:rPr>
      <w:t>38</w:t>
    </w:r>
    <w:r>
      <w:rPr>
        <w:rFonts w:ascii="Arial" w:hAnsi="Arial"/>
        <w:b w:val="0"/>
      </w:rPr>
      <w:t xml:space="preserve"> of </w:t>
    </w:r>
    <w:r w:rsidR="00D222BE">
      <w:rPr>
        <w:rFonts w:ascii="Arial" w:hAnsi="Arial"/>
        <w:b w:val="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39" w:rsidRDefault="00A60A39">
      <w:r>
        <w:separator/>
      </w:r>
    </w:p>
  </w:footnote>
  <w:footnote w:type="continuationSeparator" w:id="0">
    <w:p w:rsidR="00A60A39" w:rsidRDefault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Header"/>
      <w:jc w:val="center"/>
      <w:rPr>
        <w:b/>
        <w:sz w:val="28"/>
        <w:lang w:val="en-AU"/>
      </w:rPr>
    </w:pPr>
  </w:p>
  <w:p w:rsidR="00A60A39" w:rsidRDefault="00A60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2542CB5C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trike w:val="0"/>
      </w:rPr>
    </w:lvl>
  </w:abstractNum>
  <w:abstractNum w:abstractNumId="13" w15:restartNumberingAfterBreak="0">
    <w:nsid w:val="41DC61AF"/>
    <w:multiLevelType w:val="hybridMultilevel"/>
    <w:tmpl w:val="4E44F82E"/>
    <w:lvl w:ilvl="0" w:tplc="AFA4C56A">
      <w:start w:val="1"/>
      <w:numFmt w:val="lowerLetter"/>
      <w:lvlText w:val="(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9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3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4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5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0"/>
  </w:num>
  <w:num w:numId="8">
    <w:abstractNumId w:val="20"/>
  </w:num>
  <w:num w:numId="9">
    <w:abstractNumId w:val="24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7"/>
  </w:num>
  <w:num w:numId="19">
    <w:abstractNumId w:val="23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2"/>
    <w:rsid w:val="00006612"/>
    <w:rsid w:val="00060047"/>
    <w:rsid w:val="00127FBB"/>
    <w:rsid w:val="0035429A"/>
    <w:rsid w:val="003C2C7A"/>
    <w:rsid w:val="0052498C"/>
    <w:rsid w:val="006808DA"/>
    <w:rsid w:val="00693419"/>
    <w:rsid w:val="006C3183"/>
    <w:rsid w:val="006D675E"/>
    <w:rsid w:val="007431A5"/>
    <w:rsid w:val="00743FAF"/>
    <w:rsid w:val="007E58F7"/>
    <w:rsid w:val="007F275D"/>
    <w:rsid w:val="00836F38"/>
    <w:rsid w:val="00967646"/>
    <w:rsid w:val="00A5030C"/>
    <w:rsid w:val="00A60A39"/>
    <w:rsid w:val="00A8281A"/>
    <w:rsid w:val="00AA62BE"/>
    <w:rsid w:val="00B140E9"/>
    <w:rsid w:val="00B3001B"/>
    <w:rsid w:val="00D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C2C7A"/>
    <w:pPr>
      <w:spacing w:line="288" w:lineRule="auto"/>
      <w:contextualSpacing/>
      <w:jc w:val="left"/>
    </w:pPr>
    <w:rPr>
      <w:rFonts w:ascii="Arial" w:hAnsi="Arial"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B3001B"/>
    <w:rPr>
      <w:rFonts w:ascii="Times New Roman" w:hAnsi="Times New Roman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2016-02-24T03:19:00Z</dcterms:created>
  <dcterms:modified xsi:type="dcterms:W3CDTF">2016-02-26T06:07:00Z</dcterms:modified>
</cp:coreProperties>
</file>