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5C137A" w:rsidP="006647B7">
      <w:pPr>
        <w:pStyle w:val="Plainheader"/>
      </w:pPr>
      <w:bookmarkStart w:id="1" w:name="SoP_Name_Title"/>
      <w:r>
        <w:t>ANTIPHOSPHOLIPID SYNDROME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CA2BB3">
        <w:t>69</w:t>
      </w:r>
      <w:r w:rsidRPr="00024911">
        <w:t xml:space="preserve"> of</w:t>
      </w:r>
      <w:r w:rsidR="00085567">
        <w:t xml:space="preserve"> </w:t>
      </w:r>
      <w:bookmarkStart w:id="2" w:name="year"/>
      <w:r w:rsidR="00C430EE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F6582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CA2BB3">
        <w:t>26 August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CA2BB3" w:rsidRPr="00326052" w:rsidRDefault="00CA2BB3" w:rsidP="00CA2BB3">
      <w:pPr>
        <w:pStyle w:val="Plain"/>
      </w:pPr>
      <w:r w:rsidRPr="00326052">
        <w:t>The Common Seal of the</w:t>
      </w:r>
      <w:r w:rsidRPr="00326052">
        <w:br/>
        <w:t>Repatriation Medical Authority</w:t>
      </w:r>
      <w:r w:rsidRPr="00326052">
        <w:br/>
        <w:t>was affixed to this instrument</w:t>
      </w:r>
      <w:r w:rsidRPr="00326052">
        <w:br/>
        <w:t>at the direction of:</w:t>
      </w:r>
    </w:p>
    <w:p w:rsidR="00CA2BB3" w:rsidRPr="00326052" w:rsidRDefault="00CA2BB3" w:rsidP="00CA2BB3">
      <w:pPr>
        <w:pStyle w:val="Plain"/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2FDF63A8" wp14:editId="27FEE512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BB3" w:rsidRPr="00326052" w:rsidRDefault="00CA2BB3" w:rsidP="00CA2BB3">
      <w:pPr>
        <w:pStyle w:val="Plain"/>
      </w:pPr>
    </w:p>
    <w:p w:rsidR="00CA2BB3" w:rsidRPr="00326052" w:rsidRDefault="00CA2BB3" w:rsidP="00CA2BB3">
      <w:pPr>
        <w:pStyle w:val="Plain"/>
      </w:pPr>
    </w:p>
    <w:p w:rsidR="00CA2BB3" w:rsidRPr="00326052" w:rsidRDefault="00CA2BB3" w:rsidP="00CA2BB3">
      <w:pPr>
        <w:pStyle w:val="Plain"/>
      </w:pPr>
    </w:p>
    <w:p w:rsidR="00CA2BB3" w:rsidRPr="00326052" w:rsidRDefault="00CA2BB3" w:rsidP="00CA2BB3">
      <w:pPr>
        <w:pStyle w:val="Plain"/>
      </w:pPr>
    </w:p>
    <w:p w:rsidR="00CA2BB3" w:rsidRPr="00326052" w:rsidRDefault="00CA2BB3" w:rsidP="00CA2BB3">
      <w:pPr>
        <w:pStyle w:val="Plain"/>
      </w:pPr>
      <w:r w:rsidRPr="00326052">
        <w:t>Professor Nicholas Saunders AO</w:t>
      </w:r>
    </w:p>
    <w:p w:rsidR="00CA2BB3" w:rsidRPr="007527C1" w:rsidRDefault="00CA2BB3" w:rsidP="00CA2BB3">
      <w:pPr>
        <w:pStyle w:val="Plain"/>
      </w:pPr>
      <w:r w:rsidRPr="0032605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C430E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430EE">
        <w:rPr>
          <w:noProof/>
        </w:rPr>
        <w:t>1</w:t>
      </w:r>
      <w:r w:rsidR="00C430E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430EE">
        <w:rPr>
          <w:noProof/>
        </w:rPr>
        <w:t>Name</w:t>
      </w:r>
      <w:r w:rsidR="00C430EE">
        <w:rPr>
          <w:noProof/>
        </w:rPr>
        <w:tab/>
      </w:r>
      <w:r w:rsidR="00C430EE">
        <w:rPr>
          <w:noProof/>
        </w:rPr>
        <w:fldChar w:fldCharType="begin"/>
      </w:r>
      <w:r w:rsidR="00C430EE">
        <w:rPr>
          <w:noProof/>
        </w:rPr>
        <w:instrText xml:space="preserve"> PAGEREF _Toc454891634 \h </w:instrText>
      </w:r>
      <w:r w:rsidR="00C430EE">
        <w:rPr>
          <w:noProof/>
        </w:rPr>
      </w:r>
      <w:r w:rsidR="00C430EE">
        <w:rPr>
          <w:noProof/>
        </w:rPr>
        <w:fldChar w:fldCharType="separate"/>
      </w:r>
      <w:r w:rsidR="00C430EE">
        <w:rPr>
          <w:noProof/>
        </w:rPr>
        <w:t>3</w:t>
      </w:r>
      <w:r w:rsidR="00C430EE">
        <w:rPr>
          <w:noProof/>
        </w:rPr>
        <w:fldChar w:fldCharType="end"/>
      </w:r>
    </w:p>
    <w:p w:rsidR="00C430EE" w:rsidRDefault="00C430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_Toc454891635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30EE" w:rsidRDefault="00C430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_Toc454891636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30EE" w:rsidRDefault="00C430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_Toc454891637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30EE" w:rsidRDefault="00C430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_Toc454891638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30EE" w:rsidRDefault="00C430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_Toc454891639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430EE" w:rsidRDefault="00C430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_Toc454891640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430EE" w:rsidRDefault="00C430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_Toc454891641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430EE" w:rsidRDefault="00C430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_Toc454891642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430EE" w:rsidRDefault="00C430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_Toc454891643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430EE" w:rsidRDefault="00C430E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_Toc454891644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C430EE" w:rsidRDefault="00C430E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_Toc454891645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FD775E">
      <w:pPr>
        <w:pStyle w:val="LV3"/>
      </w:pPr>
      <w:r w:rsidRPr="003A2FFE"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54891634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5C137A">
        <w:rPr>
          <w:i/>
        </w:rPr>
        <w:t>antiphospholipid syndrome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A2BB3">
        <w:t>69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430EE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54891635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</w:t>
      </w:r>
      <w:r w:rsidR="00F67B67" w:rsidRPr="00CA2BB3">
        <w:t xml:space="preserve">on </w:t>
      </w:r>
      <w:r w:rsidR="00CA2BB3" w:rsidRPr="00CA2BB3">
        <w:t>26 September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54891636"/>
      <w:r w:rsidRPr="00684C0E">
        <w:t>Authority</w:t>
      </w:r>
      <w:bookmarkEnd w:id="8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2F6582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69220C">
      <w:pPr>
        <w:pStyle w:val="LV1"/>
      </w:pPr>
      <w:bookmarkStart w:id="9" w:name="_Toc454891637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0" w:name="_Ref410129949"/>
      <w:bookmarkStart w:id="11" w:name="_Toc454891638"/>
      <w:r w:rsidRPr="00684C0E">
        <w:t>Definitions</w:t>
      </w:r>
      <w:bookmarkEnd w:id="10"/>
      <w:bookmarkEnd w:id="11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5489163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2F77A1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C430EE" w:rsidRPr="00C430EE">
        <w:t>antiphospholipid syndrome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430EE" w:rsidRPr="00C430EE">
        <w:t>antiphospholipid syndrome</w:t>
      </w:r>
      <w:r w:rsidRPr="00D5620B">
        <w:t>.</w:t>
      </w:r>
      <w:bookmarkEnd w:id="16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C430EE" w:rsidRPr="00C430EE">
        <w:rPr>
          <w:b/>
        </w:rPr>
        <w:t>antiphospholipid syndrome</w:t>
      </w:r>
    </w:p>
    <w:p w:rsidR="002716E4" w:rsidRPr="00237BAF" w:rsidRDefault="007C7DEE" w:rsidP="003802D6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C430EE" w:rsidRPr="00C430EE">
        <w:t>antiphospholipid syndrome</w:t>
      </w:r>
      <w:r w:rsidR="008B170B">
        <w:t xml:space="preserve"> means</w:t>
      </w:r>
      <w:r w:rsidR="002716E4" w:rsidRPr="00237BAF">
        <w:t>:</w:t>
      </w:r>
      <w:bookmarkEnd w:id="17"/>
    </w:p>
    <w:p w:rsidR="002716E4" w:rsidRPr="008E76DC" w:rsidRDefault="00956D7E" w:rsidP="00956D7E">
      <w:pPr>
        <w:pStyle w:val="LV3"/>
      </w:pPr>
      <w:r w:rsidRPr="00956D7E">
        <w:t>an autoimmune disorder characterised by vascular thrombosis or pregnancy morbidity in association with the presence</w:t>
      </w:r>
      <w:r>
        <w:t xml:space="preserve"> of antiphospholipid antibodies</w:t>
      </w:r>
      <w:r w:rsidR="002716E4" w:rsidRPr="008E76DC">
        <w:t>; and</w:t>
      </w:r>
    </w:p>
    <w:p w:rsidR="007C7DEE" w:rsidRDefault="007C7DEE" w:rsidP="00C128B9">
      <w:pPr>
        <w:pStyle w:val="LV3"/>
      </w:pPr>
      <w:r w:rsidRPr="008E76DC">
        <w:t xml:space="preserve">includes </w:t>
      </w:r>
      <w:r w:rsidR="00956D7E" w:rsidRPr="00956D7E">
        <w:t>catastrophic antiphospholipid syndrome and antiphospholipid syndrome occurring in association with another autoimmune disorder</w:t>
      </w:r>
      <w:r w:rsidRPr="008E76DC">
        <w:t>.</w:t>
      </w:r>
      <w:bookmarkEnd w:id="18"/>
    </w:p>
    <w:p w:rsidR="00956D7E" w:rsidRPr="008E76DC" w:rsidRDefault="00956D7E" w:rsidP="00956D7E">
      <w:pPr>
        <w:pStyle w:val="NOTE"/>
      </w:pPr>
      <w:r>
        <w:t xml:space="preserve">Note: </w:t>
      </w:r>
      <w:r w:rsidRPr="00956D7E">
        <w:rPr>
          <w:b/>
          <w:i/>
        </w:rPr>
        <w:t>antiphospholipid antibodies</w:t>
      </w:r>
      <w:r>
        <w:t xml:space="preserve">, </w:t>
      </w:r>
      <w:r w:rsidRPr="00956D7E">
        <w:rPr>
          <w:b/>
          <w:i/>
        </w:rPr>
        <w:t>catastrophic antiphospholipid syndrome</w:t>
      </w:r>
      <w:r>
        <w:t>,</w:t>
      </w:r>
      <w:r w:rsidRPr="00956D7E">
        <w:t xml:space="preserve"> </w:t>
      </w:r>
      <w:r w:rsidRPr="00956D7E">
        <w:rPr>
          <w:b/>
          <w:i/>
        </w:rPr>
        <w:t>pregnancy morbidity</w:t>
      </w:r>
      <w:r w:rsidRPr="00956D7E">
        <w:t xml:space="preserve"> </w:t>
      </w:r>
      <w:r>
        <w:t xml:space="preserve">and </w:t>
      </w:r>
      <w:r>
        <w:rPr>
          <w:b/>
          <w:i/>
        </w:rPr>
        <w:t>vascular thrombosis</w:t>
      </w:r>
      <w:r w:rsidRPr="00FA33FB">
        <w:t xml:space="preserve"> </w:t>
      </w:r>
      <w:r>
        <w:t>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C430EE" w:rsidRPr="00C430EE">
        <w:rPr>
          <w:b/>
        </w:rPr>
        <w:t>antiphospholipid syndrome</w:t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430EE" w:rsidRPr="00C430EE">
        <w:t>antiphospholipid syndrome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F6582">
        <w:t>'</w:t>
      </w:r>
      <w:r w:rsidRPr="00D5620B">
        <w:t>s</w:t>
      </w:r>
      <w:r w:rsidR="002F77A1">
        <w:t xml:space="preserve"> </w:t>
      </w:r>
      <w:r w:rsidR="00C430EE" w:rsidRPr="00C430EE">
        <w:t>antiphospholipid syndrome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732A5">
        <w:t>–</w:t>
      </w:r>
      <w:r w:rsidR="00D32F71">
        <w:t xml:space="preserve"> </w:t>
      </w:r>
      <w:r w:rsidR="00885EAB" w:rsidRPr="00046E67">
        <w:t>Dictionary</w:t>
      </w:r>
      <w:r w:rsidR="001732A5">
        <w:t>.</w:t>
      </w:r>
    </w:p>
    <w:p w:rsidR="007C7DEE" w:rsidRPr="00A20CA1" w:rsidRDefault="007C7DEE" w:rsidP="0069220C">
      <w:pPr>
        <w:pStyle w:val="LV1"/>
      </w:pPr>
      <w:bookmarkStart w:id="19" w:name="_Toc454891640"/>
      <w:r w:rsidRPr="00A20CA1">
        <w:lastRenderedPageBreak/>
        <w:t>Basis for determining the factors</w:t>
      </w:r>
      <w:bookmarkEnd w:id="19"/>
    </w:p>
    <w:p w:rsidR="007C7DEE" w:rsidRPr="00237BAF" w:rsidRDefault="00F863D4" w:rsidP="00F97A62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C430EE" w:rsidRPr="00C430EE">
        <w:t>antiphospholipid syndrome</w:t>
      </w:r>
      <w:r>
        <w:t xml:space="preserve"> </w:t>
      </w:r>
      <w:r w:rsidRPr="00D5620B">
        <w:t>and death from</w:t>
      </w:r>
      <w:r>
        <w:t xml:space="preserve"> </w:t>
      </w:r>
      <w:r w:rsidR="00C430EE" w:rsidRPr="00C430EE">
        <w:t>antiphospholipid syndrome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54891641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6647B7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C430EE" w:rsidRPr="00C430EE">
        <w:t>antiphospholipid syndrome</w:t>
      </w:r>
      <w:r w:rsidR="007A3989">
        <w:t xml:space="preserve"> </w:t>
      </w:r>
      <w:r w:rsidR="007C7DEE" w:rsidRPr="00AA6D8B">
        <w:t xml:space="preserve">or death from </w:t>
      </w:r>
      <w:r w:rsidR="00C430EE" w:rsidRPr="00C430EE">
        <w:t>antiphospholipid syndrome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F6582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7C7DEE" w:rsidRPr="008D1B8B" w:rsidRDefault="00C00483" w:rsidP="006647B7">
      <w:pPr>
        <w:pStyle w:val="LV2"/>
      </w:pPr>
      <w:r>
        <w:t>having a systemic viral or bacterial infection within the 30 days before the clinical onset of antiphospholipid syndrome;</w:t>
      </w:r>
    </w:p>
    <w:p w:rsidR="00EE70AB" w:rsidRDefault="00C00483" w:rsidP="00EE70AB">
      <w:pPr>
        <w:pStyle w:val="LV2"/>
      </w:pPr>
      <w:bookmarkStart w:id="25" w:name="_Ref402530260"/>
      <w:bookmarkStart w:id="26" w:name="_Ref409598844"/>
      <w:r w:rsidRPr="00715869">
        <w:rPr>
          <w:lang w:val="en-US"/>
        </w:rPr>
        <w:t xml:space="preserve">for catastrophic antiphospholipid syndrome only, having surgery </w:t>
      </w:r>
      <w:r w:rsidRPr="00715869">
        <w:t>requiring a general, spinal or epidural anaesthetic within the</w:t>
      </w:r>
      <w:r>
        <w:t xml:space="preserve"> 30 days before the clinical onset of antiphospholipid syndrome;</w:t>
      </w:r>
    </w:p>
    <w:p w:rsidR="00C00483" w:rsidRPr="008E76DC" w:rsidRDefault="00C00483" w:rsidP="00C00483">
      <w:pPr>
        <w:pStyle w:val="NOTE"/>
      </w:pPr>
      <w:r>
        <w:t xml:space="preserve">Note: </w:t>
      </w:r>
      <w:r w:rsidRPr="00956D7E">
        <w:rPr>
          <w:b/>
          <w:i/>
        </w:rPr>
        <w:t>catastrophic antiphospholipid syndrome</w:t>
      </w:r>
      <w:r w:rsidRPr="00046E67">
        <w:t xml:space="preserve"> is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EE70AB" w:rsidRPr="00CF507B" w:rsidRDefault="009266B1" w:rsidP="00EE70AB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CF507B">
        <w:rPr>
          <w:sz w:val="24"/>
          <w:szCs w:val="24"/>
          <w:lang w:val="en-US"/>
        </w:rPr>
        <w:t>being pregnant within the six weeks before the clinical onset of antiphospholipid syndrome;</w:t>
      </w:r>
    </w:p>
    <w:p w:rsidR="009266B1" w:rsidRPr="00CF507B" w:rsidRDefault="009266B1" w:rsidP="00EE70AB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CF507B">
        <w:rPr>
          <w:sz w:val="24"/>
          <w:szCs w:val="24"/>
        </w:rPr>
        <w:t>having a haematological or solid organ cancer at the time of the clinical onset of antiphospholipid syndrome;</w:t>
      </w:r>
    </w:p>
    <w:p w:rsidR="009266B1" w:rsidRPr="00CF507B" w:rsidRDefault="009266B1" w:rsidP="00EE70AB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CF507B">
        <w:rPr>
          <w:sz w:val="24"/>
          <w:szCs w:val="24"/>
          <w:lang w:val="en-US"/>
        </w:rPr>
        <w:t xml:space="preserve">having ceased or reduced anticoagulant therapy within the 30 days before </w:t>
      </w:r>
      <w:r w:rsidR="00F322EC">
        <w:rPr>
          <w:sz w:val="24"/>
          <w:szCs w:val="24"/>
          <w:lang w:val="en-US"/>
        </w:rPr>
        <w:t xml:space="preserve">the </w:t>
      </w:r>
      <w:r w:rsidRPr="00CF507B">
        <w:rPr>
          <w:sz w:val="24"/>
          <w:szCs w:val="24"/>
          <w:lang w:val="en-US"/>
        </w:rPr>
        <w:t xml:space="preserve">clinical onset of </w:t>
      </w:r>
      <w:r w:rsidRPr="00CF507B">
        <w:rPr>
          <w:sz w:val="24"/>
          <w:szCs w:val="24"/>
        </w:rPr>
        <w:t>antiphospholipid syndrome;</w:t>
      </w:r>
    </w:p>
    <w:p w:rsidR="009266B1" w:rsidRPr="00CF507B" w:rsidRDefault="009266B1" w:rsidP="00EE70AB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CF507B">
        <w:rPr>
          <w:sz w:val="24"/>
          <w:szCs w:val="24"/>
          <w:lang w:val="en-US"/>
        </w:rPr>
        <w:t>being treated with a t</w:t>
      </w:r>
      <w:r w:rsidRPr="00CF507B">
        <w:rPr>
          <w:sz w:val="24"/>
          <w:szCs w:val="24"/>
        </w:rPr>
        <w:t xml:space="preserve">umour necrosis factor-α inhibitor </w:t>
      </w:r>
      <w:r w:rsidRPr="00CF507B">
        <w:rPr>
          <w:sz w:val="24"/>
          <w:szCs w:val="24"/>
          <w:lang w:val="en-US"/>
        </w:rPr>
        <w:t>for at least the four weeks</w:t>
      </w:r>
      <w:r w:rsidRPr="00CF507B">
        <w:rPr>
          <w:b/>
          <w:sz w:val="24"/>
          <w:szCs w:val="24"/>
          <w:lang w:val="en-US"/>
        </w:rPr>
        <w:t xml:space="preserve"> </w:t>
      </w:r>
      <w:r w:rsidRPr="00CF507B">
        <w:rPr>
          <w:sz w:val="24"/>
          <w:szCs w:val="24"/>
          <w:lang w:val="en-US"/>
        </w:rPr>
        <w:t xml:space="preserve">before the </w:t>
      </w:r>
      <w:r w:rsidRPr="00CF507B">
        <w:rPr>
          <w:sz w:val="24"/>
          <w:szCs w:val="24"/>
        </w:rPr>
        <w:t>clinical onset of antiphospholipid syndrome;</w:t>
      </w:r>
    </w:p>
    <w:p w:rsidR="009266B1" w:rsidRPr="00CF507B" w:rsidRDefault="009266B1" w:rsidP="009266B1">
      <w:pPr>
        <w:pStyle w:val="LV2"/>
      </w:pPr>
      <w:r w:rsidRPr="00CF507B">
        <w:t>having a systemic viral or bacterial infection within the 30 days before the clinical worsening of antiphospholipid syndrome;</w:t>
      </w:r>
    </w:p>
    <w:p w:rsidR="009266B1" w:rsidRPr="00CF507B" w:rsidRDefault="009266B1" w:rsidP="009266B1">
      <w:pPr>
        <w:pStyle w:val="LV2"/>
      </w:pPr>
      <w:r w:rsidRPr="00CF507B">
        <w:rPr>
          <w:lang w:val="en-US"/>
        </w:rPr>
        <w:t xml:space="preserve">having surgery </w:t>
      </w:r>
      <w:r w:rsidRPr="00CF507B">
        <w:t>requiring a general, spinal or epidural anaesthetic within the 30 days before the clinical worsening of antiphospholipid syndrome;</w:t>
      </w:r>
    </w:p>
    <w:p w:rsidR="009266B1" w:rsidRPr="00CF507B" w:rsidRDefault="009266B1" w:rsidP="009266B1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CF507B">
        <w:rPr>
          <w:sz w:val="24"/>
          <w:szCs w:val="24"/>
          <w:lang w:val="en-US"/>
        </w:rPr>
        <w:t>being pregnant within the six weeks before the clinical worsening of antiphospholipid syndrome;</w:t>
      </w:r>
    </w:p>
    <w:p w:rsidR="009266B1" w:rsidRPr="00CF507B" w:rsidRDefault="009266B1" w:rsidP="009266B1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CF507B">
        <w:rPr>
          <w:sz w:val="24"/>
          <w:szCs w:val="24"/>
        </w:rPr>
        <w:t>having a haematological or solid organ cancer at the time of the clinical worsening of antiphospholipid syndrome;</w:t>
      </w:r>
    </w:p>
    <w:p w:rsidR="009266B1" w:rsidRPr="00CF507B" w:rsidRDefault="009266B1" w:rsidP="009266B1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CF507B">
        <w:rPr>
          <w:sz w:val="24"/>
          <w:szCs w:val="24"/>
          <w:lang w:val="en-US"/>
        </w:rPr>
        <w:t xml:space="preserve">having ceased or reduced anticoagulant therapy within the 30 days before </w:t>
      </w:r>
      <w:r w:rsidR="00F322EC">
        <w:rPr>
          <w:sz w:val="24"/>
          <w:szCs w:val="24"/>
          <w:lang w:val="en-US"/>
        </w:rPr>
        <w:t xml:space="preserve">the </w:t>
      </w:r>
      <w:r w:rsidRPr="00CF507B">
        <w:rPr>
          <w:sz w:val="24"/>
          <w:szCs w:val="24"/>
          <w:lang w:val="en-US"/>
        </w:rPr>
        <w:t xml:space="preserve">clinical worsening of </w:t>
      </w:r>
      <w:r w:rsidRPr="00CF507B">
        <w:rPr>
          <w:sz w:val="24"/>
          <w:szCs w:val="24"/>
        </w:rPr>
        <w:t>antiphospholipid syndrome;</w:t>
      </w:r>
    </w:p>
    <w:p w:rsidR="009266B1" w:rsidRPr="00CF507B" w:rsidRDefault="009266B1" w:rsidP="009266B1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CF507B">
        <w:rPr>
          <w:sz w:val="24"/>
          <w:szCs w:val="24"/>
          <w:lang w:val="en-US"/>
        </w:rPr>
        <w:lastRenderedPageBreak/>
        <w:t>being treated with a t</w:t>
      </w:r>
      <w:r w:rsidR="00A12D99" w:rsidRPr="00CF507B">
        <w:rPr>
          <w:sz w:val="24"/>
          <w:szCs w:val="24"/>
        </w:rPr>
        <w:t>umour necrosis factor</w:t>
      </w:r>
      <w:r w:rsidRPr="00CF507B">
        <w:rPr>
          <w:sz w:val="24"/>
          <w:szCs w:val="24"/>
        </w:rPr>
        <w:t xml:space="preserve">-α inhibitor </w:t>
      </w:r>
      <w:r w:rsidRPr="00CF507B">
        <w:rPr>
          <w:sz w:val="24"/>
          <w:szCs w:val="24"/>
          <w:lang w:val="en-US"/>
        </w:rPr>
        <w:t>for at least the four weeks</w:t>
      </w:r>
      <w:r w:rsidRPr="00CF507B">
        <w:rPr>
          <w:b/>
          <w:sz w:val="24"/>
          <w:szCs w:val="24"/>
          <w:lang w:val="en-US"/>
        </w:rPr>
        <w:t xml:space="preserve"> </w:t>
      </w:r>
      <w:r w:rsidRPr="00CF507B">
        <w:rPr>
          <w:sz w:val="24"/>
          <w:szCs w:val="24"/>
          <w:lang w:val="en-US"/>
        </w:rPr>
        <w:t xml:space="preserve">before the </w:t>
      </w:r>
      <w:r w:rsidRPr="00CF507B">
        <w:rPr>
          <w:sz w:val="24"/>
          <w:szCs w:val="24"/>
        </w:rPr>
        <w:t>clinical worsening of antiphospholipid syndrome;</w:t>
      </w:r>
    </w:p>
    <w:p w:rsidR="007C7DEE" w:rsidRPr="00CF507B" w:rsidRDefault="007C7DEE" w:rsidP="003802D6">
      <w:pPr>
        <w:pStyle w:val="LV2"/>
      </w:pPr>
      <w:r w:rsidRPr="00CF507B">
        <w:t>inability to obtain appropriate clinical management for</w:t>
      </w:r>
      <w:bookmarkEnd w:id="25"/>
      <w:r w:rsidR="007A3989" w:rsidRPr="00CF507B">
        <w:t xml:space="preserve"> </w:t>
      </w:r>
      <w:r w:rsidR="00C430EE" w:rsidRPr="00CF507B">
        <w:t>antiphospholipid syndrome</w:t>
      </w:r>
      <w:r w:rsidR="00D5620B" w:rsidRPr="00CF507B">
        <w:t>.</w:t>
      </w:r>
      <w:bookmarkEnd w:id="26"/>
    </w:p>
    <w:p w:rsidR="000C21A3" w:rsidRPr="00684C0E" w:rsidRDefault="00D32F71" w:rsidP="0069220C">
      <w:pPr>
        <w:pStyle w:val="LV1"/>
      </w:pPr>
      <w:bookmarkStart w:id="27" w:name="_Toc454891642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F97A6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8"/>
    <w:p w:rsidR="00CF2367" w:rsidRPr="00187DE1" w:rsidRDefault="00F03C06" w:rsidP="003802D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8(</w:t>
      </w:r>
      <w:r w:rsidR="009266B1">
        <w:t>7</w:t>
      </w:r>
      <w:r w:rsidR="00FF1D47">
        <w:t xml:space="preserve">) </w:t>
      </w:r>
      <w:r w:rsidR="009266B1">
        <w:t xml:space="preserve">to 8(13)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C430EE" w:rsidRPr="00C430EE">
        <w:t>antiphospholipid syndrome</w:t>
      </w:r>
      <w:r w:rsidR="007A3989">
        <w:t xml:space="preserve"> </w:t>
      </w:r>
      <w:r w:rsidRPr="00187DE1">
        <w:t>where the person</w:t>
      </w:r>
      <w:r w:rsidR="002F6582">
        <w:t>'</w:t>
      </w:r>
      <w:r w:rsidRPr="00187DE1">
        <w:t xml:space="preserve">s </w:t>
      </w:r>
      <w:r w:rsidR="00C430EE" w:rsidRPr="00C430EE">
        <w:t>antiphospholipid syndrome</w:t>
      </w:r>
      <w:r w:rsidR="007A3989">
        <w:t xml:space="preserve"> </w:t>
      </w:r>
      <w:r w:rsidRPr="00187DE1">
        <w:t>was suffered or contracted before or during (but did not arise out of) the person</w:t>
      </w:r>
      <w:r w:rsidR="002F6582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29" w:name="_Toc45489164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B84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5489164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3" w:name="_Toc405472918"/>
      <w:bookmarkStart w:id="34" w:name="_Toc454891645"/>
      <w:r w:rsidRPr="00D97BB3">
        <w:t>Definitions</w:t>
      </w:r>
      <w:bookmarkEnd w:id="33"/>
      <w:bookmarkEnd w:id="34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9266B1" w:rsidRDefault="009266B1" w:rsidP="009266B1">
      <w:pPr>
        <w:pStyle w:val="SH3"/>
      </w:pPr>
      <w:bookmarkStart w:id="35" w:name="_Ref402530810"/>
      <w:r w:rsidRPr="009266B1">
        <w:rPr>
          <w:b/>
          <w:i/>
        </w:rPr>
        <w:t>antiphospholipid antibodies</w:t>
      </w:r>
      <w:r>
        <w:t xml:space="preserve"> means one of the following antibodies which have been detected on two or more occasions at least 12 weeks apart</w:t>
      </w:r>
      <w:r w:rsidR="00CF507B">
        <w:t xml:space="preserve"> (or in the case of catastrophic antiphospholipid syndrome</w:t>
      </w:r>
      <w:r w:rsidR="008928C3">
        <w:t>, at least</w:t>
      </w:r>
      <w:r w:rsidR="00CF507B">
        <w:t xml:space="preserve"> six weeks apart)</w:t>
      </w:r>
      <w:r>
        <w:t>:</w:t>
      </w:r>
    </w:p>
    <w:p w:rsidR="009266B1" w:rsidRDefault="009266B1" w:rsidP="009266B1">
      <w:pPr>
        <w:pStyle w:val="SH4"/>
        <w:ind w:left="1418"/>
      </w:pPr>
      <w:r>
        <w:t xml:space="preserve">immunoglobulin G or immunoglobulin M anticardiolipin antibodies;  </w:t>
      </w:r>
    </w:p>
    <w:p w:rsidR="009266B1" w:rsidRDefault="009266B1" w:rsidP="009266B1">
      <w:pPr>
        <w:pStyle w:val="SH4"/>
        <w:ind w:left="1418"/>
      </w:pPr>
      <w:r>
        <w:t>immunoglobulin G or immunoglobulin M anti-</w:t>
      </w:r>
      <w:r w:rsidR="00A12D99">
        <w:t>β</w:t>
      </w:r>
      <w:r>
        <w:t>2-glycoprotein-I antibodies; or</w:t>
      </w:r>
    </w:p>
    <w:p w:rsidR="009266B1" w:rsidRDefault="009266B1" w:rsidP="009266B1">
      <w:pPr>
        <w:pStyle w:val="SH4"/>
        <w:ind w:left="1418"/>
      </w:pPr>
      <w:r>
        <w:t>lupus anticoagulant.</w:t>
      </w:r>
    </w:p>
    <w:p w:rsidR="009266B1" w:rsidRPr="00513D05" w:rsidRDefault="00C430EE" w:rsidP="009266B1">
      <w:pPr>
        <w:pStyle w:val="SH3"/>
        <w:ind w:left="851" w:hanging="851"/>
      </w:pPr>
      <w:r w:rsidRPr="00C430EE">
        <w:rPr>
          <w:b/>
          <w:i/>
        </w:rPr>
        <w:t>antiphospholipid syndrome</w:t>
      </w:r>
      <w:r w:rsidR="009266B1" w:rsidRPr="00513D05">
        <w:t>—see subsection</w:t>
      </w:r>
      <w:r w:rsidR="009266B1">
        <w:t xml:space="preserve"> 6(2).</w:t>
      </w:r>
    </w:p>
    <w:p w:rsidR="009266B1" w:rsidRDefault="009266B1" w:rsidP="009266B1">
      <w:pPr>
        <w:pStyle w:val="SH3"/>
      </w:pPr>
      <w:r w:rsidRPr="009266B1">
        <w:rPr>
          <w:b/>
          <w:i/>
        </w:rPr>
        <w:t>catastrophic antiphospholipid syndrome</w:t>
      </w:r>
      <w:r>
        <w:t xml:space="preserve"> means a severe form of antiphospholipid syndrome involving generalised thrombosis and rapid organ failure, which has the following features:</w:t>
      </w:r>
    </w:p>
    <w:p w:rsidR="009266B1" w:rsidRDefault="009266B1" w:rsidP="009266B1">
      <w:pPr>
        <w:pStyle w:val="SH4"/>
        <w:ind w:left="1418"/>
      </w:pPr>
      <w:r>
        <w:t>evidence of vascular thrombosis in more than one organ, system or tissue; and</w:t>
      </w:r>
    </w:p>
    <w:p w:rsidR="009266B1" w:rsidRDefault="009266B1" w:rsidP="009266B1">
      <w:pPr>
        <w:pStyle w:val="SH4"/>
        <w:ind w:left="1418"/>
      </w:pPr>
      <w:r>
        <w:t xml:space="preserve">development of at least two thrombotic manifestations in less than a week, or development of at least three thrombotic manifestations in less than </w:t>
      </w:r>
      <w:r w:rsidR="00A12D99">
        <w:t>30 days</w:t>
      </w:r>
      <w:r>
        <w:t>; and</w:t>
      </w:r>
    </w:p>
    <w:p w:rsidR="009266B1" w:rsidRDefault="009266B1" w:rsidP="009266B1">
      <w:pPr>
        <w:pStyle w:val="SH4"/>
        <w:ind w:left="1418"/>
      </w:pPr>
      <w:r>
        <w:t>laboratory confirmation of the presence of antiphospholipid antibodies at least six weeks apart, except when repeat testing is not possible due to the death of the patient.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266B1" w:rsidRDefault="009266B1" w:rsidP="009266B1">
      <w:pPr>
        <w:pStyle w:val="SH3"/>
      </w:pPr>
      <w:bookmarkStart w:id="36" w:name="_Ref402529607"/>
      <w:bookmarkEnd w:id="35"/>
      <w:r w:rsidRPr="009266B1">
        <w:rPr>
          <w:b/>
          <w:i/>
        </w:rPr>
        <w:t>pregnancy morbidity</w:t>
      </w:r>
      <w:r>
        <w:t xml:space="preserve"> means:</w:t>
      </w:r>
    </w:p>
    <w:p w:rsidR="009266B1" w:rsidRDefault="009266B1" w:rsidP="009266B1">
      <w:pPr>
        <w:pStyle w:val="SH4"/>
        <w:ind w:left="1418"/>
      </w:pPr>
      <w:r>
        <w:t>an unexplained death of a morphologically normal foetus at or beyond the tenth week of gestation, with normal foetal morphology documented by ultrasound or by direct examination of the foetus</w:t>
      </w:r>
      <w:r w:rsidR="00A12D99">
        <w:t>;</w:t>
      </w:r>
      <w:r>
        <w:t xml:space="preserve"> or</w:t>
      </w:r>
    </w:p>
    <w:p w:rsidR="009266B1" w:rsidRDefault="009266B1" w:rsidP="009266B1">
      <w:pPr>
        <w:pStyle w:val="SH4"/>
        <w:ind w:left="1418"/>
      </w:pPr>
      <w:r>
        <w:t>the premature birth of a morphologically normal neonate before the 34th week of gestation because of eclampsia, severe preeclampsia or placental insufficiency</w:t>
      </w:r>
      <w:r w:rsidR="00A12D99">
        <w:t>;</w:t>
      </w:r>
      <w:r>
        <w:t xml:space="preserve"> or</w:t>
      </w:r>
    </w:p>
    <w:p w:rsidR="009266B1" w:rsidRDefault="009266B1" w:rsidP="009266B1">
      <w:pPr>
        <w:pStyle w:val="SH4"/>
        <w:ind w:left="1418"/>
      </w:pPr>
      <w:r>
        <w:t>three or more unexplained consecutive spontaneous abortions before the tenth week of gestation, where maternal anatomic or hormonal abnormalities</w:t>
      </w:r>
      <w:r w:rsidR="008D032F">
        <w:t>,</w:t>
      </w:r>
      <w:r>
        <w:t xml:space="preserve"> and paternal and maternal chromosomal causes have been excluded.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lastRenderedPageBreak/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5B76EA" w:rsidRPr="005B76EA" w:rsidRDefault="005B76EA" w:rsidP="005B76EA">
      <w:pPr>
        <w:pStyle w:val="NOTE"/>
      </w:pPr>
      <w:r w:rsidRPr="005B76EA">
        <w:t xml:space="preserve">Note: </w:t>
      </w:r>
      <w:r w:rsidRPr="005B76EA">
        <w:rPr>
          <w:b/>
          <w:i/>
        </w:rPr>
        <w:t>MRCA</w:t>
      </w:r>
      <w:r w:rsidRPr="005B76EA">
        <w:t xml:space="preserve"> and </w:t>
      </w:r>
      <w:r w:rsidRPr="005B76EA">
        <w:rPr>
          <w:b/>
          <w:i/>
        </w:rPr>
        <w:t>VEA</w:t>
      </w:r>
      <w:r w:rsidRPr="005B76E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9266B1" w:rsidRPr="009266B1" w:rsidRDefault="009266B1" w:rsidP="009266B1">
      <w:pPr>
        <w:pStyle w:val="SH3"/>
      </w:pPr>
      <w:r w:rsidRPr="009266B1">
        <w:rPr>
          <w:b/>
          <w:i/>
        </w:rPr>
        <w:t>vascular thrombosis</w:t>
      </w:r>
      <w:r w:rsidRPr="009266B1">
        <w:t xml:space="preserve"> means one or more clinical episodes of arterial, venous or small vessel thrombosis, in any tissue or organ.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B846A0" w:rsidRPr="00B846A0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CA2BB3">
            <w:rPr>
              <w:i/>
              <w:sz w:val="18"/>
              <w:szCs w:val="18"/>
            </w:rPr>
            <w:t>69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B846A0" w:rsidRPr="00B846A0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F6582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956D7E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56D7E">
            <w:rPr>
              <w:i/>
              <w:sz w:val="18"/>
              <w:szCs w:val="18"/>
            </w:rPr>
            <w:t>Antiphospholipid Syndrome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CA2BB3">
            <w:rPr>
              <w:i/>
              <w:sz w:val="18"/>
              <w:szCs w:val="18"/>
            </w:rPr>
            <w:t>69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F6582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61D2C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C61D2C">
            <w:rPr>
              <w:i/>
              <w:noProof/>
              <w:sz w:val="18"/>
            </w:rPr>
            <w:t>7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956D7E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56D7E">
            <w:rPr>
              <w:i/>
              <w:sz w:val="18"/>
              <w:szCs w:val="18"/>
            </w:rPr>
            <w:t>Antiphospholipid Syndrome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CA2BB3">
            <w:rPr>
              <w:i/>
              <w:sz w:val="18"/>
              <w:szCs w:val="18"/>
            </w:rPr>
            <w:t>69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F6582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61D2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C61D2C">
            <w:rPr>
              <w:i/>
              <w:noProof/>
              <w:sz w:val="18"/>
            </w:rPr>
            <w:t>7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B846A0" w:rsidRPr="00B846A0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CA2BB3">
            <w:rPr>
              <w:i/>
              <w:sz w:val="18"/>
              <w:szCs w:val="18"/>
            </w:rPr>
            <w:t>69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B846A0" w:rsidRPr="00B846A0">
            <w:rPr>
              <w:i/>
              <w:sz w:val="18"/>
              <w:szCs w:val="18"/>
            </w:rPr>
            <w:t>year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2F6582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B846A0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sz w:val="18"/>
            </w:rPr>
            <w:t>Veterans</w:t>
          </w:r>
          <w:r w:rsidR="002F6582">
            <w:rPr>
              <w:i/>
              <w:sz w:val="18"/>
            </w:rPr>
            <w:t>'</w:t>
          </w:r>
          <w:r w:rsidR="00B846A0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079C4A" wp14:editId="4B03B2F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0B5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79C4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0B5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sz w:val="18"/>
            </w:rPr>
            <w:t>Veterans</w:t>
          </w:r>
          <w:r w:rsidR="002F6582">
            <w:rPr>
              <w:i/>
              <w:sz w:val="18"/>
            </w:rPr>
            <w:t>'</w:t>
          </w:r>
          <w:r w:rsidR="00B846A0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sz w:val="18"/>
            </w:rPr>
            <w:t>Veterans</w:t>
          </w:r>
          <w:r w:rsidR="002F6582">
            <w:rPr>
              <w:i/>
              <w:sz w:val="18"/>
            </w:rPr>
            <w:t>'</w:t>
          </w:r>
          <w:r w:rsidR="00B846A0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BE" w:rsidRDefault="00DA5C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BE" w:rsidRDefault="00DA5C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CBE" w:rsidRDefault="00DA5CB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846A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846A0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DA5CBE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0B57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0B57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B846A0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B846A0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B846A0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B846A0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B846A0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846A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846A0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3"/>
  </w:num>
  <w:num w:numId="2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1A8E"/>
    <w:rsid w:val="001648F7"/>
    <w:rsid w:val="00166C2F"/>
    <w:rsid w:val="00167E0C"/>
    <w:rsid w:val="001732A5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6D70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6582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622DD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B76EA"/>
    <w:rsid w:val="005C137A"/>
    <w:rsid w:val="005C3F41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12CD"/>
    <w:rsid w:val="00677CC2"/>
    <w:rsid w:val="006840B0"/>
    <w:rsid w:val="00684C0E"/>
    <w:rsid w:val="006905DE"/>
    <w:rsid w:val="0069207B"/>
    <w:rsid w:val="0069220C"/>
    <w:rsid w:val="00695023"/>
    <w:rsid w:val="006977D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869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0FB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28C3"/>
    <w:rsid w:val="008A46E1"/>
    <w:rsid w:val="008A4F43"/>
    <w:rsid w:val="008B170B"/>
    <w:rsid w:val="008B2204"/>
    <w:rsid w:val="008B2706"/>
    <w:rsid w:val="008C7465"/>
    <w:rsid w:val="008D032F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266B1"/>
    <w:rsid w:val="00932377"/>
    <w:rsid w:val="00941893"/>
    <w:rsid w:val="00947D5A"/>
    <w:rsid w:val="009532A5"/>
    <w:rsid w:val="00956922"/>
    <w:rsid w:val="00956D7E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2D99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0483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430EE"/>
    <w:rsid w:val="00C50043"/>
    <w:rsid w:val="00C5731E"/>
    <w:rsid w:val="00C61D2C"/>
    <w:rsid w:val="00C670B0"/>
    <w:rsid w:val="00C738B9"/>
    <w:rsid w:val="00C7573B"/>
    <w:rsid w:val="00C77046"/>
    <w:rsid w:val="00C93C03"/>
    <w:rsid w:val="00C96667"/>
    <w:rsid w:val="00C9794D"/>
    <w:rsid w:val="00CA2BB3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507B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5CBE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70AB"/>
    <w:rsid w:val="00EF2E3A"/>
    <w:rsid w:val="00F03C06"/>
    <w:rsid w:val="00F072A7"/>
    <w:rsid w:val="00F078DC"/>
    <w:rsid w:val="00F322E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C55AA"/>
    <w:rsid w:val="00FD07DF"/>
    <w:rsid w:val="00FD775E"/>
    <w:rsid w:val="00FE4688"/>
    <w:rsid w:val="00FF0FFE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1312</Words>
  <Characters>7485</Characters>
  <Application>Microsoft Office Word</Application>
  <DocSecurity>0</DocSecurity>
  <PresentationFormat/>
  <Lines>62</Lines>
  <Paragraphs>17</Paragraphs>
  <ScaleCrop>false</ScaleCrop>
  <Manager/>
  <Company/>
  <LinksUpToDate>false</LinksUpToDate>
  <CharactersWithSpaces>8780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2016-08-16T00:12:00Z</dcterms:created>
  <dcterms:modified xsi:type="dcterms:W3CDTF">2016-08-16T00:13:00Z</dcterms:modified>
  <cp:category/>
  <cp:contentStatus/>
  <dc:language/>
  <cp:version/>
</cp:coreProperties>
</file>