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70B" w:rsidRPr="00FA33FB" w:rsidRDefault="00DC270B" w:rsidP="00DC270B">
      <w:pPr>
        <w:pStyle w:val="Plain"/>
        <w:jc w:val="center"/>
        <w:rPr>
          <w:sz w:val="28"/>
        </w:rPr>
      </w:pPr>
      <w:bookmarkStart w:id="0" w:name="_GoBack"/>
      <w:bookmarkEnd w:id="0"/>
      <w:r>
        <w:rPr>
          <w:noProof/>
        </w:rPr>
        <w:drawing>
          <wp:inline distT="0" distB="0" distL="0" distR="0" wp14:anchorId="709A5B5F" wp14:editId="6CB04D96">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C270B" w:rsidRPr="00FA33FB" w:rsidRDefault="00DC270B" w:rsidP="00DC270B">
      <w:pPr>
        <w:rPr>
          <w:sz w:val="19"/>
        </w:rPr>
      </w:pPr>
    </w:p>
    <w:p w:rsidR="00715914" w:rsidRPr="00DC270B"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1F4BD4" w:rsidP="006647B7">
      <w:pPr>
        <w:pStyle w:val="Plainheader"/>
      </w:pPr>
      <w:r>
        <w:t>c</w:t>
      </w:r>
      <w:r w:rsidR="00E55F66" w:rsidRPr="00831C11">
        <w:t>oncerning</w:t>
      </w:r>
    </w:p>
    <w:p w:rsidR="00ED501C"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987994" w:rsidRPr="00987994">
        <w:t>PTERYGIUM</w:t>
      </w:r>
      <w:r w:rsidRPr="00831C11">
        <w:fldChar w:fldCharType="end"/>
      </w:r>
    </w:p>
    <w:p w:rsidR="00A72A27" w:rsidRPr="00831C11" w:rsidRDefault="00A72A27" w:rsidP="00FD0628">
      <w:pPr>
        <w:pStyle w:val="Plainheader"/>
      </w:pPr>
      <w:r>
        <w:t>(Balance of Probabilities)</w:t>
      </w:r>
    </w:p>
    <w:p w:rsidR="00715914" w:rsidRPr="00831C11" w:rsidRDefault="00E55F66" w:rsidP="006647B7">
      <w:pPr>
        <w:pStyle w:val="Plainheader"/>
      </w:pPr>
      <w:r w:rsidRPr="00831C11">
        <w:t xml:space="preserve">(No. </w:t>
      </w:r>
      <w:r w:rsidR="00D72835">
        <w:t>117</w:t>
      </w:r>
      <w:r w:rsidRPr="00831C11">
        <w:t xml:space="preserve"> of</w:t>
      </w:r>
      <w:r w:rsidR="00085567" w:rsidRPr="00831C11">
        <w:t xml:space="preserve"> </w:t>
      </w:r>
      <w:bookmarkStart w:id="1" w:name="year"/>
      <w:r w:rsidR="00486302">
        <w:t>2015</w:t>
      </w:r>
      <w:bookmarkEnd w:id="1"/>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FD77EE">
        <w:rPr>
          <w:sz w:val="24"/>
          <w:szCs w:val="24"/>
        </w:rPr>
        <w:t xml:space="preserve"> </w:t>
      </w:r>
      <w:r w:rsidR="00FD77EE" w:rsidRPr="001C008B">
        <w:rPr>
          <w:sz w:val="24"/>
          <w:szCs w:val="24"/>
        </w:rPr>
        <w:t xml:space="preserve">under subsection 196B(3) of the </w:t>
      </w:r>
      <w:r w:rsidR="00FD77EE" w:rsidRPr="001C008B">
        <w:rPr>
          <w:i/>
          <w:sz w:val="24"/>
          <w:szCs w:val="24"/>
        </w:rPr>
        <w:t>Veterans’ Entitlements Act 1986</w:t>
      </w:r>
      <w:r w:rsidR="00FD77EE" w:rsidRPr="001C008B">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D72835">
        <w:t>16 October</w:t>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2" w:name="BKCheck15B_1"/>
      <w:bookmarkEnd w:id="2"/>
      <w:r w:rsidRPr="007527C1">
        <w:fldChar w:fldCharType="begin"/>
      </w:r>
      <w:r w:rsidRPr="007527C1">
        <w:instrText xml:space="preserve"> DATE  \@ "2015" </w:instrText>
      </w:r>
      <w:r w:rsidRPr="007527C1">
        <w:fldChar w:fldCharType="separate"/>
      </w:r>
      <w:r w:rsidR="008C550F">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D72835" w:rsidRDefault="00D72835" w:rsidP="00D72835">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D72835" w:rsidRDefault="00D72835" w:rsidP="00D72835">
      <w:pPr>
        <w:pStyle w:val="Plain"/>
      </w:pPr>
      <w:r>
        <w:rPr>
          <w:noProof/>
        </w:rPr>
        <w:drawing>
          <wp:anchor distT="0" distB="0" distL="114300" distR="114300" simplePos="0" relativeHeight="251659264" behindDoc="1" locked="0" layoutInCell="1" allowOverlap="1" wp14:anchorId="340FBC80" wp14:editId="5ABF5CBB">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D72835" w:rsidRDefault="00D72835" w:rsidP="00D72835">
      <w:pPr>
        <w:pStyle w:val="Plain"/>
      </w:pPr>
    </w:p>
    <w:p w:rsidR="00D72835" w:rsidRDefault="00D72835" w:rsidP="00D72835">
      <w:pPr>
        <w:pStyle w:val="Plain"/>
      </w:pPr>
    </w:p>
    <w:p w:rsidR="00D72835" w:rsidRDefault="00D72835" w:rsidP="00D72835">
      <w:pPr>
        <w:pStyle w:val="Plain"/>
      </w:pPr>
    </w:p>
    <w:p w:rsidR="00D72835" w:rsidRPr="007527C1" w:rsidRDefault="00D72835" w:rsidP="00D72835">
      <w:pPr>
        <w:pStyle w:val="Plain"/>
      </w:pPr>
    </w:p>
    <w:p w:rsidR="00D72835" w:rsidRPr="007527C1" w:rsidRDefault="00D72835" w:rsidP="00D72835">
      <w:pPr>
        <w:pStyle w:val="Plain"/>
      </w:pPr>
      <w:r w:rsidRPr="007527C1">
        <w:t>Professor Nicholas Saunders AO</w:t>
      </w:r>
    </w:p>
    <w:p w:rsidR="00FD77EE" w:rsidRDefault="00D72835" w:rsidP="00D72835">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7C216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C2162">
        <w:rPr>
          <w:noProof/>
        </w:rPr>
        <w:t>1</w:t>
      </w:r>
      <w:r w:rsidR="007C2162">
        <w:rPr>
          <w:rFonts w:asciiTheme="minorHAnsi" w:eastAsiaTheme="minorEastAsia" w:hAnsiTheme="minorHAnsi" w:cstheme="minorBidi"/>
          <w:noProof/>
          <w:kern w:val="0"/>
          <w:sz w:val="22"/>
          <w:szCs w:val="22"/>
        </w:rPr>
        <w:tab/>
      </w:r>
      <w:r w:rsidR="007C2162">
        <w:rPr>
          <w:noProof/>
        </w:rPr>
        <w:t>Name</w:t>
      </w:r>
      <w:r w:rsidR="007C2162">
        <w:rPr>
          <w:noProof/>
        </w:rPr>
        <w:tab/>
      </w:r>
      <w:r w:rsidR="007C2162">
        <w:rPr>
          <w:noProof/>
        </w:rPr>
        <w:fldChar w:fldCharType="begin"/>
      </w:r>
      <w:r w:rsidR="007C2162">
        <w:rPr>
          <w:noProof/>
        </w:rPr>
        <w:instrText xml:space="preserve"> PAGEREF _Toc427929050 \h </w:instrText>
      </w:r>
      <w:r w:rsidR="007C2162">
        <w:rPr>
          <w:noProof/>
        </w:rPr>
      </w:r>
      <w:r w:rsidR="007C2162">
        <w:rPr>
          <w:noProof/>
        </w:rPr>
        <w:fldChar w:fldCharType="separate"/>
      </w:r>
      <w:r w:rsidR="00987994">
        <w:rPr>
          <w:noProof/>
        </w:rPr>
        <w:t>3</w:t>
      </w:r>
      <w:r w:rsidR="007C2162">
        <w:rPr>
          <w:noProof/>
        </w:rPr>
        <w:fldChar w:fldCharType="end"/>
      </w:r>
    </w:p>
    <w:p w:rsidR="007C2162" w:rsidRDefault="007C216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_Toc427929051 \h </w:instrText>
      </w:r>
      <w:r>
        <w:rPr>
          <w:noProof/>
        </w:rPr>
      </w:r>
      <w:r>
        <w:rPr>
          <w:noProof/>
        </w:rPr>
        <w:fldChar w:fldCharType="separate"/>
      </w:r>
      <w:r w:rsidR="00987994">
        <w:rPr>
          <w:noProof/>
        </w:rPr>
        <w:t>3</w:t>
      </w:r>
      <w:r>
        <w:rPr>
          <w:noProof/>
        </w:rPr>
        <w:fldChar w:fldCharType="end"/>
      </w:r>
    </w:p>
    <w:p w:rsidR="007C2162" w:rsidRDefault="007C216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_Toc427929052 \h </w:instrText>
      </w:r>
      <w:r>
        <w:rPr>
          <w:noProof/>
        </w:rPr>
      </w:r>
      <w:r>
        <w:rPr>
          <w:noProof/>
        </w:rPr>
        <w:fldChar w:fldCharType="separate"/>
      </w:r>
      <w:r w:rsidR="00987994">
        <w:rPr>
          <w:noProof/>
        </w:rPr>
        <w:t>3</w:t>
      </w:r>
      <w:r>
        <w:rPr>
          <w:noProof/>
        </w:rPr>
        <w:fldChar w:fldCharType="end"/>
      </w:r>
    </w:p>
    <w:p w:rsidR="007C2162" w:rsidRDefault="007C216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_Toc427929053 \h </w:instrText>
      </w:r>
      <w:r>
        <w:rPr>
          <w:noProof/>
        </w:rPr>
      </w:r>
      <w:r>
        <w:rPr>
          <w:noProof/>
        </w:rPr>
        <w:fldChar w:fldCharType="separate"/>
      </w:r>
      <w:r w:rsidR="00987994">
        <w:rPr>
          <w:noProof/>
        </w:rPr>
        <w:t>3</w:t>
      </w:r>
      <w:r>
        <w:rPr>
          <w:noProof/>
        </w:rPr>
        <w:fldChar w:fldCharType="end"/>
      </w:r>
    </w:p>
    <w:p w:rsidR="007C2162" w:rsidRDefault="007C216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_Toc427929054 \h </w:instrText>
      </w:r>
      <w:r>
        <w:rPr>
          <w:noProof/>
        </w:rPr>
      </w:r>
      <w:r>
        <w:rPr>
          <w:noProof/>
        </w:rPr>
        <w:fldChar w:fldCharType="separate"/>
      </w:r>
      <w:r w:rsidR="00987994">
        <w:rPr>
          <w:noProof/>
        </w:rPr>
        <w:t>3</w:t>
      </w:r>
      <w:r>
        <w:rPr>
          <w:noProof/>
        </w:rPr>
        <w:fldChar w:fldCharType="end"/>
      </w:r>
    </w:p>
    <w:p w:rsidR="007C2162" w:rsidRDefault="007C216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_Toc427929055 \h </w:instrText>
      </w:r>
      <w:r>
        <w:rPr>
          <w:noProof/>
        </w:rPr>
      </w:r>
      <w:r>
        <w:rPr>
          <w:noProof/>
        </w:rPr>
        <w:fldChar w:fldCharType="separate"/>
      </w:r>
      <w:r w:rsidR="00987994">
        <w:rPr>
          <w:noProof/>
        </w:rPr>
        <w:t>3</w:t>
      </w:r>
      <w:r>
        <w:rPr>
          <w:noProof/>
        </w:rPr>
        <w:fldChar w:fldCharType="end"/>
      </w:r>
    </w:p>
    <w:p w:rsidR="007C2162" w:rsidRDefault="007C216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_Toc427929056 \h </w:instrText>
      </w:r>
      <w:r>
        <w:rPr>
          <w:noProof/>
        </w:rPr>
      </w:r>
      <w:r>
        <w:rPr>
          <w:noProof/>
        </w:rPr>
        <w:fldChar w:fldCharType="separate"/>
      </w:r>
      <w:r w:rsidR="00987994">
        <w:rPr>
          <w:noProof/>
        </w:rPr>
        <w:t>3</w:t>
      </w:r>
      <w:r>
        <w:rPr>
          <w:noProof/>
        </w:rPr>
        <w:fldChar w:fldCharType="end"/>
      </w:r>
    </w:p>
    <w:p w:rsidR="007C2162" w:rsidRDefault="007C216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_Toc427929057 \h </w:instrText>
      </w:r>
      <w:r>
        <w:rPr>
          <w:noProof/>
        </w:rPr>
      </w:r>
      <w:r>
        <w:rPr>
          <w:noProof/>
        </w:rPr>
        <w:fldChar w:fldCharType="separate"/>
      </w:r>
      <w:r w:rsidR="00987994">
        <w:rPr>
          <w:noProof/>
        </w:rPr>
        <w:t>4</w:t>
      </w:r>
      <w:r>
        <w:rPr>
          <w:noProof/>
        </w:rPr>
        <w:fldChar w:fldCharType="end"/>
      </w:r>
    </w:p>
    <w:p w:rsidR="007C2162" w:rsidRDefault="007C216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_Toc427929058 \h </w:instrText>
      </w:r>
      <w:r>
        <w:rPr>
          <w:noProof/>
        </w:rPr>
      </w:r>
      <w:r>
        <w:rPr>
          <w:noProof/>
        </w:rPr>
        <w:fldChar w:fldCharType="separate"/>
      </w:r>
      <w:r w:rsidR="00987994">
        <w:rPr>
          <w:noProof/>
        </w:rPr>
        <w:t>4</w:t>
      </w:r>
      <w:r>
        <w:rPr>
          <w:noProof/>
        </w:rPr>
        <w:fldChar w:fldCharType="end"/>
      </w:r>
    </w:p>
    <w:p w:rsidR="007C2162" w:rsidRDefault="007C216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_Toc427929059 \h </w:instrText>
      </w:r>
      <w:r>
        <w:rPr>
          <w:noProof/>
        </w:rPr>
      </w:r>
      <w:r>
        <w:rPr>
          <w:noProof/>
        </w:rPr>
        <w:fldChar w:fldCharType="separate"/>
      </w:r>
      <w:r w:rsidR="00987994">
        <w:rPr>
          <w:noProof/>
        </w:rPr>
        <w:t>4</w:t>
      </w:r>
      <w:r>
        <w:rPr>
          <w:noProof/>
        </w:rPr>
        <w:fldChar w:fldCharType="end"/>
      </w:r>
    </w:p>
    <w:p w:rsidR="007C2162" w:rsidRDefault="007C216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_Toc427929060 \h </w:instrText>
      </w:r>
      <w:r>
        <w:rPr>
          <w:noProof/>
        </w:rPr>
      </w:r>
      <w:r>
        <w:rPr>
          <w:noProof/>
        </w:rPr>
        <w:fldChar w:fldCharType="separate"/>
      </w:r>
      <w:r w:rsidR="00987994">
        <w:rPr>
          <w:noProof/>
        </w:rPr>
        <w:t>5</w:t>
      </w:r>
      <w:r>
        <w:rPr>
          <w:noProof/>
        </w:rPr>
        <w:fldChar w:fldCharType="end"/>
      </w:r>
    </w:p>
    <w:p w:rsidR="007C2162" w:rsidRDefault="007C216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_Toc427929061 \h </w:instrText>
      </w:r>
      <w:r>
        <w:rPr>
          <w:noProof/>
        </w:rPr>
      </w:r>
      <w:r>
        <w:rPr>
          <w:noProof/>
        </w:rPr>
        <w:fldChar w:fldCharType="separate"/>
      </w:r>
      <w:r w:rsidR="00987994">
        <w:rPr>
          <w:noProof/>
        </w:rPr>
        <w:t>6</w:t>
      </w:r>
      <w:r>
        <w:rPr>
          <w:noProof/>
        </w:rPr>
        <w:fldChar w:fldCharType="end"/>
      </w:r>
    </w:p>
    <w:p w:rsidR="007C2162" w:rsidRDefault="007C216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_Toc427929062 \h </w:instrText>
      </w:r>
      <w:r>
        <w:rPr>
          <w:noProof/>
        </w:rPr>
      </w:r>
      <w:r>
        <w:rPr>
          <w:noProof/>
        </w:rPr>
        <w:fldChar w:fldCharType="separate"/>
      </w:r>
      <w:r w:rsidR="00987994">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18944325"/>
      <w:bookmarkStart w:id="5" w:name="_Toc427929050"/>
      <w:r>
        <w:lastRenderedPageBreak/>
        <w:t>Name</w:t>
      </w:r>
      <w:bookmarkEnd w:id="4"/>
      <w:bookmarkEnd w:id="5"/>
    </w:p>
    <w:p w:rsidR="00237471" w:rsidRPr="00F97A62" w:rsidRDefault="00715914" w:rsidP="00262848">
      <w:pPr>
        <w:pStyle w:val="PlainIndent"/>
      </w:pPr>
      <w:r w:rsidRPr="00F97A62">
        <w:t xml:space="preserve">This </w:t>
      </w:r>
      <w:r w:rsidR="00CE493D" w:rsidRPr="00F97A62">
        <w:t xml:space="preserve">is the </w:t>
      </w:r>
      <w:bookmarkStart w:id="6" w:name="BKCheck15B_3"/>
      <w:bookmarkEnd w:id="6"/>
      <w:r w:rsidR="00E55F66" w:rsidRPr="00F97A62">
        <w:t xml:space="preserve">Statement of Principles </w:t>
      </w:r>
      <w:r w:rsidR="00E55F66" w:rsidRPr="00781B24">
        <w:t>concerning</w:t>
      </w:r>
      <w:r w:rsidR="00912B55" w:rsidRPr="00781B24">
        <w:t xml:space="preserve"> </w:t>
      </w:r>
      <w:bookmarkStart w:id="7" w:name="SoP_Name"/>
      <w:r w:rsidR="00FD4F98" w:rsidRPr="00FD4F98">
        <w:rPr>
          <w:i/>
        </w:rPr>
        <w:t>p</w:t>
      </w:r>
      <w:r w:rsidR="007C2162">
        <w:rPr>
          <w:i/>
        </w:rPr>
        <w:t>terygium</w:t>
      </w:r>
      <w:bookmarkEnd w:id="7"/>
      <w:r w:rsidR="008E4A16">
        <w:rPr>
          <w:b/>
        </w:rPr>
        <w:t xml:space="preserve"> </w:t>
      </w:r>
      <w:r w:rsidR="00FD77EE" w:rsidRPr="003E2269">
        <w:rPr>
          <w:i/>
        </w:rPr>
        <w:t>(Balance of Probabilities)</w:t>
      </w:r>
      <w:r w:rsidR="00FD77EE" w:rsidRPr="00F97A62">
        <w:t xml:space="preserve"> </w:t>
      </w:r>
      <w:r w:rsidR="00E55F66" w:rsidRPr="00F97A62">
        <w:t xml:space="preserve">(No. </w:t>
      </w:r>
      <w:r w:rsidR="00D72835">
        <w:t>117</w:t>
      </w:r>
      <w:r w:rsidR="00085567">
        <w:t xml:space="preserve"> </w:t>
      </w:r>
      <w:r w:rsidR="00E55F66" w:rsidRPr="00F97A62">
        <w:t>of</w:t>
      </w:r>
      <w:r w:rsidR="00085567">
        <w:t xml:space="preserve"> </w:t>
      </w:r>
      <w:r w:rsidR="008C550F">
        <w:fldChar w:fldCharType="begin"/>
      </w:r>
      <w:r w:rsidR="008C550F">
        <w:instrText xml:space="preserve"> REF year \* Charformat \* MERGEFORMAT </w:instrText>
      </w:r>
      <w:r w:rsidR="008C550F">
        <w:fldChar w:fldCharType="separate"/>
      </w:r>
      <w:r w:rsidR="00987994">
        <w:t>2015</w:t>
      </w:r>
      <w:r w:rsidR="008C550F">
        <w:fldChar w:fldCharType="end"/>
      </w:r>
      <w:r w:rsidR="00E55F66" w:rsidRPr="00F97A62">
        <w:t>)</w:t>
      </w:r>
      <w:r w:rsidRPr="00F97A62">
        <w:t>.</w:t>
      </w:r>
    </w:p>
    <w:p w:rsidR="00F67B67" w:rsidRPr="00684C0E" w:rsidRDefault="00F67B67" w:rsidP="00C96667">
      <w:pPr>
        <w:pStyle w:val="LV1"/>
      </w:pPr>
      <w:bookmarkStart w:id="8" w:name="_Toc418944326"/>
      <w:bookmarkStart w:id="9" w:name="_Toc427929051"/>
      <w:r w:rsidRPr="00684C0E">
        <w:t>Commencement</w:t>
      </w:r>
      <w:bookmarkEnd w:id="8"/>
      <w:bookmarkEnd w:id="9"/>
    </w:p>
    <w:p w:rsidR="00F67B67" w:rsidRPr="007527C1" w:rsidRDefault="007527C1" w:rsidP="00F97A62">
      <w:pPr>
        <w:pStyle w:val="PlainIndent"/>
      </w:pPr>
      <w:r w:rsidRPr="007527C1">
        <w:tab/>
      </w:r>
      <w:r w:rsidR="00F67B67" w:rsidRPr="007527C1">
        <w:t xml:space="preserve">This instrument commences on </w:t>
      </w:r>
      <w:r w:rsidR="00D72835">
        <w:t>16 November 2015</w:t>
      </w:r>
      <w:r w:rsidR="00F67B67" w:rsidRPr="007527C1">
        <w:t>.</w:t>
      </w:r>
    </w:p>
    <w:p w:rsidR="00F67B67" w:rsidRPr="00684C0E" w:rsidRDefault="00F67B67" w:rsidP="00C96667">
      <w:pPr>
        <w:pStyle w:val="LV1"/>
      </w:pPr>
      <w:bookmarkStart w:id="10" w:name="_Toc418944327"/>
      <w:bookmarkStart w:id="11" w:name="_Toc427929052"/>
      <w:r w:rsidRPr="00684C0E">
        <w:t>Authority</w:t>
      </w:r>
      <w:bookmarkEnd w:id="10"/>
      <w:bookmarkEnd w:id="11"/>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2" w:name="_Toc418944328"/>
      <w:bookmarkStart w:id="13" w:name="_Toc427929053"/>
      <w:r>
        <w:t>Revocation</w:t>
      </w:r>
      <w:bookmarkEnd w:id="12"/>
      <w:bookmarkEnd w:id="13"/>
    </w:p>
    <w:p w:rsidR="00D060B6" w:rsidRPr="00D060B6" w:rsidRDefault="00D060B6" w:rsidP="00D060B6">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987994" w:rsidRPr="00987994">
        <w:t>pterygium</w:t>
      </w:r>
      <w:r>
        <w:fldChar w:fldCharType="end"/>
      </w:r>
      <w:r w:rsidR="00E6086F">
        <w:t xml:space="preserve"> No. </w:t>
      </w:r>
      <w:r w:rsidR="00FD4F98">
        <w:t>7</w:t>
      </w:r>
      <w:r w:rsidR="007C2162">
        <w:t>6</w:t>
      </w:r>
      <w:r w:rsidR="00E6086F">
        <w:t xml:space="preserve"> of </w:t>
      </w:r>
      <w:r w:rsidR="00852F33">
        <w:t>2007</w:t>
      </w:r>
      <w:r w:rsidR="00CF5F63" w:rsidRPr="000B755A">
        <w:t xml:space="preserve"> </w:t>
      </w:r>
      <w:r w:rsidRPr="000B755A">
        <w:t xml:space="preserve">made under subsection 196B(3) of the </w:t>
      </w:r>
      <w:r w:rsidR="007E3C68" w:rsidRPr="007E3C68">
        <w:t>VEA</w:t>
      </w:r>
      <w:r w:rsidRPr="000B755A">
        <w:t xml:space="preserve"> is revoked.</w:t>
      </w:r>
    </w:p>
    <w:p w:rsidR="007C7DEE" w:rsidRPr="00684C0E" w:rsidRDefault="007C7DEE" w:rsidP="00C96667">
      <w:pPr>
        <w:pStyle w:val="LV1"/>
      </w:pPr>
      <w:bookmarkStart w:id="14" w:name="_Toc418944329"/>
      <w:bookmarkStart w:id="15" w:name="_Toc427929054"/>
      <w:r w:rsidRPr="00684C0E">
        <w:t>Application</w:t>
      </w:r>
      <w:bookmarkEnd w:id="14"/>
      <w:bookmarkEnd w:id="15"/>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6" w:name="_Ref410129949"/>
      <w:bookmarkStart w:id="17" w:name="_Toc418944330"/>
      <w:bookmarkStart w:id="18" w:name="_Toc427929055"/>
      <w:r w:rsidRPr="00684C0E">
        <w:t>Definitions</w:t>
      </w:r>
      <w:bookmarkEnd w:id="16"/>
      <w:bookmarkEnd w:id="17"/>
      <w:bookmarkEnd w:id="18"/>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9" w:name="_Ref409687573"/>
      <w:bookmarkStart w:id="20" w:name="_Ref409687579"/>
      <w:bookmarkStart w:id="21" w:name="_Ref409687725"/>
      <w:bookmarkStart w:id="22" w:name="_Toc418944331"/>
      <w:bookmarkStart w:id="23" w:name="_Toc427929056"/>
      <w:r w:rsidRPr="00684C0E">
        <w:t>Kind of injury, disease or death</w:t>
      </w:r>
      <w:r w:rsidR="00215860" w:rsidRPr="00684C0E">
        <w:t xml:space="preserve"> to which this Statement of Principles relates</w:t>
      </w:r>
      <w:bookmarkEnd w:id="19"/>
      <w:bookmarkEnd w:id="20"/>
      <w:bookmarkEnd w:id="21"/>
      <w:bookmarkEnd w:id="22"/>
      <w:bookmarkEnd w:id="23"/>
    </w:p>
    <w:p w:rsidR="007C7DEE" w:rsidRPr="00D5620B" w:rsidRDefault="007C7DEE" w:rsidP="003802D6">
      <w:pPr>
        <w:pStyle w:val="LV2"/>
      </w:pPr>
      <w:bookmarkStart w:id="24"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987994" w:rsidRPr="00987994">
        <w:t>pterygium</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987994" w:rsidRPr="00987994">
        <w:t>pterygium</w:t>
      </w:r>
      <w:r w:rsidR="008E4A16">
        <w:fldChar w:fldCharType="end"/>
      </w:r>
      <w:r w:rsidRPr="00D5620B">
        <w:t>.</w:t>
      </w:r>
      <w:bookmarkEnd w:id="24"/>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987994" w:rsidRPr="00987994">
        <w:rPr>
          <w:b/>
          <w:i/>
        </w:rPr>
        <w:t>pterygium</w:t>
      </w:r>
      <w:r w:rsidR="00D60FC8" w:rsidRPr="007142FB">
        <w:rPr>
          <w:b/>
          <w:i/>
        </w:rPr>
        <w:fldChar w:fldCharType="end"/>
      </w:r>
    </w:p>
    <w:p w:rsidR="00FD4F98" w:rsidRDefault="007C7DEE" w:rsidP="007B2895">
      <w:pPr>
        <w:pStyle w:val="LV2"/>
      </w:pPr>
      <w:bookmarkStart w:id="25" w:name="_Ref409598124"/>
      <w:bookmarkStart w:id="26"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987994" w:rsidRPr="00987994">
        <w:t>pterygium</w:t>
      </w:r>
      <w:r w:rsidR="008E4A16">
        <w:fldChar w:fldCharType="end"/>
      </w:r>
      <w:bookmarkEnd w:id="25"/>
      <w:r w:rsidR="00D72835">
        <w:t xml:space="preserve"> means</w:t>
      </w:r>
      <w:r w:rsidR="00FD4F98">
        <w:t>:</w:t>
      </w:r>
    </w:p>
    <w:bookmarkEnd w:id="26"/>
    <w:p w:rsidR="00FD4F98" w:rsidRDefault="007C2162" w:rsidP="007C2162">
      <w:pPr>
        <w:pStyle w:val="LV3"/>
      </w:pPr>
      <w:r w:rsidRPr="007C2162">
        <w:tab/>
      </w:r>
      <w:r w:rsidRPr="007C2162">
        <w:tab/>
      </w:r>
      <w:r w:rsidRPr="007C2162">
        <w:tab/>
        <w:t>a wing-like, abnormal triangular fold of membrane, in the interpalpebral fissure, extending from the conjunctiva to the cornea, being immovably united to the cornea at its apex, firmly attached to the sclera throughout its middle portion, and merged with the conjunctiva at its base;</w:t>
      </w:r>
      <w:r w:rsidR="00FD4F98" w:rsidRPr="001E22B8">
        <w:t xml:space="preserve"> </w:t>
      </w:r>
      <w:r w:rsidR="00FD4F98" w:rsidRPr="008E76DC">
        <w:t>and</w:t>
      </w:r>
    </w:p>
    <w:p w:rsidR="003A5E21" w:rsidRDefault="00FD4F98" w:rsidP="00FD4F98">
      <w:pPr>
        <w:pStyle w:val="LV3"/>
      </w:pPr>
      <w:r w:rsidRPr="003D32E0">
        <w:t>excludes</w:t>
      </w:r>
      <w:r>
        <w:t xml:space="preserve"> </w:t>
      </w:r>
      <w:r w:rsidR="007C2162">
        <w:t>pinguecula</w:t>
      </w:r>
      <w:r>
        <w:t>.</w:t>
      </w:r>
    </w:p>
    <w:p w:rsidR="00803E87" w:rsidRDefault="00803E87" w:rsidP="00803E87">
      <w:pPr>
        <w:pStyle w:val="LV2"/>
      </w:pPr>
      <w:r w:rsidRPr="00237BAF">
        <w:t xml:space="preserve">While </w:t>
      </w:r>
      <w:r>
        <w:fldChar w:fldCharType="begin"/>
      </w:r>
      <w:r>
        <w:instrText xml:space="preserve"> REF SoP_Name \*Lower \*Charformat</w:instrText>
      </w:r>
      <w:r>
        <w:fldChar w:fldCharType="separate"/>
      </w:r>
      <w:r w:rsidR="00987994" w:rsidRPr="00987994">
        <w:t>pterygium</w:t>
      </w:r>
      <w:r>
        <w:fldChar w:fldCharType="end"/>
      </w:r>
      <w:r>
        <w:t xml:space="preserve"> </w:t>
      </w:r>
      <w:r w:rsidRPr="00237BAF">
        <w:t>attracts ICD</w:t>
      </w:r>
      <w:r w:rsidRPr="00237BAF">
        <w:noBreakHyphen/>
        <w:t>10</w:t>
      </w:r>
      <w:r w:rsidRPr="00237BAF">
        <w:noBreakHyphen/>
        <w:t xml:space="preserve">AM </w:t>
      </w:r>
      <w:r w:rsidRPr="00EB2BC4">
        <w:t xml:space="preserve">code </w:t>
      </w:r>
      <w:r>
        <w:t>H11.0</w:t>
      </w:r>
      <w:r w:rsidRPr="00EB2BC4">
        <w:t>,</w:t>
      </w:r>
      <w:r w:rsidRPr="00237BAF">
        <w:t xml:space="preserve"> in applying this Statement of Principles the </w:t>
      </w:r>
      <w:r w:rsidRPr="00D5620B">
        <w:t xml:space="preserve">meaning of </w:t>
      </w:r>
      <w:r>
        <w:fldChar w:fldCharType="begin"/>
      </w:r>
      <w:r>
        <w:instrText xml:space="preserve"> REF SoP_Name \*Lower \*Charformat</w:instrText>
      </w:r>
      <w:r>
        <w:fldChar w:fldCharType="separate"/>
      </w:r>
      <w:r w:rsidR="00987994" w:rsidRPr="00987994">
        <w:t>pterygium</w:t>
      </w:r>
      <w:r>
        <w:fldChar w:fldCharType="end"/>
      </w:r>
      <w:r>
        <w:t xml:space="preserve"> </w:t>
      </w:r>
      <w:r w:rsidRPr="00D5620B">
        <w:t>is that</w:t>
      </w:r>
      <w:r w:rsidRPr="00237BAF">
        <w:t xml:space="preserve"> given in subsection (2)</w:t>
      </w:r>
      <w:r>
        <w:t>.</w:t>
      </w:r>
    </w:p>
    <w:p w:rsidR="00803E87" w:rsidRPr="00237BAF" w:rsidRDefault="00803E87" w:rsidP="00803E87">
      <w:pPr>
        <w:pStyle w:val="LV2"/>
      </w:pPr>
      <w:r w:rsidRPr="00237BAF">
        <w:lastRenderedPageBreak/>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987994" w:rsidRPr="00987994">
        <w:rPr>
          <w:b/>
          <w:i/>
        </w:rPr>
        <w:t>pterygium</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987994" w:rsidRPr="00987994">
        <w:t>pterygium</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987994" w:rsidRPr="00987994">
        <w:t>pterygium</w:t>
      </w:r>
      <w:r w:rsidR="008E4A16">
        <w:fldChar w:fldCharType="end"/>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C81B87">
        <w:t>–</w:t>
      </w:r>
      <w:r w:rsidR="00D32F71">
        <w:t xml:space="preserve"> </w:t>
      </w:r>
      <w:r w:rsidR="00885EAB" w:rsidRPr="00046E67">
        <w:t>Dictionary</w:t>
      </w:r>
      <w:r w:rsidR="00C81B87">
        <w:t>.</w:t>
      </w:r>
    </w:p>
    <w:p w:rsidR="007C7DEE" w:rsidRPr="00A20CA1" w:rsidRDefault="007C7DEE" w:rsidP="00C96667">
      <w:pPr>
        <w:pStyle w:val="LV1"/>
      </w:pPr>
      <w:bookmarkStart w:id="27" w:name="_Toc418944332"/>
      <w:bookmarkStart w:id="28" w:name="_Toc427929057"/>
      <w:r w:rsidRPr="00A20CA1">
        <w:t>Basis for determining the factors</w:t>
      </w:r>
      <w:bookmarkEnd w:id="27"/>
      <w:bookmarkEnd w:id="28"/>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E4A16">
        <w:fldChar w:fldCharType="begin"/>
      </w:r>
      <w:r w:rsidR="008E4A16">
        <w:instrText xml:space="preserve"> REF SoP_Name \*Lower \*Charformat</w:instrText>
      </w:r>
      <w:r w:rsidR="008E4A16">
        <w:fldChar w:fldCharType="separate"/>
      </w:r>
      <w:r w:rsidR="00987994" w:rsidRPr="00987994">
        <w:t>pterygium</w:t>
      </w:r>
      <w:r w:rsidR="008E4A16">
        <w:fldChar w:fldCharType="end"/>
      </w:r>
      <w:r w:rsidR="008E4A16">
        <w:t xml:space="preserve"> </w:t>
      </w:r>
      <w:r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987994" w:rsidRPr="00987994">
        <w:t>pterygium</w:t>
      </w:r>
      <w:r w:rsidR="008E4A16">
        <w:fldChar w:fldCharType="end"/>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9" w:name="_Ref411946955"/>
      <w:bookmarkStart w:id="30" w:name="_Ref411946997"/>
      <w:bookmarkStart w:id="31" w:name="_Ref412032503"/>
      <w:bookmarkStart w:id="32" w:name="_Toc418944333"/>
      <w:bookmarkStart w:id="33" w:name="_Toc427929058"/>
      <w:r w:rsidRPr="00301C54">
        <w:t xml:space="preserve">Factors that must </w:t>
      </w:r>
      <w:r w:rsidR="00D32F71">
        <w:t>exist</w:t>
      </w:r>
      <w:bookmarkEnd w:id="29"/>
      <w:bookmarkEnd w:id="30"/>
      <w:bookmarkEnd w:id="31"/>
      <w:bookmarkEnd w:id="32"/>
      <w:bookmarkEnd w:id="33"/>
    </w:p>
    <w:p w:rsidR="007C7DEE" w:rsidRPr="00AA6D8B" w:rsidRDefault="002716E4" w:rsidP="006647B7">
      <w:pPr>
        <w:pStyle w:val="PlainIndent"/>
      </w:pPr>
      <w:bookmarkStart w:id="34"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E4A16">
        <w:fldChar w:fldCharType="begin"/>
      </w:r>
      <w:r w:rsidR="008E4A16">
        <w:instrText xml:space="preserve"> REF SoP_Name \*Lower \*Charformat</w:instrText>
      </w:r>
      <w:r w:rsidR="008E4A16">
        <w:fldChar w:fldCharType="separate"/>
      </w:r>
      <w:r w:rsidR="00987994" w:rsidRPr="00987994">
        <w:t>pterygium</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987994" w:rsidRPr="00987994">
        <w:t>pterygium</w:t>
      </w:r>
      <w:r w:rsidR="008E4A16">
        <w:fldChar w:fldCharType="end"/>
      </w:r>
      <w:r w:rsidR="008E4A16">
        <w:t xml:space="preserve"> </w:t>
      </w:r>
      <w:r w:rsidR="007C7DEE" w:rsidRPr="00AA6D8B">
        <w:t>is connected with the circumstances of a pers</w:t>
      </w:r>
      <w:r w:rsidR="002A1ECC" w:rsidRPr="00AA6D8B">
        <w:t>on’s relevant service</w:t>
      </w:r>
      <w:r w:rsidR="007C7DEE" w:rsidRPr="00AA6D8B">
        <w:t>:</w:t>
      </w:r>
      <w:bookmarkEnd w:id="34"/>
    </w:p>
    <w:p w:rsidR="00FD4F98" w:rsidRPr="001E22B8" w:rsidRDefault="00FD4F98" w:rsidP="00FD4F98">
      <w:pPr>
        <w:pStyle w:val="LV2"/>
      </w:pPr>
      <w:bookmarkStart w:id="35" w:name="_Ref402530260"/>
      <w:bookmarkStart w:id="36" w:name="_Ref409598844"/>
      <w:r w:rsidRPr="001E22B8">
        <w:rPr>
          <w:lang w:val="en-US"/>
        </w:rPr>
        <w:t>having sunlight exposure to the unprotected eye for at least 4</w:t>
      </w:r>
      <w:r>
        <w:rPr>
          <w:lang w:val="en-US"/>
        </w:rPr>
        <w:t> </w:t>
      </w:r>
      <w:r w:rsidRPr="001E22B8">
        <w:rPr>
          <w:lang w:val="en-US"/>
        </w:rPr>
        <w:t xml:space="preserve">500 hours while in a tropical area, or having equivalent sunlight exposure in other latitude zones, before the clinical onset of </w:t>
      </w:r>
      <w:r w:rsidR="007C2162">
        <w:rPr>
          <w:lang w:val="en-US"/>
        </w:rPr>
        <w:t>pterygium</w:t>
      </w:r>
      <w:r w:rsidRPr="001E22B8">
        <w:rPr>
          <w:lang w:val="en-US"/>
        </w:rPr>
        <w:t>;</w:t>
      </w:r>
    </w:p>
    <w:p w:rsidR="003A5E21" w:rsidRPr="00046E67" w:rsidRDefault="00FD4F98" w:rsidP="00FD4F98">
      <w:pPr>
        <w:pStyle w:val="NOTE"/>
      </w:pPr>
      <w:r>
        <w:t xml:space="preserve">Note: </w:t>
      </w:r>
      <w:r w:rsidRPr="001E22B8">
        <w:rPr>
          <w:b/>
          <w:bCs/>
          <w:i/>
          <w:color w:val="000000"/>
          <w:szCs w:val="24"/>
        </w:rPr>
        <w:t>equivalent sunlight exposure in other latitude zones</w:t>
      </w:r>
      <w:r w:rsidRPr="00184E34">
        <w:rPr>
          <w:bCs/>
          <w:color w:val="000000"/>
          <w:szCs w:val="24"/>
        </w:rPr>
        <w:t>,</w:t>
      </w:r>
      <w:r>
        <w:t xml:space="preserve"> </w:t>
      </w:r>
      <w:r w:rsidRPr="001E22B8">
        <w:rPr>
          <w:b/>
          <w:i/>
        </w:rPr>
        <w:t>tropical area</w:t>
      </w:r>
      <w:r>
        <w:t xml:space="preserve"> and </w:t>
      </w:r>
      <w:r w:rsidRPr="00184E34">
        <w:rPr>
          <w:b/>
          <w:i/>
        </w:rPr>
        <w:t>unprotected eye</w:t>
      </w:r>
      <w:r>
        <w:t xml:space="preserve"> are</w:t>
      </w:r>
      <w:r w:rsidRPr="00046E67">
        <w:t xml:space="preserve"> defined in the </w:t>
      </w:r>
      <w:r>
        <w:t xml:space="preserve">Schedule 1 – </w:t>
      </w:r>
      <w:r w:rsidRPr="00046E67">
        <w:t>Dictionary</w:t>
      </w:r>
      <w:r>
        <w:t>.</w:t>
      </w:r>
    </w:p>
    <w:p w:rsidR="00FB411F" w:rsidRDefault="00FB411F" w:rsidP="00FB411F">
      <w:pPr>
        <w:pStyle w:val="LV2"/>
      </w:pPr>
      <w:r w:rsidRPr="00FB411F">
        <w:t>having heavy exposure of the affected eye to dust, for an average of at least 20 hours per week, for at least the four years before the clinical onset of pterygium;</w:t>
      </w:r>
    </w:p>
    <w:p w:rsidR="00FB411F" w:rsidRDefault="00FB411F" w:rsidP="00FB411F">
      <w:pPr>
        <w:pStyle w:val="NOTE"/>
      </w:pPr>
      <w:r w:rsidRPr="00FB411F">
        <w:t xml:space="preserve">Note: </w:t>
      </w:r>
      <w:r w:rsidRPr="00FB411F">
        <w:rPr>
          <w:b/>
          <w:i/>
        </w:rPr>
        <w:t>heavy exposure of the affected eye to dust</w:t>
      </w:r>
      <w:r w:rsidRPr="00FB411F">
        <w:t xml:space="preserve"> is defined in the Schedule 1 – Dictionary.</w:t>
      </w:r>
    </w:p>
    <w:p w:rsidR="007C7DEE" w:rsidRPr="008D1B8B" w:rsidRDefault="007C7DEE" w:rsidP="003802D6">
      <w:pPr>
        <w:pStyle w:val="LV2"/>
      </w:pPr>
      <w:r w:rsidRPr="008D1B8B">
        <w:t>inability to obtain appropriate clinical management for</w:t>
      </w:r>
      <w:bookmarkEnd w:id="35"/>
      <w:r w:rsidR="008E4A16">
        <w:t xml:space="preserve"> </w:t>
      </w:r>
      <w:r w:rsidR="008E4A16">
        <w:fldChar w:fldCharType="begin"/>
      </w:r>
      <w:r w:rsidR="008E4A16">
        <w:instrText xml:space="preserve"> REF SoP_Name \*Lower \*Charformat</w:instrText>
      </w:r>
      <w:r w:rsidR="008E4A16">
        <w:fldChar w:fldCharType="separate"/>
      </w:r>
      <w:r w:rsidR="00987994" w:rsidRPr="00987994">
        <w:t>pterygium</w:t>
      </w:r>
      <w:r w:rsidR="008E4A16">
        <w:fldChar w:fldCharType="end"/>
      </w:r>
      <w:r w:rsidR="00D5620B" w:rsidRPr="008D1B8B">
        <w:t>.</w:t>
      </w:r>
      <w:bookmarkEnd w:id="36"/>
    </w:p>
    <w:p w:rsidR="000C21A3" w:rsidRPr="00684C0E" w:rsidRDefault="00D32F71" w:rsidP="00C96667">
      <w:pPr>
        <w:pStyle w:val="LV1"/>
      </w:pPr>
      <w:bookmarkStart w:id="37" w:name="_Toc418944334"/>
      <w:bookmarkStart w:id="38" w:name="_Toc427929059"/>
      <w:bookmarkStart w:id="39" w:name="_Ref402530057"/>
      <w:r>
        <w:t>Relationship to s</w:t>
      </w:r>
      <w:r w:rsidR="000C21A3" w:rsidRPr="00684C0E">
        <w:t>ervice</w:t>
      </w:r>
      <w:bookmarkEnd w:id="37"/>
      <w:bookmarkEnd w:id="38"/>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E6086F">
        <w:t xml:space="preserve"> 9</w:t>
      </w:r>
      <w:r w:rsidRPr="00187DE1">
        <w:t xml:space="preserve"> </w:t>
      </w:r>
      <w:r w:rsidR="001A1301">
        <w:t xml:space="preserve">must be related to the relevant service rendered by the person. </w:t>
      </w:r>
    </w:p>
    <w:bookmarkEnd w:id="39"/>
    <w:p w:rsidR="00CF2367" w:rsidRPr="00187DE1" w:rsidRDefault="00F03C06" w:rsidP="003802D6">
      <w:pPr>
        <w:pStyle w:val="LV2"/>
      </w:pPr>
      <w:r w:rsidRPr="00187DE1">
        <w:t xml:space="preserve">The factor set out in </w:t>
      </w:r>
      <w:r w:rsidR="002077D6">
        <w:t>subsection</w:t>
      </w:r>
      <w:r w:rsidR="00E6086F">
        <w:t xml:space="preserve"> 9(</w:t>
      </w:r>
      <w:r w:rsidR="00FB411F">
        <w:t>3</w:t>
      </w:r>
      <w:r w:rsidR="00E6086F">
        <w:t>)</w:t>
      </w:r>
      <w:r w:rsidR="003A5E21">
        <w:t xml:space="preserve"> </w:t>
      </w:r>
      <w:r w:rsidRPr="00187DE1">
        <w:t>appl</w:t>
      </w:r>
      <w:r w:rsidR="00FD4F98">
        <w:t>ies</w:t>
      </w:r>
      <w:r w:rsidRPr="00187DE1">
        <w:t xml:space="preserve"> only to material contribution to, or aggravation of, </w:t>
      </w:r>
      <w:r w:rsidR="008E4A16">
        <w:fldChar w:fldCharType="begin"/>
      </w:r>
      <w:r w:rsidR="008E4A16">
        <w:instrText xml:space="preserve"> REF SoP_Name \*Lower \*Charformat</w:instrText>
      </w:r>
      <w:r w:rsidR="008E4A16">
        <w:fldChar w:fldCharType="separate"/>
      </w:r>
      <w:r w:rsidR="00987994" w:rsidRPr="00987994">
        <w:t>pterygium</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987994" w:rsidRPr="00987994">
        <w:t>pterygium</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803E87">
      <w:pPr>
        <w:pStyle w:val="LV1"/>
        <w:keepNext/>
      </w:pPr>
      <w:bookmarkStart w:id="40" w:name="_Toc418944335"/>
      <w:bookmarkStart w:id="41" w:name="_Toc427929060"/>
      <w:r w:rsidRPr="00301C54">
        <w:lastRenderedPageBreak/>
        <w:t>Factors referring to an injury or disea</w:t>
      </w:r>
      <w:r w:rsidR="008B2204">
        <w:t>se covered by another Statement</w:t>
      </w:r>
      <w:r w:rsidRPr="00301C54">
        <w:t xml:space="preserve"> of Principles</w:t>
      </w:r>
      <w:bookmarkEnd w:id="40"/>
      <w:bookmarkEnd w:id="41"/>
    </w:p>
    <w:p w:rsidR="00F03C06" w:rsidRPr="00E64EE4" w:rsidRDefault="00F03C06" w:rsidP="00803E87">
      <w:pPr>
        <w:pStyle w:val="PlainIndent"/>
        <w:keepNext/>
      </w:pPr>
      <w:r w:rsidRPr="00E64EE4">
        <w:t>In this Statement of Principles:</w:t>
      </w:r>
    </w:p>
    <w:p w:rsidR="00F03C06" w:rsidRPr="00E64EE4" w:rsidRDefault="00F03C06" w:rsidP="00F97A62">
      <w:pPr>
        <w:pStyle w:val="LV2"/>
      </w:pPr>
      <w:r w:rsidRPr="00E64EE4">
        <w:t>if a f</w:t>
      </w:r>
      <w:r w:rsidR="00CC0B12">
        <w:t>actor referred to in section</w:t>
      </w:r>
      <w:r w:rsidR="003802D6">
        <w:t xml:space="preserve"> </w:t>
      </w:r>
      <w:r w:rsidR="00BB7424">
        <w:t>9</w:t>
      </w:r>
      <w:r w:rsidR="00BB7424" w:rsidRPr="00E64EE4">
        <w:t xml:space="preserve"> </w:t>
      </w:r>
      <w:r w:rsidRPr="00E64EE4">
        <w:t xml:space="preserve">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782F4E" w:rsidRPr="00E64EE4" w:rsidRDefault="00733269" w:rsidP="00F70FB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footerReference w:type="even" r:id="rId9"/>
          <w:footerReference w:type="default" r:id="rId10"/>
          <w:headerReference w:type="firs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2" w:name="opcAmSched"/>
      <w:bookmarkStart w:id="43" w:name="opcCurrentFind"/>
      <w:bookmarkStart w:id="44" w:name="_Toc418944336"/>
      <w:bookmarkStart w:id="45" w:name="_Toc42792906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2"/>
      <w:bookmarkEnd w:id="43"/>
      <w:bookmarkEnd w:id="44"/>
      <w:bookmarkEnd w:id="45"/>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85763A">
        <w:t>6</w:t>
      </w:r>
    </w:p>
    <w:p w:rsidR="00BD3334" w:rsidRDefault="00702C42" w:rsidP="00516768">
      <w:pPr>
        <w:pStyle w:val="SH1"/>
      </w:pPr>
      <w:bookmarkStart w:id="46" w:name="_Toc405472918"/>
      <w:bookmarkStart w:id="47" w:name="_Toc418944337"/>
      <w:bookmarkStart w:id="48" w:name="_Toc427929062"/>
      <w:r w:rsidRPr="00D97BB3">
        <w:t>Definitions</w:t>
      </w:r>
      <w:bookmarkEnd w:id="46"/>
      <w:bookmarkEnd w:id="47"/>
      <w:bookmarkEnd w:id="48"/>
    </w:p>
    <w:p w:rsidR="00702C42" w:rsidRPr="00516768" w:rsidRDefault="00702C42" w:rsidP="00F97A62">
      <w:pPr>
        <w:pStyle w:val="SH2"/>
      </w:pPr>
      <w:r w:rsidRPr="00516768">
        <w:t>In this instrument:</w:t>
      </w:r>
    </w:p>
    <w:p w:rsidR="005C7DC7" w:rsidRDefault="005C7DC7" w:rsidP="005C7DC7">
      <w:pPr>
        <w:pStyle w:val="SH3"/>
        <w:rPr>
          <w:snapToGrid w:val="0"/>
        </w:rPr>
      </w:pPr>
      <w:r w:rsidRPr="00184E34">
        <w:rPr>
          <w:b/>
          <w:i/>
          <w:snapToGrid w:val="0"/>
        </w:rPr>
        <w:t>equivalent sunlight exposure in other latitude zones</w:t>
      </w:r>
      <w:r>
        <w:rPr>
          <w:snapToGrid w:val="0"/>
        </w:rPr>
        <w:t xml:space="preserve"> </w:t>
      </w:r>
      <w:r w:rsidRPr="001E22B8">
        <w:rPr>
          <w:snapToGrid w:val="0"/>
        </w:rPr>
        <w:t>means the cumulative hours of sunlight exposure equivalent to that specified for a tropical area, calculated by multiplying the hours of exposure in each latitude zone by the latitude weighting factor for the zone as per the latitude weighting factor schedule and adding together the result for each zone:</w:t>
      </w:r>
    </w:p>
    <w:p w:rsidR="005C7DC7" w:rsidRPr="005C2151" w:rsidRDefault="005C7DC7" w:rsidP="005C7DC7">
      <w:pPr>
        <w:pStyle w:val="SH3"/>
        <w:rPr>
          <w:u w:val="single"/>
        </w:rPr>
      </w:pPr>
      <w:r w:rsidRPr="005C2151">
        <w:rPr>
          <w:u w:val="single"/>
        </w:rPr>
        <w:t>Latitude weighting factor schedule</w:t>
      </w:r>
    </w:p>
    <w:p w:rsidR="005C7DC7" w:rsidRDefault="005C7DC7" w:rsidP="005C7DC7">
      <w:pPr>
        <w:pStyle w:val="Plain"/>
        <w:ind w:left="851" w:firstLine="142"/>
      </w:pPr>
      <w:r>
        <w:t>Latitude zone                                                           Latitude weighting factor</w:t>
      </w:r>
    </w:p>
    <w:p w:rsidR="005C7DC7" w:rsidRDefault="005C7DC7" w:rsidP="005C7DC7">
      <w:pPr>
        <w:pStyle w:val="Plain"/>
        <w:ind w:left="851" w:firstLine="142"/>
      </w:pPr>
      <w:r>
        <w:t>a latitude between 23° 27' South and 23° 27' North                             1.0</w:t>
      </w:r>
    </w:p>
    <w:p w:rsidR="005C7DC7" w:rsidRDefault="005C7DC7" w:rsidP="005C7DC7">
      <w:pPr>
        <w:pStyle w:val="Plain"/>
        <w:ind w:left="851" w:firstLine="142"/>
      </w:pPr>
      <w:r>
        <w:t>a latitude from &gt; 23° 27' to 35°                                                            0.75</w:t>
      </w:r>
    </w:p>
    <w:p w:rsidR="005C7DC7" w:rsidRDefault="005C7DC7" w:rsidP="005C7DC7">
      <w:pPr>
        <w:pStyle w:val="Plain"/>
        <w:ind w:left="851" w:firstLine="142"/>
      </w:pPr>
      <w:r>
        <w:t>a latitude from &gt; 35° to 45°                                                                  0.5</w:t>
      </w:r>
    </w:p>
    <w:p w:rsidR="005C7DC7" w:rsidRPr="005C2151" w:rsidRDefault="005C7DC7" w:rsidP="005C7DC7">
      <w:pPr>
        <w:pStyle w:val="Plain"/>
        <w:ind w:left="851" w:firstLine="142"/>
      </w:pPr>
      <w:r>
        <w:t>a latitude from &gt; 45° to 65°                                                                  0.25.</w:t>
      </w:r>
    </w:p>
    <w:p w:rsidR="00FB411F" w:rsidRPr="00FB411F" w:rsidRDefault="00FB411F" w:rsidP="00FB411F">
      <w:pPr>
        <w:pStyle w:val="SH3"/>
      </w:pPr>
      <w:r w:rsidRPr="00FB411F">
        <w:tab/>
      </w:r>
      <w:r w:rsidRPr="00FB411F">
        <w:rPr>
          <w:b/>
          <w:i/>
        </w:rPr>
        <w:t>heavy exposure of the affected eye to dust</w:t>
      </w:r>
      <w:r w:rsidRPr="00FB411F">
        <w:t xml:space="preserve"> means exposure of the affected eye to dust in an environment where the person is covered in dust and is without eye protection.</w:t>
      </w:r>
    </w:p>
    <w:p w:rsidR="009B1D7C" w:rsidRDefault="009B1D7C" w:rsidP="009B1D7C">
      <w:pPr>
        <w:pStyle w:val="SH3"/>
        <w:ind w:left="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3A5E21" w:rsidRPr="00513D05" w:rsidRDefault="003A5E21" w:rsidP="003A5E21">
      <w:pPr>
        <w:pStyle w:val="SH3"/>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987994" w:rsidRPr="00987994">
        <w:rPr>
          <w:b/>
          <w:i/>
        </w:rPr>
        <w:t>pterygium</w:t>
      </w:r>
      <w:r w:rsidRPr="007142FB">
        <w:rPr>
          <w:b/>
          <w:i/>
        </w:rPr>
        <w:fldChar w:fldCharType="end"/>
      </w:r>
      <w:r w:rsidRPr="00513D05">
        <w:t>—see subsection</w:t>
      </w:r>
      <w:r>
        <w:t xml:space="preserve"> 7(2).</w:t>
      </w:r>
    </w:p>
    <w:p w:rsidR="00885EAB" w:rsidRPr="009C404D" w:rsidRDefault="00054930" w:rsidP="00A43D51">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A43D51">
      <w:pPr>
        <w:pStyle w:val="SH4"/>
        <w:ind w:left="1418"/>
      </w:pPr>
      <w:bookmarkStart w:id="49" w:name="_Ref402529607"/>
      <w:r>
        <w:t xml:space="preserve">eligible war service (other than operational </w:t>
      </w:r>
      <w:r w:rsidR="00885EAB" w:rsidRPr="00365E25">
        <w:t>service</w:t>
      </w:r>
      <w:r>
        <w:t>) under the VEA;</w:t>
      </w:r>
    </w:p>
    <w:p w:rsidR="00885EAB" w:rsidRPr="00513D05" w:rsidRDefault="00C77046" w:rsidP="00A43D51">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A43D51">
      <w:pPr>
        <w:pStyle w:val="SH4"/>
        <w:ind w:left="1418"/>
      </w:pPr>
      <w:r>
        <w:t>peacetime service under the MRCA.</w:t>
      </w:r>
    </w:p>
    <w:p w:rsidR="00885EAB" w:rsidRPr="009C404D" w:rsidRDefault="00054930" w:rsidP="00A43D51">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49"/>
      <w:r w:rsidR="00513D05" w:rsidRPr="009C404D">
        <w:t xml:space="preserve"> </w:t>
      </w:r>
      <w:r w:rsidR="00885EAB" w:rsidRPr="009C404D">
        <w:t>the following:</w:t>
      </w:r>
    </w:p>
    <w:p w:rsidR="00885EAB" w:rsidRPr="00513D05" w:rsidRDefault="00513D05" w:rsidP="00A43D51">
      <w:pPr>
        <w:pStyle w:val="SH4"/>
        <w:ind w:left="1418"/>
      </w:pPr>
      <w:r>
        <w:tab/>
      </w:r>
      <w:r w:rsidR="00885EAB" w:rsidRPr="00513D05">
        <w:t>pneumonia;</w:t>
      </w:r>
    </w:p>
    <w:p w:rsidR="00885EAB" w:rsidRPr="00513D05" w:rsidRDefault="00885EAB" w:rsidP="00A43D51">
      <w:pPr>
        <w:pStyle w:val="SH4"/>
        <w:ind w:left="1418"/>
      </w:pPr>
      <w:r w:rsidRPr="00513D05">
        <w:tab/>
        <w:t>respiratory failure;</w:t>
      </w:r>
    </w:p>
    <w:p w:rsidR="00885EAB" w:rsidRPr="00513D05" w:rsidRDefault="00885EAB" w:rsidP="00A43D51">
      <w:pPr>
        <w:pStyle w:val="SH4"/>
        <w:ind w:left="1418"/>
      </w:pPr>
      <w:r w:rsidRPr="00513D05">
        <w:tab/>
        <w:t>cardiac arrest;</w:t>
      </w:r>
    </w:p>
    <w:p w:rsidR="00885EAB" w:rsidRPr="00513D05" w:rsidRDefault="00885EAB" w:rsidP="00A43D51">
      <w:pPr>
        <w:pStyle w:val="SH4"/>
        <w:ind w:left="1418"/>
      </w:pPr>
      <w:r w:rsidRPr="00513D05">
        <w:tab/>
        <w:t>circulatory failure;</w:t>
      </w:r>
      <w:r w:rsidR="006518F1">
        <w:t xml:space="preserve"> or</w:t>
      </w:r>
    </w:p>
    <w:p w:rsidR="00BD3334" w:rsidRPr="00BD3334" w:rsidRDefault="00885EAB" w:rsidP="00A43D51">
      <w:pPr>
        <w:pStyle w:val="SH4"/>
        <w:ind w:left="1418"/>
      </w:pPr>
      <w:r w:rsidRPr="00513D05">
        <w:tab/>
        <w:t>cessation of brain function.</w:t>
      </w:r>
    </w:p>
    <w:p w:rsidR="00286332" w:rsidRPr="009B1D7C" w:rsidRDefault="00286332" w:rsidP="00A43D51">
      <w:pPr>
        <w:pStyle w:val="SH3"/>
        <w:ind w:left="851" w:hanging="851"/>
      </w:pPr>
      <w:r w:rsidRPr="00841F77">
        <w:rPr>
          <w:b/>
          <w:i/>
          <w:lang w:val="en-US"/>
        </w:rPr>
        <w:t>tropical area</w:t>
      </w:r>
      <w:r>
        <w:rPr>
          <w:lang w:val="en-US"/>
        </w:rPr>
        <w:t xml:space="preserve"> means any area between the Tropic of Capricorn (23º 27' South) and the Tropic of Cancer (23º 27' North).</w:t>
      </w:r>
    </w:p>
    <w:p w:rsidR="009B1D7C" w:rsidRPr="00286332" w:rsidRDefault="009B1D7C" w:rsidP="00A43D51">
      <w:pPr>
        <w:pStyle w:val="SH3"/>
        <w:ind w:left="851" w:hanging="851"/>
      </w:pPr>
      <w:r w:rsidRPr="00184E34">
        <w:rPr>
          <w:b/>
          <w:i/>
        </w:rPr>
        <w:t>unprotected eye</w:t>
      </w:r>
      <w:r w:rsidRPr="00184E34">
        <w:t xml:space="preserve"> means an eye exposed to sunlight and not protected by ultraviolet radiation screening devices.</w:t>
      </w:r>
    </w:p>
    <w:p w:rsidR="00225CBD" w:rsidRPr="0019084F" w:rsidRDefault="00885EAB" w:rsidP="00A43D51">
      <w:pPr>
        <w:pStyle w:val="SH3"/>
        <w:ind w:left="851" w:hanging="851"/>
      </w:pPr>
      <w:r w:rsidRPr="00CB1DCB">
        <w:rPr>
          <w:b/>
          <w:i/>
        </w:rPr>
        <w:t>VEA</w:t>
      </w:r>
      <w:r w:rsidRPr="0019084F">
        <w:t xml:space="preserve"> means the </w:t>
      </w:r>
      <w:r w:rsidRPr="0019084F">
        <w:rPr>
          <w:i/>
        </w:rPr>
        <w:t>Veterans</w:t>
      </w:r>
      <w:r w:rsidR="00DC270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3"/>
          <w:headerReference w:type="default" r:id="rId14"/>
          <w:footerReference w:type="even" r:id="rId15"/>
          <w:footerReference w:type="default" r:id="rId16"/>
          <w:headerReference w:type="first" r:id="rId17"/>
          <w:footerReference w:type="first" r:id="rId18"/>
          <w:pgSz w:w="11907" w:h="16839" w:code="9"/>
          <w:pgMar w:top="1440" w:right="1797" w:bottom="1440" w:left="1797" w:header="720" w:footer="709" w:gutter="0"/>
          <w:cols w:space="720"/>
          <w:docGrid w:linePitch="299"/>
        </w:sectPr>
      </w:pPr>
    </w:p>
    <w:p w:rsidR="00F02383" w:rsidRDefault="00F02383" w:rsidP="003F4535">
      <w:pPr>
        <w:rPr>
          <w:b/>
          <w:i/>
        </w:rPr>
      </w:pPr>
    </w:p>
    <w:sectPr w:rsidR="00F02383" w:rsidSect="00FA33FB">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DF3427" w:rsidRDefault="00F03C06" w:rsidP="003A2FFE">
          <w:pPr>
            <w:spacing w:line="0" w:lineRule="atLeast"/>
            <w:jc w:val="center"/>
            <w:rPr>
              <w:i/>
              <w:sz w:val="18"/>
            </w:rPr>
          </w:pPr>
          <w:r w:rsidRPr="00E55F66">
            <w:rPr>
              <w:i/>
              <w:sz w:val="18"/>
            </w:rPr>
            <w:t>Statement of Principles concer</w:t>
          </w:r>
          <w:r>
            <w:rPr>
              <w:i/>
              <w:sz w:val="18"/>
            </w:rPr>
            <w:t xml:space="preserve">ning </w:t>
          </w:r>
        </w:p>
        <w:p w:rsidR="00F03C06" w:rsidRPr="00C01863" w:rsidRDefault="007C2162" w:rsidP="00BC1401">
          <w:pPr>
            <w:spacing w:line="0" w:lineRule="atLeast"/>
            <w:jc w:val="center"/>
            <w:rPr>
              <w:sz w:val="18"/>
            </w:rPr>
          </w:pPr>
          <w:r>
            <w:rPr>
              <w:i/>
              <w:sz w:val="18"/>
              <w:szCs w:val="18"/>
            </w:rPr>
            <w:t>Pter</w:t>
          </w:r>
          <w:r w:rsidR="00F4100E">
            <w:rPr>
              <w:i/>
              <w:sz w:val="18"/>
              <w:szCs w:val="18"/>
            </w:rPr>
            <w:t>y</w:t>
          </w:r>
          <w:r>
            <w:rPr>
              <w:i/>
              <w:sz w:val="18"/>
              <w:szCs w:val="18"/>
            </w:rPr>
            <w:t>gium</w:t>
          </w:r>
          <w:r w:rsidR="003A2FFE" w:rsidRPr="003A2FFE">
            <w:rPr>
              <w:i/>
              <w:sz w:val="18"/>
            </w:rPr>
            <w:t xml:space="preserve"> </w:t>
          </w:r>
          <w:r w:rsidR="00DF3427">
            <w:rPr>
              <w:i/>
              <w:sz w:val="18"/>
            </w:rPr>
            <w:t>(Balance of Probabilities)</w:t>
          </w:r>
          <w:r w:rsidR="00DF3427" w:rsidRPr="003A2FFE">
            <w:rPr>
              <w:i/>
              <w:sz w:val="18"/>
            </w:rPr>
            <w:t xml:space="preserve"> </w:t>
          </w:r>
          <w:r w:rsidR="003A2FFE" w:rsidRPr="003A2FFE">
            <w:rPr>
              <w:i/>
              <w:sz w:val="18"/>
            </w:rPr>
            <w:t xml:space="preserve">(No. </w:t>
          </w:r>
          <w:r w:rsidR="00D72835">
            <w:rPr>
              <w:bCs/>
              <w:i/>
              <w:sz w:val="18"/>
              <w:szCs w:val="18"/>
              <w:lang w:val="en-US"/>
            </w:rPr>
            <w:t>117</w:t>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987994" w:rsidRPr="00987994">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C550F">
            <w:rPr>
              <w:i/>
              <w:noProof/>
              <w:sz w:val="18"/>
            </w:rPr>
            <w:t>4</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DF3427" w:rsidRDefault="00F03C06" w:rsidP="00154DC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7C2162" w:rsidP="00BC1401">
          <w:pPr>
            <w:spacing w:line="0" w:lineRule="atLeast"/>
            <w:jc w:val="center"/>
            <w:rPr>
              <w:sz w:val="18"/>
            </w:rPr>
          </w:pPr>
          <w:r>
            <w:rPr>
              <w:i/>
              <w:sz w:val="18"/>
              <w:szCs w:val="18"/>
            </w:rPr>
            <w:t>Pterygium</w:t>
          </w:r>
          <w:r w:rsidR="000007B8" w:rsidRPr="007F2378">
            <w:rPr>
              <w:i/>
              <w:sz w:val="18"/>
            </w:rPr>
            <w:t xml:space="preserve"> </w:t>
          </w:r>
          <w:r w:rsidR="00DF3427">
            <w:rPr>
              <w:i/>
              <w:sz w:val="18"/>
            </w:rPr>
            <w:t>(Balance of Probabilities)</w:t>
          </w:r>
          <w:r w:rsidR="00DF3427" w:rsidRPr="007F2378">
            <w:rPr>
              <w:i/>
              <w:sz w:val="18"/>
            </w:rPr>
            <w:t xml:space="preserve"> </w:t>
          </w:r>
          <w:r w:rsidR="003A2FFE" w:rsidRPr="007F2378">
            <w:rPr>
              <w:i/>
              <w:sz w:val="18"/>
            </w:rPr>
            <w:t xml:space="preserve">(No. </w:t>
          </w:r>
          <w:r w:rsidR="00D72835">
            <w:rPr>
              <w:bCs/>
              <w:i/>
              <w:sz w:val="18"/>
              <w:szCs w:val="18"/>
              <w:lang w:val="en-US"/>
            </w:rPr>
            <w:t>117</w:t>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987994" w:rsidRPr="00987994">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C550F">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DF3427" w:rsidRDefault="007F2378" w:rsidP="007F2378">
          <w:pPr>
            <w:spacing w:line="0" w:lineRule="atLeast"/>
            <w:jc w:val="center"/>
            <w:rPr>
              <w:i/>
              <w:sz w:val="18"/>
            </w:rPr>
          </w:pPr>
          <w:r w:rsidRPr="007C5CE0">
            <w:rPr>
              <w:i/>
              <w:sz w:val="18"/>
            </w:rPr>
            <w:t xml:space="preserve">Statement of Principles concerning </w:t>
          </w:r>
        </w:p>
        <w:p w:rsidR="007F2378" w:rsidRPr="007C5CE0" w:rsidRDefault="007C2162" w:rsidP="00BC1401">
          <w:pPr>
            <w:spacing w:line="0" w:lineRule="atLeast"/>
            <w:jc w:val="center"/>
            <w:rPr>
              <w:sz w:val="18"/>
            </w:rPr>
          </w:pPr>
          <w:r>
            <w:rPr>
              <w:i/>
              <w:sz w:val="18"/>
              <w:szCs w:val="18"/>
            </w:rPr>
            <w:t>Pterygium</w:t>
          </w:r>
          <w:r w:rsidR="007F2378" w:rsidRPr="007C5CE0">
            <w:rPr>
              <w:i/>
              <w:sz w:val="18"/>
            </w:rPr>
            <w:t xml:space="preserve"> </w:t>
          </w:r>
          <w:r w:rsidR="00DF3427">
            <w:rPr>
              <w:i/>
              <w:sz w:val="18"/>
            </w:rPr>
            <w:t>(Balance of Probabilities)</w:t>
          </w:r>
          <w:r w:rsidR="00DF3427" w:rsidRPr="007C5CE0">
            <w:rPr>
              <w:i/>
              <w:sz w:val="18"/>
            </w:rPr>
            <w:t xml:space="preserve"> </w:t>
          </w:r>
          <w:r w:rsidR="007F2378" w:rsidRPr="007C5CE0">
            <w:rPr>
              <w:i/>
              <w:sz w:val="18"/>
            </w:rPr>
            <w:t xml:space="preserve">(No. </w:t>
          </w:r>
          <w:r w:rsidR="00D72835">
            <w:rPr>
              <w:bCs/>
              <w:i/>
              <w:sz w:val="18"/>
              <w:szCs w:val="18"/>
              <w:lang w:val="en-US"/>
            </w:rPr>
            <w:t>117</w:t>
          </w:r>
          <w:r w:rsidR="007F2378" w:rsidRPr="007C5CE0">
            <w:rPr>
              <w:i/>
              <w:sz w:val="18"/>
              <w:szCs w:val="18"/>
            </w:rPr>
            <w:t xml:space="preserve"> of </w:t>
          </w:r>
          <w:r w:rsidR="007F2378" w:rsidRPr="007C5CE0">
            <w:rPr>
              <w:i/>
              <w:sz w:val="18"/>
              <w:szCs w:val="18"/>
            </w:rPr>
            <w:fldChar w:fldCharType="begin"/>
          </w:r>
          <w:r w:rsidR="007F2378" w:rsidRPr="007C5CE0">
            <w:rPr>
              <w:i/>
              <w:sz w:val="18"/>
              <w:szCs w:val="18"/>
            </w:rPr>
            <w:instrText xml:space="preserve"> REF year \* Charformat \* MERGEFORMAT </w:instrText>
          </w:r>
          <w:r w:rsidR="007F2378" w:rsidRPr="007C5CE0">
            <w:rPr>
              <w:i/>
              <w:sz w:val="18"/>
              <w:szCs w:val="18"/>
            </w:rPr>
            <w:fldChar w:fldCharType="separate"/>
          </w:r>
          <w:r w:rsidR="00987994" w:rsidRPr="00987994">
            <w:rPr>
              <w:i/>
              <w:sz w:val="18"/>
              <w:szCs w:val="18"/>
            </w:rPr>
            <w:t>2015</w:t>
          </w:r>
          <w:r w:rsidR="007F2378" w:rsidRPr="007C5CE0">
            <w:rPr>
              <w:i/>
              <w:sz w:val="18"/>
              <w:szCs w:val="18"/>
            </w:rPr>
            <w:fldChar w:fldCharType="end"/>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C550F">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056F8A" w:rsidRDefault="0008674F" w:rsidP="00F70FB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7C2162" w:rsidP="00056F8A">
          <w:pPr>
            <w:spacing w:line="0" w:lineRule="atLeast"/>
            <w:jc w:val="center"/>
            <w:rPr>
              <w:sz w:val="18"/>
            </w:rPr>
          </w:pPr>
          <w:r>
            <w:rPr>
              <w:i/>
              <w:sz w:val="18"/>
              <w:szCs w:val="18"/>
            </w:rPr>
            <w:t>Pterygium</w:t>
          </w:r>
          <w:r w:rsidR="0008674F" w:rsidRPr="007F2378">
            <w:rPr>
              <w:i/>
              <w:sz w:val="18"/>
            </w:rPr>
            <w:t xml:space="preserve"> </w:t>
          </w:r>
          <w:r w:rsidR="00056F8A">
            <w:rPr>
              <w:i/>
              <w:sz w:val="18"/>
            </w:rPr>
            <w:t xml:space="preserve">(Balance of Probabilities) </w:t>
          </w:r>
          <w:r w:rsidR="0008674F" w:rsidRPr="007F2378">
            <w:rPr>
              <w:i/>
              <w:sz w:val="18"/>
            </w:rPr>
            <w:t xml:space="preserve">(No. </w:t>
          </w:r>
          <w:r w:rsidR="00D72835">
            <w:rPr>
              <w:i/>
              <w:sz w:val="18"/>
              <w:szCs w:val="18"/>
            </w:rPr>
            <w:t>117</w:t>
          </w:r>
          <w:r w:rsidR="0085763A" w:rsidRPr="007F2378">
            <w:rPr>
              <w:i/>
              <w:sz w:val="18"/>
              <w:szCs w:val="18"/>
            </w:rPr>
            <w:t xml:space="preserve"> </w:t>
          </w:r>
          <w:r w:rsidR="0008674F" w:rsidRPr="007F2378">
            <w:rPr>
              <w:i/>
              <w:sz w:val="18"/>
              <w:szCs w:val="18"/>
            </w:rPr>
            <w:t xml:space="preserve">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987994" w:rsidRPr="00987994">
            <w:rPr>
              <w:i/>
              <w:sz w:val="18"/>
              <w:szCs w:val="18"/>
            </w:rPr>
            <w:t>2015</w:t>
          </w:r>
          <w:r w:rsidR="0008674F" w:rsidRPr="007F2378">
            <w:rPr>
              <w:i/>
              <w:sz w:val="18"/>
              <w:szCs w:val="18"/>
            </w:rPr>
            <w:fldChar w:fldCharType="end"/>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C550F">
            <w:rPr>
              <w:i/>
              <w:noProof/>
              <w:sz w:val="18"/>
            </w:rPr>
            <w:t>6</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DF3427" w:rsidRDefault="008F48EC" w:rsidP="00154DCA">
          <w:pPr>
            <w:spacing w:line="0" w:lineRule="atLeast"/>
            <w:jc w:val="center"/>
            <w:rPr>
              <w:i/>
              <w:sz w:val="18"/>
            </w:rPr>
          </w:pPr>
          <w:r w:rsidRPr="00E55F66">
            <w:rPr>
              <w:i/>
              <w:sz w:val="18"/>
            </w:rPr>
            <w:t>Statement of Principles concer</w:t>
          </w:r>
          <w:r>
            <w:rPr>
              <w:i/>
              <w:sz w:val="18"/>
            </w:rPr>
            <w:t xml:space="preserve">ning </w:t>
          </w:r>
        </w:p>
        <w:p w:rsidR="00885EAB" w:rsidRPr="005E7FC2" w:rsidRDefault="007C2162" w:rsidP="00DF3427">
          <w:pPr>
            <w:spacing w:line="0" w:lineRule="atLeast"/>
            <w:jc w:val="center"/>
            <w:rPr>
              <w:i/>
              <w:sz w:val="18"/>
            </w:rPr>
          </w:pPr>
          <w:r>
            <w:rPr>
              <w:i/>
              <w:sz w:val="18"/>
              <w:szCs w:val="18"/>
            </w:rPr>
            <w:t>Pterygium</w:t>
          </w:r>
          <w:r w:rsidR="00154DCA">
            <w:rPr>
              <w:i/>
              <w:sz w:val="18"/>
              <w:szCs w:val="18"/>
            </w:rPr>
            <w:t xml:space="preserve"> </w:t>
          </w:r>
          <w:r w:rsidR="00DF3427">
            <w:rPr>
              <w:i/>
              <w:sz w:val="18"/>
            </w:rPr>
            <w:t xml:space="preserve">(Balance of Probabilities) </w:t>
          </w:r>
          <w:r w:rsidR="008F48EC">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987994">
            <w:rPr>
              <w:b/>
              <w:bCs/>
              <w:i/>
              <w:sz w:val="18"/>
              <w:szCs w:val="18"/>
              <w:lang w:val="en-US"/>
            </w:rPr>
            <w:t>Error! Reference source not found.</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987994" w:rsidRPr="00987994">
            <w:rPr>
              <w:i/>
              <w:sz w:val="18"/>
              <w:szCs w:val="18"/>
            </w:rPr>
            <w:t>2015</w:t>
          </w:r>
          <w:r w:rsidR="003B403B" w:rsidRPr="007C5CE0">
            <w:rPr>
              <w:i/>
              <w:sz w:val="18"/>
              <w:szCs w:val="18"/>
            </w:rPr>
            <w:fldChar w:fldCharType="end"/>
          </w:r>
          <w:r w:rsidR="008F48EC"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03E87">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49751B">
            <w:rPr>
              <w:i/>
              <w:sz w:val="18"/>
              <w:szCs w:val="18"/>
            </w:rPr>
            <w:t>1986</w:t>
          </w:r>
        </w:p>
      </w:tc>
    </w:tr>
  </w:tbl>
  <w:p w:rsidR="0079657C" w:rsidRPr="0079657C" w:rsidRDefault="0079657C" w:rsidP="0079657C">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87994">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1D14F3DB" wp14:editId="47DBE19D">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8799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4F3DB"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8799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87994">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87994">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C7" w:rsidRDefault="005C7DC7" w:rsidP="005C7DC7">
    <w:pPr>
      <w:pStyle w:val="Plainheader"/>
    </w:pPr>
  </w:p>
  <w:p w:rsidR="005C7DC7" w:rsidRPr="005C7DC7" w:rsidRDefault="005C7DC7" w:rsidP="005C7D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8C550F">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8C550F">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987994">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987994">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006364C2" wp14:editId="001D03ED">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8799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364C2"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8799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987994">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87994">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87994">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87994">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87994">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87994">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87994">
      <w:rPr>
        <w:b/>
        <w:bCs/>
        <w:noProof/>
        <w:sz w:val="24"/>
        <w:lang w:val="en-US"/>
      </w:rPr>
      <w:t>Error! Use the Home tab to apply CharSectno to the text that you want to appear here.</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4470"/>
    <w:rsid w:val="000136AF"/>
    <w:rsid w:val="0001587D"/>
    <w:rsid w:val="00024911"/>
    <w:rsid w:val="00032E05"/>
    <w:rsid w:val="000437C1"/>
    <w:rsid w:val="000453D1"/>
    <w:rsid w:val="00046E67"/>
    <w:rsid w:val="00047402"/>
    <w:rsid w:val="00047651"/>
    <w:rsid w:val="00051B75"/>
    <w:rsid w:val="0005365D"/>
    <w:rsid w:val="00054930"/>
    <w:rsid w:val="00056F8A"/>
    <w:rsid w:val="000614BF"/>
    <w:rsid w:val="00061E3E"/>
    <w:rsid w:val="00081B7C"/>
    <w:rsid w:val="00085567"/>
    <w:rsid w:val="0008674F"/>
    <w:rsid w:val="0009687C"/>
    <w:rsid w:val="00097FDF"/>
    <w:rsid w:val="000B1350"/>
    <w:rsid w:val="000B58FA"/>
    <w:rsid w:val="000C21A3"/>
    <w:rsid w:val="000C664A"/>
    <w:rsid w:val="000C6D96"/>
    <w:rsid w:val="000C7153"/>
    <w:rsid w:val="000D05EF"/>
    <w:rsid w:val="000D4D03"/>
    <w:rsid w:val="000E2261"/>
    <w:rsid w:val="000E4183"/>
    <w:rsid w:val="000F21C1"/>
    <w:rsid w:val="000F76FA"/>
    <w:rsid w:val="00101F89"/>
    <w:rsid w:val="001058EA"/>
    <w:rsid w:val="0010745C"/>
    <w:rsid w:val="00132CEB"/>
    <w:rsid w:val="00142B62"/>
    <w:rsid w:val="0015201F"/>
    <w:rsid w:val="00154DCA"/>
    <w:rsid w:val="00157B8B"/>
    <w:rsid w:val="00161A8E"/>
    <w:rsid w:val="001648F7"/>
    <w:rsid w:val="00166C2F"/>
    <w:rsid w:val="001809D7"/>
    <w:rsid w:val="001833C8"/>
    <w:rsid w:val="00187DE1"/>
    <w:rsid w:val="0019084F"/>
    <w:rsid w:val="001939E1"/>
    <w:rsid w:val="00194C3E"/>
    <w:rsid w:val="00195382"/>
    <w:rsid w:val="001A1301"/>
    <w:rsid w:val="001B0F26"/>
    <w:rsid w:val="001C2AD2"/>
    <w:rsid w:val="001C61C5"/>
    <w:rsid w:val="001C69C4"/>
    <w:rsid w:val="001C77EE"/>
    <w:rsid w:val="001D37EF"/>
    <w:rsid w:val="001D3C1C"/>
    <w:rsid w:val="001D407A"/>
    <w:rsid w:val="001D67F6"/>
    <w:rsid w:val="001E3590"/>
    <w:rsid w:val="001E7407"/>
    <w:rsid w:val="001F4BD4"/>
    <w:rsid w:val="001F5D5E"/>
    <w:rsid w:val="001F6219"/>
    <w:rsid w:val="001F6CD4"/>
    <w:rsid w:val="00206C4D"/>
    <w:rsid w:val="002077D6"/>
    <w:rsid w:val="0021053C"/>
    <w:rsid w:val="00213090"/>
    <w:rsid w:val="00214488"/>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86332"/>
    <w:rsid w:val="00294043"/>
    <w:rsid w:val="00297ECB"/>
    <w:rsid w:val="002A1ECC"/>
    <w:rsid w:val="002A3436"/>
    <w:rsid w:val="002A7BCF"/>
    <w:rsid w:val="002B45FA"/>
    <w:rsid w:val="002B5188"/>
    <w:rsid w:val="002C7539"/>
    <w:rsid w:val="002D043A"/>
    <w:rsid w:val="002D1321"/>
    <w:rsid w:val="002D2AA2"/>
    <w:rsid w:val="002D6224"/>
    <w:rsid w:val="002E3F4B"/>
    <w:rsid w:val="002F5948"/>
    <w:rsid w:val="00301C54"/>
    <w:rsid w:val="00304F8B"/>
    <w:rsid w:val="00320480"/>
    <w:rsid w:val="0033221D"/>
    <w:rsid w:val="003354D2"/>
    <w:rsid w:val="00335BC6"/>
    <w:rsid w:val="003415D3"/>
    <w:rsid w:val="00344701"/>
    <w:rsid w:val="00352B0F"/>
    <w:rsid w:val="00356690"/>
    <w:rsid w:val="00360459"/>
    <w:rsid w:val="00360A61"/>
    <w:rsid w:val="00365E25"/>
    <w:rsid w:val="003734C6"/>
    <w:rsid w:val="003802D6"/>
    <w:rsid w:val="00385187"/>
    <w:rsid w:val="003A189F"/>
    <w:rsid w:val="003A2FFE"/>
    <w:rsid w:val="003A5C26"/>
    <w:rsid w:val="003A5E21"/>
    <w:rsid w:val="003B3E42"/>
    <w:rsid w:val="003B403B"/>
    <w:rsid w:val="003C445A"/>
    <w:rsid w:val="003C4C02"/>
    <w:rsid w:val="003C6231"/>
    <w:rsid w:val="003D0BFE"/>
    <w:rsid w:val="003D5700"/>
    <w:rsid w:val="003D65BF"/>
    <w:rsid w:val="003E341B"/>
    <w:rsid w:val="003F39C0"/>
    <w:rsid w:val="003F4535"/>
    <w:rsid w:val="003F49EB"/>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86302"/>
    <w:rsid w:val="004916B9"/>
    <w:rsid w:val="00496F97"/>
    <w:rsid w:val="0049751B"/>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68CF"/>
    <w:rsid w:val="00532C9B"/>
    <w:rsid w:val="0053697E"/>
    <w:rsid w:val="00537FBC"/>
    <w:rsid w:val="00545116"/>
    <w:rsid w:val="005574D1"/>
    <w:rsid w:val="00575A90"/>
    <w:rsid w:val="00584811"/>
    <w:rsid w:val="0058491F"/>
    <w:rsid w:val="00585784"/>
    <w:rsid w:val="00593AA6"/>
    <w:rsid w:val="00593D05"/>
    <w:rsid w:val="00594161"/>
    <w:rsid w:val="00594749"/>
    <w:rsid w:val="005B05D3"/>
    <w:rsid w:val="005B4067"/>
    <w:rsid w:val="005C3F41"/>
    <w:rsid w:val="005C7DC7"/>
    <w:rsid w:val="005D2D09"/>
    <w:rsid w:val="005E2BE2"/>
    <w:rsid w:val="005E7FC2"/>
    <w:rsid w:val="00600219"/>
    <w:rsid w:val="006013B7"/>
    <w:rsid w:val="00603D01"/>
    <w:rsid w:val="00603DC4"/>
    <w:rsid w:val="00611D12"/>
    <w:rsid w:val="00615B89"/>
    <w:rsid w:val="00616FF5"/>
    <w:rsid w:val="00617C4E"/>
    <w:rsid w:val="00620076"/>
    <w:rsid w:val="006420AB"/>
    <w:rsid w:val="006518F1"/>
    <w:rsid w:val="0066266D"/>
    <w:rsid w:val="006647B7"/>
    <w:rsid w:val="00667A4E"/>
    <w:rsid w:val="00670EA1"/>
    <w:rsid w:val="00677CC2"/>
    <w:rsid w:val="006840B0"/>
    <w:rsid w:val="00684C0E"/>
    <w:rsid w:val="006905DE"/>
    <w:rsid w:val="0069207B"/>
    <w:rsid w:val="00693DE5"/>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B24"/>
    <w:rsid w:val="00782F4E"/>
    <w:rsid w:val="00783E89"/>
    <w:rsid w:val="007904DB"/>
    <w:rsid w:val="00793915"/>
    <w:rsid w:val="0079657C"/>
    <w:rsid w:val="007A15B1"/>
    <w:rsid w:val="007B132E"/>
    <w:rsid w:val="007C2162"/>
    <w:rsid w:val="007C2253"/>
    <w:rsid w:val="007C5CE0"/>
    <w:rsid w:val="007C7DEE"/>
    <w:rsid w:val="007D3BA2"/>
    <w:rsid w:val="007E163D"/>
    <w:rsid w:val="007E3C68"/>
    <w:rsid w:val="007E667A"/>
    <w:rsid w:val="007E7626"/>
    <w:rsid w:val="007F2378"/>
    <w:rsid w:val="007F28C9"/>
    <w:rsid w:val="008028CF"/>
    <w:rsid w:val="00803587"/>
    <w:rsid w:val="00803E87"/>
    <w:rsid w:val="00806368"/>
    <w:rsid w:val="008117E9"/>
    <w:rsid w:val="00824498"/>
    <w:rsid w:val="00831C11"/>
    <w:rsid w:val="008321ED"/>
    <w:rsid w:val="00832C32"/>
    <w:rsid w:val="008448C5"/>
    <w:rsid w:val="00850A63"/>
    <w:rsid w:val="00852F33"/>
    <w:rsid w:val="00856A31"/>
    <w:rsid w:val="0085763A"/>
    <w:rsid w:val="0086644D"/>
    <w:rsid w:val="00867ABD"/>
    <w:rsid w:val="00867B37"/>
    <w:rsid w:val="00873081"/>
    <w:rsid w:val="008754D0"/>
    <w:rsid w:val="00877AE3"/>
    <w:rsid w:val="008855C9"/>
    <w:rsid w:val="00885EAB"/>
    <w:rsid w:val="00886456"/>
    <w:rsid w:val="008A46E1"/>
    <w:rsid w:val="008A4F43"/>
    <w:rsid w:val="008B2204"/>
    <w:rsid w:val="008B2706"/>
    <w:rsid w:val="008C550F"/>
    <w:rsid w:val="008D0EE0"/>
    <w:rsid w:val="008D16D3"/>
    <w:rsid w:val="008D1B8B"/>
    <w:rsid w:val="008E4A16"/>
    <w:rsid w:val="008E6067"/>
    <w:rsid w:val="008E76DC"/>
    <w:rsid w:val="008F48EC"/>
    <w:rsid w:val="008F54E7"/>
    <w:rsid w:val="008F572A"/>
    <w:rsid w:val="00903422"/>
    <w:rsid w:val="00904761"/>
    <w:rsid w:val="00912B55"/>
    <w:rsid w:val="00914CC6"/>
    <w:rsid w:val="00915DF9"/>
    <w:rsid w:val="009254C3"/>
    <w:rsid w:val="00932377"/>
    <w:rsid w:val="00947D5A"/>
    <w:rsid w:val="00951BB4"/>
    <w:rsid w:val="009532A5"/>
    <w:rsid w:val="00956922"/>
    <w:rsid w:val="009612CF"/>
    <w:rsid w:val="00973808"/>
    <w:rsid w:val="00982242"/>
    <w:rsid w:val="009868E9"/>
    <w:rsid w:val="00987994"/>
    <w:rsid w:val="009B1D7C"/>
    <w:rsid w:val="009B5A4E"/>
    <w:rsid w:val="009C2B65"/>
    <w:rsid w:val="009C404D"/>
    <w:rsid w:val="009E5CFC"/>
    <w:rsid w:val="00A079CB"/>
    <w:rsid w:val="00A11C0D"/>
    <w:rsid w:val="00A12128"/>
    <w:rsid w:val="00A137F8"/>
    <w:rsid w:val="00A20CA1"/>
    <w:rsid w:val="00A22C98"/>
    <w:rsid w:val="00A231E2"/>
    <w:rsid w:val="00A43D51"/>
    <w:rsid w:val="00A515BC"/>
    <w:rsid w:val="00A56C3D"/>
    <w:rsid w:val="00A6070D"/>
    <w:rsid w:val="00A64912"/>
    <w:rsid w:val="00A70A74"/>
    <w:rsid w:val="00A72A27"/>
    <w:rsid w:val="00A73056"/>
    <w:rsid w:val="00AA64D6"/>
    <w:rsid w:val="00AA6D8B"/>
    <w:rsid w:val="00AD2DC7"/>
    <w:rsid w:val="00AD5641"/>
    <w:rsid w:val="00AD7889"/>
    <w:rsid w:val="00AD7AC2"/>
    <w:rsid w:val="00AD7DCC"/>
    <w:rsid w:val="00AE3512"/>
    <w:rsid w:val="00AF021B"/>
    <w:rsid w:val="00AF06CF"/>
    <w:rsid w:val="00B05CF4"/>
    <w:rsid w:val="00B07CDB"/>
    <w:rsid w:val="00B166C8"/>
    <w:rsid w:val="00B16A31"/>
    <w:rsid w:val="00B177FE"/>
    <w:rsid w:val="00B17DFD"/>
    <w:rsid w:val="00B24368"/>
    <w:rsid w:val="00B274DD"/>
    <w:rsid w:val="00B308FE"/>
    <w:rsid w:val="00B33709"/>
    <w:rsid w:val="00B33B3C"/>
    <w:rsid w:val="00B50ADC"/>
    <w:rsid w:val="00B527C0"/>
    <w:rsid w:val="00B566B1"/>
    <w:rsid w:val="00B63834"/>
    <w:rsid w:val="00B64DF1"/>
    <w:rsid w:val="00B664A3"/>
    <w:rsid w:val="00B72734"/>
    <w:rsid w:val="00B72A5E"/>
    <w:rsid w:val="00B80199"/>
    <w:rsid w:val="00B83204"/>
    <w:rsid w:val="00B833B0"/>
    <w:rsid w:val="00B90372"/>
    <w:rsid w:val="00B90B8D"/>
    <w:rsid w:val="00B92A80"/>
    <w:rsid w:val="00BA220B"/>
    <w:rsid w:val="00BA3A57"/>
    <w:rsid w:val="00BA691F"/>
    <w:rsid w:val="00BB4E1A"/>
    <w:rsid w:val="00BB7424"/>
    <w:rsid w:val="00BC015E"/>
    <w:rsid w:val="00BC1401"/>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300F"/>
    <w:rsid w:val="00C427EB"/>
    <w:rsid w:val="00C42BF8"/>
    <w:rsid w:val="00C50043"/>
    <w:rsid w:val="00C5731E"/>
    <w:rsid w:val="00C66597"/>
    <w:rsid w:val="00C738B9"/>
    <w:rsid w:val="00C7573B"/>
    <w:rsid w:val="00C77046"/>
    <w:rsid w:val="00C81B87"/>
    <w:rsid w:val="00C93C03"/>
    <w:rsid w:val="00C96667"/>
    <w:rsid w:val="00C9794D"/>
    <w:rsid w:val="00CA61BB"/>
    <w:rsid w:val="00CA7414"/>
    <w:rsid w:val="00CB1DCB"/>
    <w:rsid w:val="00CB2C8E"/>
    <w:rsid w:val="00CB602E"/>
    <w:rsid w:val="00CC0B12"/>
    <w:rsid w:val="00CC7039"/>
    <w:rsid w:val="00CD493E"/>
    <w:rsid w:val="00CD7B88"/>
    <w:rsid w:val="00CE051D"/>
    <w:rsid w:val="00CE1335"/>
    <w:rsid w:val="00CE493D"/>
    <w:rsid w:val="00CF07FA"/>
    <w:rsid w:val="00CF0BB2"/>
    <w:rsid w:val="00CF2367"/>
    <w:rsid w:val="00CF3EE8"/>
    <w:rsid w:val="00CF5F63"/>
    <w:rsid w:val="00D050E6"/>
    <w:rsid w:val="00D060B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2835"/>
    <w:rsid w:val="00D766DF"/>
    <w:rsid w:val="00D93DA9"/>
    <w:rsid w:val="00D96383"/>
    <w:rsid w:val="00D97BB3"/>
    <w:rsid w:val="00DA186E"/>
    <w:rsid w:val="00DA4116"/>
    <w:rsid w:val="00DA7AC0"/>
    <w:rsid w:val="00DB251C"/>
    <w:rsid w:val="00DB4630"/>
    <w:rsid w:val="00DC270B"/>
    <w:rsid w:val="00DC4F88"/>
    <w:rsid w:val="00DD2B43"/>
    <w:rsid w:val="00DD31AB"/>
    <w:rsid w:val="00DE59B7"/>
    <w:rsid w:val="00DF24DC"/>
    <w:rsid w:val="00DF3427"/>
    <w:rsid w:val="00DF5291"/>
    <w:rsid w:val="00DF6D11"/>
    <w:rsid w:val="00E01818"/>
    <w:rsid w:val="00E056D4"/>
    <w:rsid w:val="00E05704"/>
    <w:rsid w:val="00E11E44"/>
    <w:rsid w:val="00E3270E"/>
    <w:rsid w:val="00E338EF"/>
    <w:rsid w:val="00E35C4E"/>
    <w:rsid w:val="00E544BB"/>
    <w:rsid w:val="00E55F66"/>
    <w:rsid w:val="00E6086F"/>
    <w:rsid w:val="00E64EE4"/>
    <w:rsid w:val="00E662CB"/>
    <w:rsid w:val="00E74DC7"/>
    <w:rsid w:val="00E8075A"/>
    <w:rsid w:val="00E92D94"/>
    <w:rsid w:val="00E9347E"/>
    <w:rsid w:val="00E93E6F"/>
    <w:rsid w:val="00E94D5E"/>
    <w:rsid w:val="00EA7100"/>
    <w:rsid w:val="00EA7F9F"/>
    <w:rsid w:val="00EB1274"/>
    <w:rsid w:val="00EB2BC4"/>
    <w:rsid w:val="00ED2BB6"/>
    <w:rsid w:val="00ED34E1"/>
    <w:rsid w:val="00ED3B8D"/>
    <w:rsid w:val="00ED4913"/>
    <w:rsid w:val="00ED501C"/>
    <w:rsid w:val="00EF2E3A"/>
    <w:rsid w:val="00F02383"/>
    <w:rsid w:val="00F03C06"/>
    <w:rsid w:val="00F072A7"/>
    <w:rsid w:val="00F078DC"/>
    <w:rsid w:val="00F14B48"/>
    <w:rsid w:val="00F32BA8"/>
    <w:rsid w:val="00F349F1"/>
    <w:rsid w:val="00F4100E"/>
    <w:rsid w:val="00F4350D"/>
    <w:rsid w:val="00F567F7"/>
    <w:rsid w:val="00F62036"/>
    <w:rsid w:val="00F65B52"/>
    <w:rsid w:val="00F67B67"/>
    <w:rsid w:val="00F67BCA"/>
    <w:rsid w:val="00F70FBF"/>
    <w:rsid w:val="00F737EA"/>
    <w:rsid w:val="00F73BD6"/>
    <w:rsid w:val="00F83989"/>
    <w:rsid w:val="00F83D85"/>
    <w:rsid w:val="00F85099"/>
    <w:rsid w:val="00F9379C"/>
    <w:rsid w:val="00F956BA"/>
    <w:rsid w:val="00F9632C"/>
    <w:rsid w:val="00F97A62"/>
    <w:rsid w:val="00FA0587"/>
    <w:rsid w:val="00FA1E52"/>
    <w:rsid w:val="00FA33FB"/>
    <w:rsid w:val="00FB3EF0"/>
    <w:rsid w:val="00FB411F"/>
    <w:rsid w:val="00FB533A"/>
    <w:rsid w:val="00FD0628"/>
    <w:rsid w:val="00FD07DF"/>
    <w:rsid w:val="00FD4F98"/>
    <w:rsid w:val="00FD77EE"/>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230534156">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1249</Words>
  <Characters>7123</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2015-08-21T04:01:00Z</dcterms:created>
  <dcterms:modified xsi:type="dcterms:W3CDTF">2015-10-14T21:45:00Z</dcterms:modified>
  <dc:language/>
  <cp:version/>
</cp:coreProperties>
</file>