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373" w:rsidRDefault="008A081F">
      <w:pPr>
        <w:pStyle w:val="sop"/>
        <w:spacing w:before="0"/>
        <w:ind w:left="0"/>
      </w:pPr>
      <w:bookmarkStart w:id="0" w:name="_GoBack"/>
      <w:bookmarkEnd w:id="0"/>
      <w:r>
        <w:rPr>
          <w:noProof/>
          <w:lang w:val="en-AU"/>
        </w:rPr>
        <w:drawing>
          <wp:inline distT="0" distB="0" distL="0" distR="0">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002373" w:rsidRDefault="00002373">
      <w:pPr>
        <w:pStyle w:val="sop"/>
        <w:spacing w:before="0"/>
        <w:ind w:left="0"/>
        <w:rPr>
          <w:rFonts w:ascii="Arial" w:hAnsi="Arial"/>
        </w:rPr>
      </w:pPr>
    </w:p>
    <w:p w:rsidR="00002373" w:rsidRDefault="00A665F0">
      <w:pPr>
        <w:ind w:left="0"/>
        <w:jc w:val="center"/>
        <w:outlineLvl w:val="0"/>
        <w:rPr>
          <w:rFonts w:ascii="Arial" w:hAnsi="Arial"/>
          <w:sz w:val="40"/>
        </w:rPr>
      </w:pPr>
      <w:r>
        <w:rPr>
          <w:rFonts w:ascii="Arial" w:hAnsi="Arial"/>
          <w:sz w:val="40"/>
        </w:rPr>
        <w:t>Statement of Principles</w:t>
      </w:r>
    </w:p>
    <w:p w:rsidR="00002373" w:rsidRDefault="00A665F0">
      <w:pPr>
        <w:ind w:left="0"/>
        <w:jc w:val="center"/>
        <w:outlineLvl w:val="0"/>
        <w:rPr>
          <w:rFonts w:ascii="Arial" w:hAnsi="Arial"/>
          <w:sz w:val="28"/>
        </w:rPr>
      </w:pPr>
      <w:r>
        <w:rPr>
          <w:rFonts w:ascii="Arial" w:hAnsi="Arial"/>
          <w:sz w:val="28"/>
        </w:rPr>
        <w:t>concerning</w:t>
      </w:r>
    </w:p>
    <w:p w:rsidR="00002373" w:rsidRDefault="00002373">
      <w:pPr>
        <w:ind w:left="0"/>
        <w:jc w:val="center"/>
        <w:rPr>
          <w:rFonts w:ascii="Arial" w:hAnsi="Arial"/>
          <w:sz w:val="28"/>
        </w:rPr>
      </w:pPr>
    </w:p>
    <w:p w:rsidR="00002373" w:rsidRDefault="00F22FF3">
      <w:pPr>
        <w:ind w:left="0"/>
        <w:jc w:val="center"/>
        <w:outlineLvl w:val="0"/>
        <w:rPr>
          <w:rFonts w:ascii="Arial" w:hAnsi="Arial"/>
          <w:b/>
          <w:sz w:val="40"/>
        </w:rPr>
      </w:pPr>
      <w:r>
        <w:rPr>
          <w:rFonts w:ascii="Arial" w:hAnsi="Arial"/>
          <w:b/>
          <w:sz w:val="40"/>
        </w:rPr>
        <w:t>PLANTAR FASCIITIS</w:t>
      </w:r>
    </w:p>
    <w:p w:rsidR="00002373" w:rsidRDefault="00A665F0">
      <w:pPr>
        <w:spacing w:before="240"/>
        <w:ind w:left="0"/>
        <w:jc w:val="center"/>
        <w:outlineLvl w:val="0"/>
        <w:rPr>
          <w:rFonts w:ascii="Arial" w:hAnsi="Arial"/>
          <w:b/>
          <w:sz w:val="40"/>
        </w:rPr>
      </w:pPr>
      <w:r>
        <w:rPr>
          <w:rFonts w:ascii="Arial" w:hAnsi="Arial"/>
          <w:b/>
          <w:sz w:val="40"/>
        </w:rPr>
        <w:t xml:space="preserve">No. </w:t>
      </w:r>
      <w:r w:rsidR="005A52F7">
        <w:rPr>
          <w:rFonts w:ascii="Arial" w:hAnsi="Arial"/>
          <w:b/>
          <w:sz w:val="40"/>
        </w:rPr>
        <w:t>5</w:t>
      </w:r>
      <w:r w:rsidR="00CD1D76">
        <w:rPr>
          <w:rFonts w:ascii="Arial" w:hAnsi="Arial"/>
          <w:b/>
          <w:sz w:val="40"/>
        </w:rPr>
        <w:t>2</w:t>
      </w:r>
      <w:r>
        <w:rPr>
          <w:rFonts w:ascii="Arial" w:hAnsi="Arial"/>
          <w:b/>
          <w:sz w:val="40"/>
        </w:rPr>
        <w:t xml:space="preserve"> of </w:t>
      </w:r>
      <w:r w:rsidR="00F22FF3">
        <w:rPr>
          <w:rFonts w:ascii="Arial" w:hAnsi="Arial"/>
          <w:b/>
          <w:sz w:val="40"/>
        </w:rPr>
        <w:t>2015</w:t>
      </w:r>
    </w:p>
    <w:p w:rsidR="00002373" w:rsidRDefault="00002373">
      <w:pPr>
        <w:ind w:left="0"/>
        <w:jc w:val="center"/>
        <w:rPr>
          <w:rFonts w:ascii="Arial" w:hAnsi="Arial"/>
          <w:b/>
          <w:sz w:val="24"/>
        </w:rPr>
      </w:pPr>
    </w:p>
    <w:p w:rsidR="00002373" w:rsidRDefault="00A665F0">
      <w:pPr>
        <w:ind w:left="0"/>
        <w:jc w:val="center"/>
        <w:rPr>
          <w:rFonts w:ascii="Arial" w:hAnsi="Arial"/>
          <w:sz w:val="28"/>
        </w:rPr>
      </w:pPr>
      <w:r>
        <w:rPr>
          <w:rFonts w:ascii="Arial" w:hAnsi="Arial"/>
          <w:sz w:val="28"/>
        </w:rPr>
        <w:t>for the purposes of the</w:t>
      </w:r>
    </w:p>
    <w:p w:rsidR="00002373" w:rsidRDefault="00002373">
      <w:pPr>
        <w:ind w:left="0"/>
        <w:jc w:val="center"/>
        <w:rPr>
          <w:rFonts w:ascii="Arial" w:hAnsi="Arial"/>
          <w:b/>
          <w:sz w:val="24"/>
        </w:rPr>
      </w:pPr>
    </w:p>
    <w:p w:rsidR="00002373" w:rsidRDefault="00A665F0">
      <w:pPr>
        <w:ind w:left="0"/>
        <w:jc w:val="center"/>
        <w:outlineLvl w:val="0"/>
        <w:rPr>
          <w:rFonts w:ascii="Arial" w:hAnsi="Arial"/>
          <w:i/>
          <w:sz w:val="32"/>
        </w:rPr>
      </w:pPr>
      <w:r>
        <w:rPr>
          <w:rFonts w:ascii="Arial" w:hAnsi="Arial"/>
          <w:i/>
          <w:sz w:val="32"/>
        </w:rPr>
        <w:t>Veterans’ Entitlements Act 1986</w:t>
      </w:r>
    </w:p>
    <w:p w:rsidR="00002373" w:rsidRDefault="00A665F0">
      <w:pPr>
        <w:ind w:left="0"/>
        <w:jc w:val="center"/>
        <w:rPr>
          <w:rFonts w:ascii="Arial" w:hAnsi="Arial"/>
          <w:sz w:val="28"/>
        </w:rPr>
      </w:pPr>
      <w:r>
        <w:rPr>
          <w:rFonts w:ascii="Arial" w:hAnsi="Arial"/>
          <w:sz w:val="28"/>
        </w:rPr>
        <w:t>and</w:t>
      </w:r>
    </w:p>
    <w:p w:rsidR="00002373" w:rsidRDefault="00A665F0">
      <w:pPr>
        <w:ind w:left="0"/>
        <w:jc w:val="center"/>
        <w:rPr>
          <w:rFonts w:ascii="Arial" w:hAnsi="Arial"/>
          <w:sz w:val="32"/>
        </w:rPr>
      </w:pPr>
      <w:r>
        <w:rPr>
          <w:rFonts w:ascii="Arial" w:hAnsi="Arial"/>
          <w:i/>
          <w:sz w:val="32"/>
        </w:rPr>
        <w:t>Military Rehabilitation and Compensation Act 2004</w:t>
      </w:r>
    </w:p>
    <w:p w:rsidR="00002373" w:rsidRDefault="00A665F0">
      <w:pPr>
        <w:pStyle w:val="clauseheading"/>
        <w:outlineLvl w:val="0"/>
      </w:pPr>
      <w:r>
        <w:t>Title</w:t>
      </w:r>
    </w:p>
    <w:p w:rsidR="00002373" w:rsidRDefault="00A665F0">
      <w:pPr>
        <w:ind w:hanging="720"/>
        <w:rPr>
          <w:sz w:val="24"/>
          <w:szCs w:val="24"/>
        </w:rPr>
      </w:pPr>
      <w:r>
        <w:rPr>
          <w:b/>
          <w:sz w:val="24"/>
          <w:szCs w:val="24"/>
        </w:rPr>
        <w:t>1.</w:t>
      </w:r>
      <w:r>
        <w:rPr>
          <w:sz w:val="24"/>
          <w:szCs w:val="24"/>
        </w:rPr>
        <w:tab/>
        <w:t xml:space="preserve">This Instrument may be cited as Statement of Principles concerning </w:t>
      </w:r>
      <w:r w:rsidR="00F22FF3">
        <w:rPr>
          <w:sz w:val="24"/>
          <w:szCs w:val="24"/>
        </w:rPr>
        <w:t>plantar fasciitis</w:t>
      </w:r>
      <w:r>
        <w:rPr>
          <w:sz w:val="24"/>
          <w:szCs w:val="24"/>
        </w:rPr>
        <w:t xml:space="preserve"> No. </w:t>
      </w:r>
      <w:r w:rsidR="005A52F7">
        <w:rPr>
          <w:sz w:val="24"/>
          <w:szCs w:val="24"/>
        </w:rPr>
        <w:t>5</w:t>
      </w:r>
      <w:r w:rsidR="00CD1D76">
        <w:rPr>
          <w:sz w:val="24"/>
          <w:szCs w:val="24"/>
        </w:rPr>
        <w:t>2</w:t>
      </w:r>
      <w:r>
        <w:rPr>
          <w:sz w:val="24"/>
          <w:szCs w:val="24"/>
        </w:rPr>
        <w:t xml:space="preserve"> of </w:t>
      </w:r>
      <w:r w:rsidR="00F22FF3">
        <w:rPr>
          <w:sz w:val="24"/>
          <w:szCs w:val="24"/>
        </w:rPr>
        <w:t>2015</w:t>
      </w:r>
      <w:r>
        <w:rPr>
          <w:sz w:val="24"/>
          <w:szCs w:val="24"/>
        </w:rPr>
        <w:t>.</w:t>
      </w:r>
    </w:p>
    <w:p w:rsidR="00002373" w:rsidRDefault="00A665F0">
      <w:pPr>
        <w:pStyle w:val="clauseheading"/>
        <w:outlineLvl w:val="0"/>
      </w:pPr>
      <w:r>
        <w:t>Determination</w:t>
      </w:r>
    </w:p>
    <w:p w:rsidR="00002373" w:rsidRDefault="00A665F0">
      <w:pPr>
        <w:spacing w:after="120"/>
        <w:ind w:hanging="720"/>
        <w:rPr>
          <w:sz w:val="24"/>
          <w:szCs w:val="24"/>
        </w:rPr>
      </w:pPr>
      <w:r>
        <w:rPr>
          <w:b/>
          <w:sz w:val="24"/>
          <w:szCs w:val="24"/>
        </w:rPr>
        <w:t>2.</w:t>
      </w:r>
      <w:r>
        <w:rPr>
          <w:sz w:val="24"/>
          <w:szCs w:val="24"/>
        </w:rPr>
        <w:tab/>
        <w:t xml:space="preserve">The Repatriation Medical Authority under subsection </w:t>
      </w:r>
      <w:r>
        <w:rPr>
          <w:b/>
          <w:sz w:val="24"/>
          <w:szCs w:val="24"/>
        </w:rPr>
        <w:t>196B(3)</w:t>
      </w:r>
      <w:r>
        <w:rPr>
          <w:sz w:val="24"/>
          <w:szCs w:val="24"/>
        </w:rPr>
        <w:t xml:space="preserve"> and </w:t>
      </w:r>
      <w:r>
        <w:rPr>
          <w:b/>
          <w:sz w:val="24"/>
          <w:szCs w:val="24"/>
        </w:rPr>
        <w:t xml:space="preserve">(8) </w:t>
      </w:r>
      <w:r>
        <w:rPr>
          <w:sz w:val="24"/>
          <w:szCs w:val="24"/>
        </w:rPr>
        <w:t xml:space="preserve">of the </w:t>
      </w:r>
      <w:r>
        <w:rPr>
          <w:i/>
          <w:sz w:val="24"/>
          <w:szCs w:val="24"/>
        </w:rPr>
        <w:t>Veterans’ Entitlements Act 1986</w:t>
      </w:r>
      <w:r>
        <w:rPr>
          <w:sz w:val="24"/>
          <w:szCs w:val="24"/>
        </w:rPr>
        <w:t xml:space="preserve"> (the VEA):</w:t>
      </w:r>
    </w:p>
    <w:p w:rsidR="00002373" w:rsidRDefault="00A665F0">
      <w:pPr>
        <w:pStyle w:val="BodyTextIndent"/>
        <w:spacing w:after="120"/>
        <w:rPr>
          <w:sz w:val="24"/>
          <w:szCs w:val="24"/>
        </w:rPr>
      </w:pPr>
      <w:r>
        <w:rPr>
          <w:sz w:val="24"/>
          <w:szCs w:val="24"/>
        </w:rPr>
        <w:t>(a)</w:t>
      </w:r>
      <w:r>
        <w:rPr>
          <w:sz w:val="24"/>
          <w:szCs w:val="24"/>
        </w:rPr>
        <w:tab/>
        <w:t xml:space="preserve">revokes Instrument No. </w:t>
      </w:r>
      <w:r w:rsidR="009969B7">
        <w:rPr>
          <w:sz w:val="24"/>
          <w:szCs w:val="24"/>
        </w:rPr>
        <w:t>20</w:t>
      </w:r>
      <w:r>
        <w:rPr>
          <w:sz w:val="24"/>
          <w:szCs w:val="24"/>
        </w:rPr>
        <w:t xml:space="preserve"> of </w:t>
      </w:r>
      <w:r w:rsidR="009969B7">
        <w:rPr>
          <w:sz w:val="24"/>
          <w:szCs w:val="24"/>
        </w:rPr>
        <w:t>2007</w:t>
      </w:r>
      <w:r>
        <w:rPr>
          <w:sz w:val="24"/>
          <w:szCs w:val="24"/>
        </w:rPr>
        <w:t xml:space="preserve"> concerning </w:t>
      </w:r>
      <w:r w:rsidR="00F22FF3">
        <w:rPr>
          <w:sz w:val="24"/>
          <w:szCs w:val="24"/>
        </w:rPr>
        <w:t>plantar fasciitis</w:t>
      </w:r>
      <w:r>
        <w:rPr>
          <w:sz w:val="24"/>
          <w:szCs w:val="24"/>
        </w:rPr>
        <w:t>; and</w:t>
      </w:r>
    </w:p>
    <w:p w:rsidR="00002373" w:rsidRDefault="00A665F0">
      <w:pPr>
        <w:pStyle w:val="BodyTextIndent"/>
        <w:rPr>
          <w:sz w:val="24"/>
          <w:szCs w:val="24"/>
        </w:rPr>
      </w:pPr>
      <w:r>
        <w:rPr>
          <w:sz w:val="24"/>
          <w:szCs w:val="24"/>
        </w:rPr>
        <w:t>(b)</w:t>
      </w:r>
      <w:r>
        <w:rPr>
          <w:sz w:val="24"/>
          <w:szCs w:val="24"/>
        </w:rPr>
        <w:tab/>
        <w:t>determines in its place this Statement of Principles.</w:t>
      </w:r>
    </w:p>
    <w:p w:rsidR="00002373" w:rsidRDefault="00A665F0">
      <w:pPr>
        <w:pStyle w:val="clauseheading"/>
        <w:outlineLvl w:val="0"/>
      </w:pPr>
      <w:r>
        <w:t>Kind of injury, disease or death</w:t>
      </w:r>
    </w:p>
    <w:p w:rsidR="00002373" w:rsidRDefault="00A665F0">
      <w:pPr>
        <w:tabs>
          <w:tab w:val="left" w:pos="709"/>
        </w:tabs>
        <w:spacing w:after="120" w:line="240" w:lineRule="auto"/>
        <w:ind w:left="1440" w:hanging="1440"/>
        <w:rPr>
          <w:sz w:val="24"/>
          <w:szCs w:val="24"/>
        </w:rPr>
      </w:pPr>
      <w:r>
        <w:rPr>
          <w:b/>
          <w:sz w:val="24"/>
          <w:szCs w:val="24"/>
        </w:rPr>
        <w:t>3.</w:t>
      </w:r>
      <w:r>
        <w:rPr>
          <w:sz w:val="24"/>
          <w:szCs w:val="24"/>
        </w:rPr>
        <w:tab/>
        <w:t>(a)</w:t>
      </w:r>
      <w:r>
        <w:rPr>
          <w:sz w:val="24"/>
          <w:szCs w:val="24"/>
        </w:rPr>
        <w:tab/>
        <w:t xml:space="preserve">This Statement of Principles is about </w:t>
      </w:r>
      <w:r w:rsidR="00F22FF3">
        <w:rPr>
          <w:b/>
          <w:sz w:val="24"/>
          <w:szCs w:val="24"/>
        </w:rPr>
        <w:t>plantar fasciitis</w:t>
      </w:r>
      <w:r>
        <w:rPr>
          <w:b/>
          <w:sz w:val="24"/>
          <w:szCs w:val="24"/>
        </w:rPr>
        <w:t xml:space="preserve"> </w:t>
      </w:r>
      <w:r>
        <w:rPr>
          <w:sz w:val="24"/>
          <w:szCs w:val="24"/>
        </w:rPr>
        <w:t xml:space="preserve">and </w:t>
      </w:r>
      <w:r>
        <w:rPr>
          <w:b/>
          <w:sz w:val="24"/>
          <w:szCs w:val="24"/>
        </w:rPr>
        <w:t xml:space="preserve">death from </w:t>
      </w:r>
      <w:r w:rsidR="00F22FF3">
        <w:rPr>
          <w:b/>
          <w:sz w:val="24"/>
          <w:szCs w:val="24"/>
        </w:rPr>
        <w:t>plantar fasciitis</w:t>
      </w:r>
      <w:r>
        <w:rPr>
          <w:sz w:val="24"/>
          <w:szCs w:val="24"/>
        </w:rPr>
        <w:t>.</w:t>
      </w:r>
    </w:p>
    <w:p w:rsidR="00002373" w:rsidRDefault="00A665F0">
      <w:pPr>
        <w:spacing w:after="120" w:line="240" w:lineRule="auto"/>
        <w:ind w:left="1418" w:hanging="709"/>
        <w:rPr>
          <w:sz w:val="24"/>
          <w:szCs w:val="24"/>
        </w:rPr>
      </w:pPr>
      <w:r>
        <w:rPr>
          <w:sz w:val="24"/>
          <w:szCs w:val="24"/>
        </w:rPr>
        <w:t>(b)</w:t>
      </w:r>
      <w:r>
        <w:rPr>
          <w:sz w:val="24"/>
          <w:szCs w:val="24"/>
        </w:rPr>
        <w:tab/>
        <w:t xml:space="preserve">For the purposes of this Statement of Principles, </w:t>
      </w:r>
      <w:r>
        <w:rPr>
          <w:b/>
          <w:sz w:val="24"/>
          <w:szCs w:val="24"/>
        </w:rPr>
        <w:t>"</w:t>
      </w:r>
      <w:r w:rsidR="00F22FF3">
        <w:rPr>
          <w:b/>
          <w:sz w:val="24"/>
          <w:szCs w:val="24"/>
        </w:rPr>
        <w:t>plantar fasciitis</w:t>
      </w:r>
      <w:r>
        <w:rPr>
          <w:b/>
          <w:sz w:val="24"/>
          <w:szCs w:val="24"/>
        </w:rPr>
        <w:t>"</w:t>
      </w:r>
      <w:r>
        <w:rPr>
          <w:sz w:val="24"/>
          <w:szCs w:val="24"/>
        </w:rPr>
        <w:t xml:space="preserve"> means </w:t>
      </w:r>
      <w:r w:rsidR="009969B7" w:rsidRPr="003A2B63">
        <w:rPr>
          <w:color w:val="000000"/>
          <w:sz w:val="24"/>
          <w:szCs w:val="24"/>
        </w:rPr>
        <w:t>a painful inflammatory or degenerative condition of the plantar fascia of the foot</w:t>
      </w:r>
      <w:r w:rsidR="009969B7" w:rsidRPr="003A2B63">
        <w:rPr>
          <w:sz w:val="24"/>
          <w:szCs w:val="24"/>
        </w:rPr>
        <w:t>.</w:t>
      </w:r>
    </w:p>
    <w:p w:rsidR="00002373" w:rsidRDefault="00A665F0">
      <w:pPr>
        <w:pStyle w:val="clauseheading"/>
        <w:outlineLvl w:val="0"/>
      </w:pPr>
      <w:r>
        <w:t>Basis for determining the factors</w:t>
      </w:r>
    </w:p>
    <w:p w:rsidR="00002373" w:rsidRDefault="00A665F0">
      <w:pPr>
        <w:ind w:hanging="720"/>
        <w:rPr>
          <w:sz w:val="24"/>
          <w:szCs w:val="24"/>
        </w:rPr>
      </w:pPr>
      <w:r>
        <w:rPr>
          <w:b/>
          <w:sz w:val="24"/>
          <w:szCs w:val="24"/>
        </w:rPr>
        <w:t>4.</w:t>
      </w:r>
      <w:r>
        <w:rPr>
          <w:sz w:val="24"/>
          <w:szCs w:val="24"/>
        </w:rPr>
        <w:tab/>
        <w:t xml:space="preserve">On the sound medical-scientific evidence available, the Repatriation Medical Authority is of the view that it is more probable than not that </w:t>
      </w:r>
      <w:r w:rsidR="00F22FF3">
        <w:rPr>
          <w:b/>
          <w:sz w:val="24"/>
          <w:szCs w:val="24"/>
        </w:rPr>
        <w:t>plantar fasciitis</w:t>
      </w:r>
      <w:r>
        <w:rPr>
          <w:b/>
          <w:sz w:val="24"/>
          <w:szCs w:val="24"/>
        </w:rPr>
        <w:t xml:space="preserve"> </w:t>
      </w:r>
      <w:r>
        <w:rPr>
          <w:sz w:val="24"/>
          <w:szCs w:val="24"/>
        </w:rPr>
        <w:t>and</w:t>
      </w:r>
      <w:r>
        <w:rPr>
          <w:b/>
          <w:sz w:val="24"/>
          <w:szCs w:val="24"/>
        </w:rPr>
        <w:t xml:space="preserve"> death from </w:t>
      </w:r>
      <w:r w:rsidR="00F22FF3">
        <w:rPr>
          <w:b/>
          <w:sz w:val="24"/>
          <w:szCs w:val="24"/>
        </w:rPr>
        <w:t>plantar fasciitis</w:t>
      </w:r>
      <w:r>
        <w:rPr>
          <w:b/>
          <w:sz w:val="24"/>
          <w:szCs w:val="24"/>
        </w:rPr>
        <w:t xml:space="preserve"> </w:t>
      </w:r>
      <w:r>
        <w:rPr>
          <w:sz w:val="24"/>
          <w:szCs w:val="24"/>
        </w:rPr>
        <w:t xml:space="preserve">can be related to relevant service rendered by veterans or members of the Forces under the VEA, or members under the </w:t>
      </w:r>
      <w:r>
        <w:rPr>
          <w:i/>
          <w:sz w:val="24"/>
          <w:szCs w:val="24"/>
        </w:rPr>
        <w:t>Military Rehabilitation and Compensation Act 2004</w:t>
      </w:r>
      <w:r>
        <w:rPr>
          <w:sz w:val="24"/>
          <w:szCs w:val="24"/>
        </w:rPr>
        <w:t xml:space="preserve"> (the MRCA).</w:t>
      </w:r>
    </w:p>
    <w:p w:rsidR="00002373" w:rsidRDefault="00A665F0">
      <w:pPr>
        <w:pStyle w:val="clauseheading"/>
        <w:outlineLvl w:val="0"/>
      </w:pPr>
      <w:r>
        <w:lastRenderedPageBreak/>
        <w:t>Factors that must be related to service</w:t>
      </w:r>
    </w:p>
    <w:p w:rsidR="00002373" w:rsidRDefault="00A665F0">
      <w:pPr>
        <w:ind w:hanging="720"/>
        <w:rPr>
          <w:sz w:val="24"/>
          <w:szCs w:val="24"/>
        </w:rPr>
      </w:pPr>
      <w:r>
        <w:rPr>
          <w:b/>
          <w:sz w:val="24"/>
          <w:szCs w:val="24"/>
        </w:rPr>
        <w:t>5.</w:t>
      </w:r>
      <w:r>
        <w:rPr>
          <w:sz w:val="24"/>
          <w:szCs w:val="24"/>
        </w:rPr>
        <w:tab/>
        <w:t>Subject to clause 7, at least one of the factors set out in clause 6 must be related to the relevant service rendered by the person.</w:t>
      </w:r>
    </w:p>
    <w:p w:rsidR="00002373" w:rsidRDefault="00A665F0">
      <w:pPr>
        <w:pStyle w:val="clauseheading"/>
        <w:outlineLvl w:val="0"/>
      </w:pPr>
      <w:r>
        <w:t>Factors</w:t>
      </w:r>
    </w:p>
    <w:p w:rsidR="00002373" w:rsidRDefault="00A665F0">
      <w:pPr>
        <w:spacing w:after="120" w:line="240" w:lineRule="auto"/>
        <w:ind w:hanging="720"/>
        <w:rPr>
          <w:sz w:val="24"/>
          <w:szCs w:val="24"/>
        </w:rPr>
      </w:pPr>
      <w:r>
        <w:rPr>
          <w:b/>
          <w:sz w:val="24"/>
          <w:szCs w:val="24"/>
        </w:rPr>
        <w:t>6.</w:t>
      </w:r>
      <w:r>
        <w:rPr>
          <w:sz w:val="24"/>
          <w:szCs w:val="24"/>
        </w:rPr>
        <w:tab/>
        <w:t xml:space="preserve">The factor that must exist before it can be said that, on the balance of probabilities, </w:t>
      </w:r>
      <w:r w:rsidR="00F22FF3">
        <w:rPr>
          <w:b/>
          <w:sz w:val="24"/>
          <w:szCs w:val="24"/>
        </w:rPr>
        <w:t>plantar fasciitis</w:t>
      </w:r>
      <w:r>
        <w:rPr>
          <w:sz w:val="24"/>
          <w:szCs w:val="24"/>
        </w:rPr>
        <w:t xml:space="preserve"> or</w:t>
      </w:r>
      <w:r>
        <w:rPr>
          <w:b/>
          <w:sz w:val="24"/>
          <w:szCs w:val="24"/>
        </w:rPr>
        <w:t xml:space="preserve"> death from </w:t>
      </w:r>
      <w:r w:rsidR="00F22FF3">
        <w:rPr>
          <w:b/>
          <w:sz w:val="24"/>
          <w:szCs w:val="24"/>
        </w:rPr>
        <w:t>plantar fasciitis</w:t>
      </w:r>
      <w:r>
        <w:rPr>
          <w:b/>
          <w:sz w:val="24"/>
          <w:szCs w:val="24"/>
        </w:rPr>
        <w:t xml:space="preserve"> </w:t>
      </w:r>
      <w:r>
        <w:rPr>
          <w:sz w:val="24"/>
          <w:szCs w:val="24"/>
        </w:rPr>
        <w:t>is connected with the circumstances of a person’s relevant service is:</w:t>
      </w:r>
    </w:p>
    <w:p w:rsidR="009969B7" w:rsidRPr="00D62B09" w:rsidRDefault="009969B7" w:rsidP="009969B7">
      <w:pPr>
        <w:numPr>
          <w:ilvl w:val="0"/>
          <w:numId w:val="3"/>
        </w:numPr>
        <w:spacing w:after="120" w:line="240" w:lineRule="auto"/>
        <w:ind w:left="1429"/>
        <w:rPr>
          <w:sz w:val="24"/>
          <w:szCs w:val="24"/>
          <w:lang w:val="en-US"/>
        </w:rPr>
      </w:pPr>
      <w:r w:rsidRPr="00D62B09">
        <w:rPr>
          <w:sz w:val="24"/>
          <w:szCs w:val="24"/>
          <w:lang w:val="en-US"/>
        </w:rPr>
        <w:t>having trauma to the plantar aspect of the affected foot between two and seven days before the clinical onset of plantar fasciitis; or</w:t>
      </w:r>
    </w:p>
    <w:p w:rsidR="009969B7" w:rsidRPr="00D62B09" w:rsidRDefault="009969B7" w:rsidP="009969B7">
      <w:pPr>
        <w:numPr>
          <w:ilvl w:val="0"/>
          <w:numId w:val="3"/>
        </w:numPr>
        <w:spacing w:after="120" w:line="240" w:lineRule="auto"/>
        <w:ind w:left="1429"/>
        <w:rPr>
          <w:sz w:val="24"/>
          <w:szCs w:val="24"/>
        </w:rPr>
      </w:pPr>
      <w:r w:rsidRPr="00D62B09">
        <w:rPr>
          <w:sz w:val="24"/>
          <w:szCs w:val="24"/>
        </w:rPr>
        <w:t>having an infection involving the plantar fascia at the time of the clinical onset of plantar fasciitis; or</w:t>
      </w:r>
    </w:p>
    <w:p w:rsidR="009969B7" w:rsidRPr="00D62B09" w:rsidRDefault="009969B7" w:rsidP="009969B7">
      <w:pPr>
        <w:numPr>
          <w:ilvl w:val="0"/>
          <w:numId w:val="3"/>
        </w:numPr>
        <w:spacing w:after="120" w:line="240" w:lineRule="auto"/>
        <w:ind w:left="1429"/>
        <w:rPr>
          <w:sz w:val="24"/>
          <w:szCs w:val="24"/>
          <w:lang w:val="en-US"/>
        </w:rPr>
      </w:pPr>
      <w:r w:rsidRPr="00D62B09">
        <w:rPr>
          <w:sz w:val="24"/>
          <w:szCs w:val="24"/>
          <w:lang w:val="en-US"/>
        </w:rPr>
        <w:t xml:space="preserve">running or jogging an average of at least 30 kilometres per week for the </w:t>
      </w:r>
      <w:r>
        <w:rPr>
          <w:sz w:val="24"/>
          <w:szCs w:val="24"/>
          <w:lang w:val="en-US"/>
        </w:rPr>
        <w:t>six</w:t>
      </w:r>
      <w:r w:rsidRPr="00D62B09">
        <w:rPr>
          <w:sz w:val="24"/>
          <w:szCs w:val="24"/>
          <w:lang w:val="en-US"/>
        </w:rPr>
        <w:t xml:space="preserve"> months before the clinical onset of plantar fasciitis; or</w:t>
      </w:r>
    </w:p>
    <w:p w:rsidR="009969B7" w:rsidRPr="00D62B09" w:rsidRDefault="009969B7" w:rsidP="009969B7">
      <w:pPr>
        <w:numPr>
          <w:ilvl w:val="0"/>
          <w:numId w:val="3"/>
        </w:numPr>
        <w:spacing w:after="120" w:line="240" w:lineRule="auto"/>
        <w:ind w:left="1429"/>
        <w:rPr>
          <w:snapToGrid w:val="0"/>
          <w:sz w:val="24"/>
          <w:szCs w:val="24"/>
        </w:rPr>
      </w:pPr>
      <w:r w:rsidRPr="00D62B09">
        <w:rPr>
          <w:sz w:val="24"/>
          <w:szCs w:val="24"/>
          <w:lang w:val="en-US"/>
        </w:rPr>
        <w:t xml:space="preserve">undertaking exercise, at a rate of at least five METS, that involves repetitive weight bearing on the affected foot, for at least four hours per  week for the </w:t>
      </w:r>
      <w:r>
        <w:rPr>
          <w:sz w:val="24"/>
          <w:szCs w:val="24"/>
          <w:lang w:val="en-US"/>
        </w:rPr>
        <w:t>six</w:t>
      </w:r>
      <w:r w:rsidRPr="00D62B09">
        <w:rPr>
          <w:sz w:val="24"/>
          <w:szCs w:val="24"/>
          <w:lang w:val="en-US"/>
        </w:rPr>
        <w:t xml:space="preserve"> months before the clinical onset of plantar fasciitis; or</w:t>
      </w:r>
    </w:p>
    <w:p w:rsidR="009969B7" w:rsidRPr="00D62B09" w:rsidRDefault="009969B7" w:rsidP="009969B7">
      <w:pPr>
        <w:numPr>
          <w:ilvl w:val="0"/>
          <w:numId w:val="3"/>
        </w:numPr>
        <w:spacing w:after="120" w:line="240" w:lineRule="auto"/>
        <w:ind w:left="1429"/>
        <w:rPr>
          <w:sz w:val="24"/>
          <w:szCs w:val="24"/>
        </w:rPr>
      </w:pPr>
      <w:r w:rsidRPr="00D62B09">
        <w:rPr>
          <w:sz w:val="24"/>
          <w:szCs w:val="24"/>
        </w:rPr>
        <w:t xml:space="preserve">increasing the frequency, duration, or intensity of weight bearing activity involving the affected foot by at least </w:t>
      </w:r>
      <w:r>
        <w:rPr>
          <w:sz w:val="24"/>
          <w:szCs w:val="24"/>
        </w:rPr>
        <w:t>2</w:t>
      </w:r>
      <w:r w:rsidRPr="00D62B09">
        <w:rPr>
          <w:sz w:val="24"/>
          <w:szCs w:val="24"/>
        </w:rPr>
        <w:t>00 percent, to a minimum intensity of five METs for at least two hours per day, within the seven days before the clinical onset of plantar fasciitis; or</w:t>
      </w:r>
    </w:p>
    <w:p w:rsidR="009969B7" w:rsidRPr="00D62B09" w:rsidRDefault="009969B7" w:rsidP="009969B7">
      <w:pPr>
        <w:numPr>
          <w:ilvl w:val="0"/>
          <w:numId w:val="3"/>
        </w:numPr>
        <w:spacing w:after="120" w:line="240" w:lineRule="auto"/>
        <w:ind w:left="1429"/>
        <w:rPr>
          <w:sz w:val="24"/>
          <w:szCs w:val="24"/>
        </w:rPr>
      </w:pPr>
      <w:r w:rsidRPr="00D62B09">
        <w:rPr>
          <w:sz w:val="24"/>
          <w:szCs w:val="24"/>
        </w:rPr>
        <w:t>undergoing prolonged weight</w:t>
      </w:r>
      <w:r w:rsidR="00C91D97">
        <w:rPr>
          <w:sz w:val="24"/>
          <w:szCs w:val="24"/>
        </w:rPr>
        <w:t xml:space="preserve"> </w:t>
      </w:r>
      <w:r w:rsidRPr="00D62B09">
        <w:rPr>
          <w:sz w:val="24"/>
          <w:szCs w:val="24"/>
        </w:rPr>
        <w:t xml:space="preserve">bearing on the affected foot while on a hard surface for at least five hours per day, on more days than not, for the </w:t>
      </w:r>
      <w:r>
        <w:rPr>
          <w:sz w:val="24"/>
          <w:szCs w:val="24"/>
        </w:rPr>
        <w:t>12</w:t>
      </w:r>
      <w:r w:rsidRPr="00D62B09">
        <w:rPr>
          <w:sz w:val="24"/>
          <w:szCs w:val="24"/>
        </w:rPr>
        <w:t xml:space="preserve"> months before the clinical onset of plantar fasciitis; or</w:t>
      </w:r>
    </w:p>
    <w:p w:rsidR="009969B7" w:rsidRPr="00D62B09" w:rsidRDefault="009969B7" w:rsidP="009969B7">
      <w:pPr>
        <w:numPr>
          <w:ilvl w:val="0"/>
          <w:numId w:val="3"/>
        </w:numPr>
        <w:spacing w:after="120" w:line="240" w:lineRule="auto"/>
        <w:ind w:left="1429"/>
        <w:rPr>
          <w:sz w:val="24"/>
          <w:szCs w:val="24"/>
        </w:rPr>
      </w:pPr>
      <w:r w:rsidRPr="00D62B09">
        <w:rPr>
          <w:sz w:val="24"/>
          <w:szCs w:val="24"/>
        </w:rPr>
        <w:t>being obese at the time of the clinical onset of plantar fasciitis; or</w:t>
      </w:r>
    </w:p>
    <w:p w:rsidR="009969B7" w:rsidRPr="00D62B09" w:rsidRDefault="009969B7" w:rsidP="009969B7">
      <w:pPr>
        <w:numPr>
          <w:ilvl w:val="0"/>
          <w:numId w:val="3"/>
        </w:numPr>
        <w:spacing w:after="120" w:line="240" w:lineRule="auto"/>
        <w:ind w:left="1429"/>
        <w:rPr>
          <w:sz w:val="24"/>
          <w:szCs w:val="24"/>
        </w:rPr>
      </w:pPr>
      <w:r w:rsidRPr="00D62B09">
        <w:rPr>
          <w:sz w:val="24"/>
          <w:szCs w:val="24"/>
        </w:rPr>
        <w:t>having a systemic arthritic disease at the time of the clinical onset of plantar fasciitis; or</w:t>
      </w:r>
    </w:p>
    <w:p w:rsidR="009969B7" w:rsidRPr="00D62B09" w:rsidRDefault="009969B7" w:rsidP="009969B7">
      <w:pPr>
        <w:numPr>
          <w:ilvl w:val="0"/>
          <w:numId w:val="3"/>
        </w:numPr>
        <w:spacing w:after="120" w:line="240" w:lineRule="auto"/>
        <w:ind w:left="1429"/>
        <w:rPr>
          <w:sz w:val="24"/>
          <w:szCs w:val="24"/>
        </w:rPr>
      </w:pPr>
      <w:r w:rsidRPr="00D62B09">
        <w:rPr>
          <w:sz w:val="24"/>
          <w:szCs w:val="24"/>
        </w:rPr>
        <w:t>having a</w:t>
      </w:r>
      <w:r w:rsidR="0061287F">
        <w:rPr>
          <w:sz w:val="24"/>
          <w:szCs w:val="24"/>
        </w:rPr>
        <w:t>n acquired</w:t>
      </w:r>
      <w:r w:rsidRPr="00D62B09">
        <w:rPr>
          <w:sz w:val="24"/>
          <w:szCs w:val="24"/>
        </w:rPr>
        <w:t xml:space="preserve"> biomechanical abnormality involving the affected foot before the clinical onset of plantar fasciitis; or</w:t>
      </w:r>
    </w:p>
    <w:p w:rsidR="009969B7" w:rsidRPr="00D62B09" w:rsidRDefault="009969B7" w:rsidP="009969B7">
      <w:pPr>
        <w:numPr>
          <w:ilvl w:val="0"/>
          <w:numId w:val="3"/>
        </w:numPr>
        <w:spacing w:after="120" w:line="240" w:lineRule="auto"/>
        <w:ind w:left="1429"/>
        <w:rPr>
          <w:sz w:val="24"/>
          <w:szCs w:val="24"/>
        </w:rPr>
      </w:pPr>
      <w:r w:rsidRPr="00D62B09">
        <w:rPr>
          <w:bCs/>
          <w:sz w:val="24"/>
          <w:szCs w:val="24"/>
        </w:rPr>
        <w:t>wearing inappropriate footwear during weight bearing exercise which involves the affected foot within the seven days before the clinical onset of plantar fasciitis; or</w:t>
      </w:r>
    </w:p>
    <w:p w:rsidR="009969B7" w:rsidRPr="00D62B09" w:rsidRDefault="009969B7" w:rsidP="009969B7">
      <w:pPr>
        <w:numPr>
          <w:ilvl w:val="0"/>
          <w:numId w:val="3"/>
        </w:numPr>
        <w:spacing w:after="120" w:line="240" w:lineRule="auto"/>
        <w:ind w:left="1429"/>
        <w:rPr>
          <w:sz w:val="24"/>
          <w:szCs w:val="24"/>
          <w:lang w:val="en-US"/>
        </w:rPr>
      </w:pPr>
      <w:r w:rsidRPr="00D62B09">
        <w:rPr>
          <w:sz w:val="24"/>
          <w:szCs w:val="24"/>
          <w:lang w:val="en-US"/>
        </w:rPr>
        <w:t>having trauma to the plantar aspect of the affected foot between two and seven days before the clinical worsening of plantar fasciitis; or</w:t>
      </w:r>
    </w:p>
    <w:p w:rsidR="009969B7" w:rsidRPr="00D62B09" w:rsidRDefault="009969B7" w:rsidP="009969B7">
      <w:pPr>
        <w:numPr>
          <w:ilvl w:val="0"/>
          <w:numId w:val="3"/>
        </w:numPr>
        <w:spacing w:after="120" w:line="240" w:lineRule="auto"/>
        <w:ind w:left="1429"/>
        <w:rPr>
          <w:sz w:val="24"/>
          <w:szCs w:val="24"/>
        </w:rPr>
      </w:pPr>
      <w:r w:rsidRPr="00D62B09">
        <w:rPr>
          <w:sz w:val="24"/>
          <w:szCs w:val="24"/>
        </w:rPr>
        <w:t>having an infection involving the plantar fascia at the time of the clinical worsening of plantar fasciitis; or</w:t>
      </w:r>
    </w:p>
    <w:p w:rsidR="009969B7" w:rsidRPr="00D62B09" w:rsidRDefault="009969B7" w:rsidP="009969B7">
      <w:pPr>
        <w:numPr>
          <w:ilvl w:val="0"/>
          <w:numId w:val="3"/>
        </w:numPr>
        <w:spacing w:after="120" w:line="240" w:lineRule="auto"/>
        <w:ind w:left="1429"/>
        <w:rPr>
          <w:sz w:val="24"/>
          <w:szCs w:val="24"/>
          <w:lang w:val="en-US"/>
        </w:rPr>
      </w:pPr>
      <w:r w:rsidRPr="00D62B09">
        <w:rPr>
          <w:sz w:val="24"/>
          <w:szCs w:val="24"/>
          <w:lang w:val="en-US"/>
        </w:rPr>
        <w:t xml:space="preserve">running or jogging an average of at least 30 kilometres per week for the </w:t>
      </w:r>
      <w:r>
        <w:rPr>
          <w:sz w:val="24"/>
          <w:szCs w:val="24"/>
          <w:lang w:val="en-US"/>
        </w:rPr>
        <w:t>six</w:t>
      </w:r>
      <w:r w:rsidRPr="00D62B09">
        <w:rPr>
          <w:sz w:val="24"/>
          <w:szCs w:val="24"/>
          <w:lang w:val="en-US"/>
        </w:rPr>
        <w:t xml:space="preserve"> months before the clinical worsening of plantar fasciitis; or</w:t>
      </w:r>
    </w:p>
    <w:p w:rsidR="009969B7" w:rsidRPr="00D62B09" w:rsidRDefault="009969B7" w:rsidP="009969B7">
      <w:pPr>
        <w:numPr>
          <w:ilvl w:val="0"/>
          <w:numId w:val="3"/>
        </w:numPr>
        <w:spacing w:after="120" w:line="240" w:lineRule="auto"/>
        <w:ind w:left="1429"/>
        <w:rPr>
          <w:snapToGrid w:val="0"/>
          <w:sz w:val="24"/>
          <w:szCs w:val="24"/>
        </w:rPr>
      </w:pPr>
      <w:r w:rsidRPr="00D62B09">
        <w:rPr>
          <w:sz w:val="24"/>
          <w:szCs w:val="24"/>
          <w:lang w:val="en-US"/>
        </w:rPr>
        <w:t xml:space="preserve">undertaking exercise, at a rate of at least five METS, that involves repetitive weight bearing on the affected foot, for at least four hours per  week for the </w:t>
      </w:r>
      <w:r>
        <w:rPr>
          <w:sz w:val="24"/>
          <w:szCs w:val="24"/>
          <w:lang w:val="en-US"/>
        </w:rPr>
        <w:t>six</w:t>
      </w:r>
      <w:r w:rsidRPr="00D62B09">
        <w:rPr>
          <w:sz w:val="24"/>
          <w:szCs w:val="24"/>
          <w:lang w:val="en-US"/>
        </w:rPr>
        <w:t xml:space="preserve"> months before the clinical worsening of plantar fasciitis; or</w:t>
      </w:r>
    </w:p>
    <w:p w:rsidR="009969B7" w:rsidRPr="00D62B09" w:rsidRDefault="009969B7" w:rsidP="009969B7">
      <w:pPr>
        <w:numPr>
          <w:ilvl w:val="0"/>
          <w:numId w:val="3"/>
        </w:numPr>
        <w:spacing w:after="120" w:line="240" w:lineRule="auto"/>
        <w:ind w:left="1429"/>
        <w:rPr>
          <w:sz w:val="24"/>
          <w:szCs w:val="24"/>
        </w:rPr>
      </w:pPr>
      <w:r w:rsidRPr="00D62B09">
        <w:rPr>
          <w:sz w:val="24"/>
          <w:szCs w:val="24"/>
        </w:rPr>
        <w:lastRenderedPageBreak/>
        <w:t xml:space="preserve">increasing the frequency, duration, or intensity of weight bearing activity involving the affected foot by at least </w:t>
      </w:r>
      <w:r>
        <w:rPr>
          <w:sz w:val="24"/>
          <w:szCs w:val="24"/>
        </w:rPr>
        <w:t>2</w:t>
      </w:r>
      <w:r w:rsidRPr="00D62B09">
        <w:rPr>
          <w:sz w:val="24"/>
          <w:szCs w:val="24"/>
        </w:rPr>
        <w:t>00 percent, to a minimum intensity of five METs for at least two hours per day, within the seven days before the clinical worsening of plantar fasciitis; or</w:t>
      </w:r>
    </w:p>
    <w:p w:rsidR="009969B7" w:rsidRPr="00D62B09" w:rsidRDefault="009969B7" w:rsidP="009969B7">
      <w:pPr>
        <w:numPr>
          <w:ilvl w:val="0"/>
          <w:numId w:val="3"/>
        </w:numPr>
        <w:spacing w:after="120" w:line="240" w:lineRule="auto"/>
        <w:ind w:left="1429"/>
        <w:rPr>
          <w:sz w:val="24"/>
          <w:szCs w:val="24"/>
        </w:rPr>
      </w:pPr>
      <w:r w:rsidRPr="00D62B09">
        <w:rPr>
          <w:sz w:val="24"/>
          <w:szCs w:val="24"/>
        </w:rPr>
        <w:t>undergoing prolonged weight</w:t>
      </w:r>
      <w:r w:rsidR="00C91D97">
        <w:rPr>
          <w:sz w:val="24"/>
          <w:szCs w:val="24"/>
        </w:rPr>
        <w:t xml:space="preserve"> </w:t>
      </w:r>
      <w:r w:rsidRPr="00D62B09">
        <w:rPr>
          <w:sz w:val="24"/>
          <w:szCs w:val="24"/>
        </w:rPr>
        <w:t xml:space="preserve">bearing on the affected foot while on a hard surface for at least five hours per day, on more days than not, for the </w:t>
      </w:r>
      <w:r>
        <w:rPr>
          <w:sz w:val="24"/>
          <w:szCs w:val="24"/>
        </w:rPr>
        <w:t>12</w:t>
      </w:r>
      <w:r w:rsidRPr="00D62B09">
        <w:rPr>
          <w:sz w:val="24"/>
          <w:szCs w:val="24"/>
        </w:rPr>
        <w:t xml:space="preserve"> months before the clinical worsening of plantar fasciitis; or</w:t>
      </w:r>
    </w:p>
    <w:p w:rsidR="009969B7" w:rsidRPr="00D62B09" w:rsidRDefault="009969B7" w:rsidP="009969B7">
      <w:pPr>
        <w:numPr>
          <w:ilvl w:val="0"/>
          <w:numId w:val="3"/>
        </w:numPr>
        <w:spacing w:after="120" w:line="240" w:lineRule="auto"/>
        <w:ind w:left="1429"/>
        <w:rPr>
          <w:sz w:val="24"/>
          <w:szCs w:val="24"/>
        </w:rPr>
      </w:pPr>
      <w:r w:rsidRPr="00D62B09">
        <w:rPr>
          <w:sz w:val="24"/>
          <w:szCs w:val="24"/>
        </w:rPr>
        <w:t>being obese at the time of the clinical worsening of plantar fasciitis; or</w:t>
      </w:r>
    </w:p>
    <w:p w:rsidR="009969B7" w:rsidRPr="00D62B09" w:rsidRDefault="009969B7" w:rsidP="009969B7">
      <w:pPr>
        <w:numPr>
          <w:ilvl w:val="0"/>
          <w:numId w:val="3"/>
        </w:numPr>
        <w:spacing w:after="120" w:line="240" w:lineRule="auto"/>
        <w:ind w:left="1429"/>
        <w:rPr>
          <w:sz w:val="24"/>
          <w:szCs w:val="24"/>
        </w:rPr>
      </w:pPr>
      <w:r w:rsidRPr="00D62B09">
        <w:rPr>
          <w:sz w:val="24"/>
          <w:szCs w:val="24"/>
        </w:rPr>
        <w:t>having a systemic arthritic disease at the time of the clinical worsening of plantar fasciitis; or</w:t>
      </w:r>
    </w:p>
    <w:p w:rsidR="009969B7" w:rsidRPr="00D62B09" w:rsidRDefault="009969B7" w:rsidP="009969B7">
      <w:pPr>
        <w:numPr>
          <w:ilvl w:val="0"/>
          <w:numId w:val="3"/>
        </w:numPr>
        <w:spacing w:after="120" w:line="240" w:lineRule="auto"/>
        <w:ind w:left="1429"/>
        <w:rPr>
          <w:sz w:val="24"/>
          <w:szCs w:val="24"/>
        </w:rPr>
      </w:pPr>
      <w:r w:rsidRPr="00D62B09">
        <w:rPr>
          <w:sz w:val="24"/>
          <w:szCs w:val="24"/>
        </w:rPr>
        <w:t>having a</w:t>
      </w:r>
      <w:r w:rsidR="0061287F">
        <w:rPr>
          <w:sz w:val="24"/>
          <w:szCs w:val="24"/>
        </w:rPr>
        <w:t>n acquired</w:t>
      </w:r>
      <w:r w:rsidRPr="00D62B09">
        <w:rPr>
          <w:sz w:val="24"/>
          <w:szCs w:val="24"/>
        </w:rPr>
        <w:t xml:space="preserve"> biomechanical abnormality involving the affected foot before the clinical worsening of plantar fasciitis; or</w:t>
      </w:r>
    </w:p>
    <w:p w:rsidR="009969B7" w:rsidRPr="00D62B09" w:rsidRDefault="009969B7" w:rsidP="009969B7">
      <w:pPr>
        <w:numPr>
          <w:ilvl w:val="0"/>
          <w:numId w:val="3"/>
        </w:numPr>
        <w:spacing w:after="120" w:line="240" w:lineRule="auto"/>
        <w:ind w:left="1429"/>
        <w:rPr>
          <w:sz w:val="24"/>
          <w:szCs w:val="24"/>
        </w:rPr>
      </w:pPr>
      <w:r w:rsidRPr="00D62B09">
        <w:rPr>
          <w:bCs/>
          <w:sz w:val="24"/>
          <w:szCs w:val="24"/>
        </w:rPr>
        <w:t>wearing inappropriate footwear during weight bearing exercise which involves the affected foot within the seven days before the clinical worsening of plantar fasciitis; or</w:t>
      </w:r>
    </w:p>
    <w:p w:rsidR="00002373" w:rsidRDefault="00A665F0">
      <w:pPr>
        <w:numPr>
          <w:ilvl w:val="0"/>
          <w:numId w:val="3"/>
        </w:numPr>
        <w:spacing w:line="240" w:lineRule="auto"/>
        <w:rPr>
          <w:sz w:val="24"/>
          <w:szCs w:val="24"/>
        </w:rPr>
      </w:pPr>
      <w:r>
        <w:rPr>
          <w:sz w:val="24"/>
          <w:szCs w:val="24"/>
        </w:rPr>
        <w:t xml:space="preserve">inability to obtain appropriate clinical management for </w:t>
      </w:r>
      <w:r w:rsidR="00F22FF3">
        <w:rPr>
          <w:sz w:val="24"/>
          <w:szCs w:val="24"/>
        </w:rPr>
        <w:t>plantar fasciitis</w:t>
      </w:r>
      <w:r>
        <w:rPr>
          <w:sz w:val="24"/>
          <w:szCs w:val="24"/>
        </w:rPr>
        <w:t>.</w:t>
      </w:r>
    </w:p>
    <w:p w:rsidR="00002373" w:rsidRDefault="00A665F0">
      <w:pPr>
        <w:pStyle w:val="clauseheading"/>
        <w:outlineLvl w:val="0"/>
      </w:pPr>
      <w:r>
        <w:t>Factors that apply only to material contribution or aggravation</w:t>
      </w:r>
    </w:p>
    <w:p w:rsidR="00002373" w:rsidRDefault="00A665F0">
      <w:pPr>
        <w:ind w:hanging="720"/>
        <w:rPr>
          <w:sz w:val="24"/>
          <w:szCs w:val="24"/>
        </w:rPr>
      </w:pPr>
      <w:r>
        <w:rPr>
          <w:b/>
          <w:sz w:val="24"/>
          <w:szCs w:val="24"/>
        </w:rPr>
        <w:t>7.</w:t>
      </w:r>
      <w:r>
        <w:rPr>
          <w:sz w:val="24"/>
          <w:szCs w:val="24"/>
        </w:rPr>
        <w:tab/>
        <w:t xml:space="preserve">Paragraphs </w:t>
      </w:r>
      <w:r>
        <w:rPr>
          <w:b/>
          <w:sz w:val="24"/>
          <w:szCs w:val="24"/>
        </w:rPr>
        <w:t>6(</w:t>
      </w:r>
      <w:r w:rsidR="009969B7">
        <w:rPr>
          <w:b/>
          <w:sz w:val="24"/>
          <w:szCs w:val="24"/>
        </w:rPr>
        <w:t>k</w:t>
      </w:r>
      <w:r>
        <w:rPr>
          <w:b/>
          <w:sz w:val="24"/>
          <w:szCs w:val="24"/>
        </w:rPr>
        <w:t>)</w:t>
      </w:r>
      <w:r w:rsidR="004221A1">
        <w:rPr>
          <w:b/>
          <w:sz w:val="24"/>
          <w:szCs w:val="24"/>
        </w:rPr>
        <w:t xml:space="preserve"> </w:t>
      </w:r>
      <w:r w:rsidR="009969B7">
        <w:rPr>
          <w:b/>
          <w:sz w:val="24"/>
          <w:szCs w:val="24"/>
        </w:rPr>
        <w:t>to 6(u)</w:t>
      </w:r>
      <w:r>
        <w:rPr>
          <w:b/>
          <w:sz w:val="24"/>
          <w:szCs w:val="24"/>
        </w:rPr>
        <w:t xml:space="preserve"> </w:t>
      </w:r>
      <w:r>
        <w:rPr>
          <w:sz w:val="24"/>
          <w:szCs w:val="24"/>
        </w:rPr>
        <w:t xml:space="preserve">apply only to material contribution to, or aggravation of, </w:t>
      </w:r>
      <w:r w:rsidR="00F22FF3">
        <w:rPr>
          <w:sz w:val="24"/>
          <w:szCs w:val="24"/>
        </w:rPr>
        <w:t>plantar fasciitis</w:t>
      </w:r>
      <w:r>
        <w:rPr>
          <w:sz w:val="24"/>
          <w:szCs w:val="24"/>
        </w:rPr>
        <w:t xml:space="preserve"> where the person’s </w:t>
      </w:r>
      <w:r w:rsidR="00F22FF3">
        <w:rPr>
          <w:sz w:val="24"/>
          <w:szCs w:val="24"/>
        </w:rPr>
        <w:t>plantar fasciitis</w:t>
      </w:r>
      <w:r>
        <w:rPr>
          <w:sz w:val="24"/>
          <w:szCs w:val="24"/>
        </w:rPr>
        <w:t xml:space="preserve"> was suffered or contracted before or during (but not arising out of) the person’s relevant service.</w:t>
      </w:r>
    </w:p>
    <w:p w:rsidR="00002373" w:rsidRDefault="00A665F0">
      <w:pPr>
        <w:pStyle w:val="clauseheading"/>
        <w:outlineLvl w:val="0"/>
      </w:pPr>
      <w:r>
        <w:t>Inclusion of Statements of Principles</w:t>
      </w:r>
    </w:p>
    <w:p w:rsidR="00002373" w:rsidRDefault="00A665F0">
      <w:pPr>
        <w:numPr>
          <w:ilvl w:val="0"/>
          <w:numId w:val="4"/>
        </w:numPr>
        <w:rPr>
          <w:sz w:val="24"/>
          <w:szCs w:val="24"/>
        </w:rPr>
      </w:pPr>
      <w:r>
        <w:rPr>
          <w:sz w:val="24"/>
          <w:szCs w:val="24"/>
        </w:rPr>
        <w:t>In this Statement of Principles if a relevant factor applies and that factor includes an injury or disease in respect of which there is a Statement of Principles then the factors in that last mentioned Statement of Principles apply in accordance with the terms of that Statement of Principles as in force from time to time.</w:t>
      </w:r>
    </w:p>
    <w:p w:rsidR="00002373" w:rsidRDefault="00A665F0">
      <w:pPr>
        <w:pStyle w:val="clauseheading"/>
        <w:outlineLvl w:val="0"/>
      </w:pPr>
      <w:r>
        <w:t>Other definitions</w:t>
      </w:r>
    </w:p>
    <w:p w:rsidR="00002373" w:rsidRDefault="00A665F0">
      <w:pPr>
        <w:numPr>
          <w:ilvl w:val="0"/>
          <w:numId w:val="1"/>
        </w:numPr>
        <w:spacing w:after="120" w:line="240" w:lineRule="auto"/>
        <w:rPr>
          <w:sz w:val="24"/>
          <w:szCs w:val="24"/>
        </w:rPr>
      </w:pPr>
      <w:r>
        <w:rPr>
          <w:sz w:val="24"/>
          <w:szCs w:val="24"/>
        </w:rPr>
        <w:t>For the purposes of this Statement of Principles:</w:t>
      </w:r>
    </w:p>
    <w:p w:rsidR="009969B7" w:rsidRPr="00D62B09" w:rsidRDefault="009969B7" w:rsidP="009969B7">
      <w:pPr>
        <w:pStyle w:val="Default"/>
        <w:spacing w:after="60"/>
        <w:ind w:left="720"/>
        <w:rPr>
          <w:color w:val="auto"/>
        </w:rPr>
      </w:pPr>
      <w:r w:rsidRPr="00D62B09">
        <w:rPr>
          <w:b/>
          <w:color w:val="auto"/>
        </w:rPr>
        <w:t>"a systemic arthritic disease"</w:t>
      </w:r>
      <w:r w:rsidRPr="00D62B09">
        <w:rPr>
          <w:color w:val="auto"/>
        </w:rPr>
        <w:t xml:space="preserve"> means:</w:t>
      </w:r>
    </w:p>
    <w:p w:rsidR="009969B7" w:rsidRPr="00D62B09" w:rsidRDefault="009969B7" w:rsidP="009969B7">
      <w:pPr>
        <w:pStyle w:val="Default"/>
        <w:numPr>
          <w:ilvl w:val="0"/>
          <w:numId w:val="15"/>
        </w:numPr>
        <w:tabs>
          <w:tab w:val="num" w:pos="1418"/>
        </w:tabs>
        <w:ind w:left="1418" w:hanging="709"/>
        <w:rPr>
          <w:color w:val="auto"/>
        </w:rPr>
      </w:pPr>
      <w:r w:rsidRPr="00D62B09">
        <w:rPr>
          <w:color w:val="auto"/>
        </w:rPr>
        <w:t>ankylosing spondylitis;</w:t>
      </w:r>
    </w:p>
    <w:p w:rsidR="009969B7" w:rsidRPr="00D62B09" w:rsidRDefault="009969B7" w:rsidP="009969B7">
      <w:pPr>
        <w:pStyle w:val="Default"/>
        <w:numPr>
          <w:ilvl w:val="0"/>
          <w:numId w:val="15"/>
        </w:numPr>
        <w:tabs>
          <w:tab w:val="num" w:pos="601"/>
          <w:tab w:val="num" w:pos="1418"/>
        </w:tabs>
        <w:ind w:left="1418" w:hanging="709"/>
        <w:rPr>
          <w:color w:val="auto"/>
        </w:rPr>
      </w:pPr>
      <w:r w:rsidRPr="00D62B09">
        <w:rPr>
          <w:color w:val="auto"/>
        </w:rPr>
        <w:t xml:space="preserve">crystal-induced arthropathy; </w:t>
      </w:r>
    </w:p>
    <w:p w:rsidR="009969B7" w:rsidRPr="00D62B09" w:rsidRDefault="009969B7" w:rsidP="009969B7">
      <w:pPr>
        <w:pStyle w:val="Default"/>
        <w:numPr>
          <w:ilvl w:val="0"/>
          <w:numId w:val="15"/>
        </w:numPr>
        <w:tabs>
          <w:tab w:val="num" w:pos="601"/>
          <w:tab w:val="num" w:pos="1418"/>
        </w:tabs>
        <w:ind w:left="1418" w:hanging="709"/>
        <w:rPr>
          <w:color w:val="auto"/>
        </w:rPr>
      </w:pPr>
      <w:r w:rsidRPr="00D62B09">
        <w:rPr>
          <w:color w:val="auto"/>
        </w:rPr>
        <w:t>enteropathic spondyloarthropathy;</w:t>
      </w:r>
    </w:p>
    <w:p w:rsidR="009969B7" w:rsidRPr="00D62B09" w:rsidRDefault="009969B7" w:rsidP="009969B7">
      <w:pPr>
        <w:pStyle w:val="Default"/>
        <w:numPr>
          <w:ilvl w:val="0"/>
          <w:numId w:val="15"/>
        </w:numPr>
        <w:tabs>
          <w:tab w:val="num" w:pos="601"/>
          <w:tab w:val="num" w:pos="1418"/>
        </w:tabs>
        <w:ind w:left="1418" w:hanging="709"/>
        <w:rPr>
          <w:color w:val="auto"/>
        </w:rPr>
      </w:pPr>
      <w:r w:rsidRPr="00D62B09">
        <w:rPr>
          <w:color w:val="auto"/>
        </w:rPr>
        <w:t>psoriatic arthropathy;</w:t>
      </w:r>
    </w:p>
    <w:p w:rsidR="009969B7" w:rsidRPr="00D62B09" w:rsidRDefault="009969B7" w:rsidP="009969B7">
      <w:pPr>
        <w:pStyle w:val="Default"/>
        <w:numPr>
          <w:ilvl w:val="0"/>
          <w:numId w:val="15"/>
        </w:numPr>
        <w:tabs>
          <w:tab w:val="num" w:pos="601"/>
          <w:tab w:val="num" w:pos="1418"/>
        </w:tabs>
        <w:ind w:left="1418" w:hanging="709"/>
        <w:rPr>
          <w:color w:val="auto"/>
        </w:rPr>
      </w:pPr>
      <w:r w:rsidRPr="00D62B09">
        <w:rPr>
          <w:color w:val="auto"/>
        </w:rPr>
        <w:t xml:space="preserve">reactive arthritis; or </w:t>
      </w:r>
    </w:p>
    <w:p w:rsidR="009969B7" w:rsidRPr="00D62B09" w:rsidRDefault="009969B7" w:rsidP="009969B7">
      <w:pPr>
        <w:pStyle w:val="Default"/>
        <w:numPr>
          <w:ilvl w:val="0"/>
          <w:numId w:val="15"/>
        </w:numPr>
        <w:tabs>
          <w:tab w:val="num" w:pos="601"/>
          <w:tab w:val="num" w:pos="1418"/>
        </w:tabs>
        <w:spacing w:after="120"/>
        <w:ind w:left="1418" w:hanging="709"/>
        <w:rPr>
          <w:bCs/>
          <w:color w:val="auto"/>
        </w:rPr>
      </w:pPr>
      <w:r w:rsidRPr="00D62B09">
        <w:rPr>
          <w:color w:val="auto"/>
        </w:rPr>
        <w:t>undifferentiated spondyloarthropathy;</w:t>
      </w:r>
    </w:p>
    <w:p w:rsidR="009969B7" w:rsidRPr="00D62B09" w:rsidRDefault="009969B7" w:rsidP="008439CD">
      <w:pPr>
        <w:autoSpaceDE w:val="0"/>
        <w:autoSpaceDN w:val="0"/>
        <w:adjustRightInd w:val="0"/>
        <w:spacing w:after="60"/>
        <w:rPr>
          <w:sz w:val="24"/>
          <w:szCs w:val="24"/>
        </w:rPr>
      </w:pPr>
      <w:r w:rsidRPr="00D62B09">
        <w:rPr>
          <w:b/>
          <w:bCs/>
          <w:sz w:val="24"/>
          <w:szCs w:val="24"/>
        </w:rPr>
        <w:t xml:space="preserve">"being obese" </w:t>
      </w:r>
      <w:r w:rsidRPr="00D62B09">
        <w:rPr>
          <w:sz w:val="24"/>
          <w:szCs w:val="24"/>
        </w:rPr>
        <w:t xml:space="preserve">means </w:t>
      </w:r>
      <w:r w:rsidR="00CD1D76">
        <w:rPr>
          <w:sz w:val="24"/>
          <w:szCs w:val="24"/>
        </w:rPr>
        <w:t>having</w:t>
      </w:r>
      <w:r w:rsidRPr="00D62B09">
        <w:rPr>
          <w:sz w:val="24"/>
          <w:szCs w:val="24"/>
        </w:rPr>
        <w:t xml:space="preserve"> a Body Mass Index (BMI) of 30 or greater.</w:t>
      </w:r>
    </w:p>
    <w:p w:rsidR="009969B7" w:rsidRPr="00D62B09" w:rsidRDefault="009969B7" w:rsidP="008439CD">
      <w:pPr>
        <w:autoSpaceDE w:val="0"/>
        <w:autoSpaceDN w:val="0"/>
        <w:adjustRightInd w:val="0"/>
        <w:spacing w:after="60"/>
        <w:rPr>
          <w:sz w:val="24"/>
          <w:szCs w:val="24"/>
        </w:rPr>
      </w:pPr>
      <w:r w:rsidRPr="00D62B09">
        <w:rPr>
          <w:sz w:val="24"/>
          <w:szCs w:val="24"/>
        </w:rPr>
        <w:t>The BMI = W/H</w:t>
      </w:r>
      <w:r w:rsidRPr="00D62B09">
        <w:rPr>
          <w:sz w:val="24"/>
          <w:szCs w:val="24"/>
          <w:vertAlign w:val="superscript"/>
        </w:rPr>
        <w:t>2</w:t>
      </w:r>
      <w:r w:rsidRPr="00D62B09">
        <w:rPr>
          <w:sz w:val="24"/>
          <w:szCs w:val="24"/>
        </w:rPr>
        <w:t xml:space="preserve"> and where:</w:t>
      </w:r>
    </w:p>
    <w:p w:rsidR="009969B7" w:rsidRPr="00D62B09" w:rsidRDefault="009969B7" w:rsidP="009969B7">
      <w:pPr>
        <w:autoSpaceDE w:val="0"/>
        <w:autoSpaceDN w:val="0"/>
        <w:adjustRightInd w:val="0"/>
        <w:rPr>
          <w:sz w:val="24"/>
          <w:szCs w:val="24"/>
        </w:rPr>
      </w:pPr>
      <w:r w:rsidRPr="00D62B09">
        <w:rPr>
          <w:sz w:val="24"/>
          <w:szCs w:val="24"/>
        </w:rPr>
        <w:t>W is the person's weight in kilograms</w:t>
      </w:r>
      <w:r w:rsidR="00C91D97">
        <w:rPr>
          <w:sz w:val="24"/>
          <w:szCs w:val="24"/>
        </w:rPr>
        <w:t>;</w:t>
      </w:r>
      <w:r w:rsidRPr="00D62B09">
        <w:rPr>
          <w:sz w:val="24"/>
          <w:szCs w:val="24"/>
        </w:rPr>
        <w:t xml:space="preserve"> and</w:t>
      </w:r>
    </w:p>
    <w:p w:rsidR="009969B7" w:rsidRPr="00D62B09" w:rsidRDefault="009969B7" w:rsidP="009969B7">
      <w:pPr>
        <w:autoSpaceDE w:val="0"/>
        <w:autoSpaceDN w:val="0"/>
        <w:adjustRightInd w:val="0"/>
        <w:spacing w:after="120"/>
        <w:rPr>
          <w:sz w:val="24"/>
          <w:szCs w:val="24"/>
        </w:rPr>
      </w:pPr>
      <w:r w:rsidRPr="00D62B09">
        <w:rPr>
          <w:sz w:val="24"/>
          <w:szCs w:val="24"/>
        </w:rPr>
        <w:t>H is the person's height in metres;</w:t>
      </w:r>
    </w:p>
    <w:p w:rsidR="0061287F" w:rsidRPr="0061287F" w:rsidRDefault="0061287F" w:rsidP="009969B7">
      <w:pPr>
        <w:tabs>
          <w:tab w:val="num" w:pos="709"/>
        </w:tabs>
        <w:spacing w:after="120" w:line="240" w:lineRule="auto"/>
        <w:ind w:left="709"/>
        <w:rPr>
          <w:b/>
          <w:bCs/>
          <w:sz w:val="24"/>
          <w:szCs w:val="24"/>
        </w:rPr>
      </w:pPr>
      <w:r w:rsidRPr="0061287F">
        <w:rPr>
          <w:b/>
          <w:bCs/>
          <w:sz w:val="24"/>
          <w:szCs w:val="24"/>
        </w:rPr>
        <w:t xml:space="preserve">"biomechanical abnormality" </w:t>
      </w:r>
      <w:r w:rsidRPr="0061287F">
        <w:rPr>
          <w:sz w:val="24"/>
          <w:szCs w:val="24"/>
        </w:rPr>
        <w:t>means injury or disease that has resulted in overpronation or underpronation, or decreased ankle or forefoot flexibility;</w:t>
      </w:r>
    </w:p>
    <w:p w:rsidR="009969B7" w:rsidRPr="00D62B09" w:rsidRDefault="009969B7" w:rsidP="009969B7">
      <w:pPr>
        <w:tabs>
          <w:tab w:val="num" w:pos="709"/>
        </w:tabs>
        <w:spacing w:after="120" w:line="240" w:lineRule="auto"/>
        <w:ind w:left="709"/>
        <w:rPr>
          <w:b/>
          <w:sz w:val="24"/>
          <w:szCs w:val="24"/>
        </w:rPr>
      </w:pPr>
      <w:r w:rsidRPr="00D62B09">
        <w:rPr>
          <w:b/>
          <w:bCs/>
          <w:sz w:val="24"/>
          <w:szCs w:val="24"/>
        </w:rPr>
        <w:lastRenderedPageBreak/>
        <w:t xml:space="preserve">"crystal-induced arthropathy" </w:t>
      </w:r>
      <w:r w:rsidRPr="00D62B09">
        <w:rPr>
          <w:sz w:val="24"/>
          <w:szCs w:val="24"/>
        </w:rPr>
        <w:t>means arthropathy resulting from the deposition of monosodium urate, calcium pyrophosphate dihydrate, calcium hydroxyapatite or calcium oxalate;</w:t>
      </w:r>
    </w:p>
    <w:p w:rsidR="009969B7" w:rsidRPr="00D62B09" w:rsidRDefault="009969B7" w:rsidP="009969B7">
      <w:pPr>
        <w:tabs>
          <w:tab w:val="num" w:pos="709"/>
        </w:tabs>
        <w:spacing w:after="120" w:line="240" w:lineRule="auto"/>
        <w:ind w:left="709"/>
        <w:rPr>
          <w:sz w:val="24"/>
          <w:szCs w:val="24"/>
        </w:rPr>
      </w:pPr>
      <w:r w:rsidRPr="00D62B09">
        <w:rPr>
          <w:b/>
          <w:sz w:val="24"/>
          <w:szCs w:val="24"/>
        </w:rPr>
        <w:t xml:space="preserve">"death from plantar fasciitis" </w:t>
      </w:r>
      <w:r w:rsidRPr="00D62B09">
        <w:rPr>
          <w:sz w:val="24"/>
          <w:szCs w:val="24"/>
        </w:rPr>
        <w:t>in relation to a person includes death from a terminal event or condition that was contributed to by the person’s plantar fasciitis;</w:t>
      </w:r>
    </w:p>
    <w:p w:rsidR="009969B7" w:rsidRPr="00D62B09" w:rsidRDefault="009969B7" w:rsidP="009969B7">
      <w:pPr>
        <w:tabs>
          <w:tab w:val="num" w:pos="709"/>
        </w:tabs>
        <w:spacing w:after="120" w:line="240" w:lineRule="auto"/>
        <w:ind w:left="709"/>
        <w:rPr>
          <w:sz w:val="24"/>
          <w:szCs w:val="24"/>
        </w:rPr>
      </w:pPr>
      <w:r w:rsidRPr="00D62B09">
        <w:rPr>
          <w:b/>
          <w:sz w:val="24"/>
          <w:szCs w:val="24"/>
          <w:lang w:val="en-US"/>
        </w:rPr>
        <w:t>"hard surface"</w:t>
      </w:r>
      <w:r w:rsidRPr="00D62B09">
        <w:rPr>
          <w:sz w:val="24"/>
          <w:szCs w:val="24"/>
          <w:lang w:val="en-US"/>
        </w:rPr>
        <w:t xml:space="preserve"> means a paved road surface or the equivalent;</w:t>
      </w:r>
    </w:p>
    <w:p w:rsidR="009969B7" w:rsidRPr="00D62B09" w:rsidRDefault="009969B7" w:rsidP="009969B7">
      <w:pPr>
        <w:tabs>
          <w:tab w:val="num" w:pos="709"/>
        </w:tabs>
        <w:spacing w:after="120" w:line="240" w:lineRule="auto"/>
        <w:ind w:left="709"/>
        <w:rPr>
          <w:b/>
          <w:sz w:val="24"/>
          <w:szCs w:val="24"/>
        </w:rPr>
      </w:pPr>
      <w:r w:rsidRPr="00D62B09">
        <w:rPr>
          <w:b/>
          <w:sz w:val="24"/>
          <w:szCs w:val="24"/>
          <w:lang w:val="en-US"/>
        </w:rPr>
        <w:t>"inappropriate footwear"</w:t>
      </w:r>
      <w:r w:rsidRPr="00D62B09">
        <w:rPr>
          <w:sz w:val="24"/>
          <w:szCs w:val="24"/>
          <w:lang w:val="en-US"/>
        </w:rPr>
        <w:t xml:space="preserve"> means footwear that has inadequate cushioning;</w:t>
      </w:r>
    </w:p>
    <w:p w:rsidR="00B11664" w:rsidRPr="004737B8" w:rsidRDefault="00B11664" w:rsidP="00B11664">
      <w:pPr>
        <w:spacing w:after="120"/>
        <w:rPr>
          <w:sz w:val="24"/>
          <w:szCs w:val="24"/>
        </w:rPr>
      </w:pPr>
      <w:r w:rsidRPr="004737B8">
        <w:rPr>
          <w:b/>
          <w:bCs/>
          <w:sz w:val="24"/>
          <w:szCs w:val="24"/>
        </w:rPr>
        <w:t>"MET</w:t>
      </w:r>
      <w:r w:rsidR="00C91D97" w:rsidRPr="00D62B09">
        <w:rPr>
          <w:b/>
          <w:sz w:val="24"/>
          <w:szCs w:val="24"/>
          <w:lang w:val="en-US"/>
        </w:rPr>
        <w:t>"</w:t>
      </w:r>
      <w:r w:rsidRPr="004737B8">
        <w:rPr>
          <w:b/>
          <w:bCs/>
          <w:sz w:val="24"/>
          <w:szCs w:val="24"/>
        </w:rPr>
        <w:t xml:space="preserve"> </w:t>
      </w:r>
      <w:r w:rsidRPr="004737B8">
        <w:rPr>
          <w:sz w:val="24"/>
          <w:szCs w:val="24"/>
        </w:rPr>
        <w:t>means a unit of measurement of the level of physical exertion. 1</w:t>
      </w:r>
      <w:r w:rsidR="00C91D97">
        <w:rPr>
          <w:sz w:val="24"/>
          <w:szCs w:val="24"/>
        </w:rPr>
        <w:t> </w:t>
      </w:r>
      <w:r w:rsidRPr="004737B8">
        <w:rPr>
          <w:sz w:val="24"/>
          <w:szCs w:val="24"/>
        </w:rPr>
        <w:t>MET = 3.5 ml of oxygen/kg of body weight per minute</w:t>
      </w:r>
      <w:r w:rsidR="00C91D97">
        <w:rPr>
          <w:sz w:val="24"/>
          <w:szCs w:val="24"/>
        </w:rPr>
        <w:t>,</w:t>
      </w:r>
      <w:r w:rsidRPr="004737B8">
        <w:rPr>
          <w:sz w:val="24"/>
          <w:szCs w:val="24"/>
        </w:rPr>
        <w:t xml:space="preserve"> or 1.0 kcal/kg of body weight per </w:t>
      </w:r>
      <w:r>
        <w:rPr>
          <w:sz w:val="24"/>
          <w:szCs w:val="24"/>
        </w:rPr>
        <w:t>hour, or resting metabolic rate;</w:t>
      </w:r>
    </w:p>
    <w:p w:rsidR="00002373" w:rsidRDefault="00A665F0">
      <w:pPr>
        <w:tabs>
          <w:tab w:val="num" w:pos="709"/>
        </w:tabs>
        <w:spacing w:after="60" w:line="240" w:lineRule="auto"/>
        <w:rPr>
          <w:sz w:val="24"/>
          <w:szCs w:val="24"/>
        </w:rPr>
      </w:pPr>
      <w:r>
        <w:rPr>
          <w:b/>
          <w:sz w:val="24"/>
          <w:szCs w:val="24"/>
        </w:rPr>
        <w:t>"relevant service"</w:t>
      </w:r>
      <w:r>
        <w:rPr>
          <w:sz w:val="24"/>
          <w:szCs w:val="24"/>
        </w:rPr>
        <w:t xml:space="preserve"> means:</w:t>
      </w:r>
    </w:p>
    <w:p w:rsidR="00002373" w:rsidRDefault="00A665F0">
      <w:pPr>
        <w:spacing w:line="240" w:lineRule="auto"/>
        <w:ind w:left="1418" w:hanging="709"/>
        <w:rPr>
          <w:sz w:val="24"/>
          <w:szCs w:val="24"/>
        </w:rPr>
      </w:pPr>
      <w:r>
        <w:rPr>
          <w:sz w:val="24"/>
          <w:szCs w:val="24"/>
        </w:rPr>
        <w:t>(a)</w:t>
      </w:r>
      <w:r>
        <w:rPr>
          <w:sz w:val="24"/>
          <w:szCs w:val="24"/>
        </w:rPr>
        <w:tab/>
        <w:t xml:space="preserve">eligible war service (other than operational service) under the VEA; </w:t>
      </w:r>
    </w:p>
    <w:p w:rsidR="00002373" w:rsidRDefault="00A665F0">
      <w:pPr>
        <w:spacing w:line="240" w:lineRule="auto"/>
        <w:ind w:left="1418" w:hanging="709"/>
        <w:rPr>
          <w:sz w:val="24"/>
          <w:szCs w:val="24"/>
        </w:rPr>
      </w:pPr>
      <w:r>
        <w:rPr>
          <w:sz w:val="24"/>
          <w:szCs w:val="24"/>
        </w:rPr>
        <w:t>(b)</w:t>
      </w:r>
      <w:r>
        <w:rPr>
          <w:sz w:val="24"/>
          <w:szCs w:val="24"/>
        </w:rPr>
        <w:tab/>
        <w:t>defence service (other than hazardous service and British nuclear test defence service) under the VEA; or</w:t>
      </w:r>
    </w:p>
    <w:p w:rsidR="00002373" w:rsidRDefault="00A665F0">
      <w:pPr>
        <w:spacing w:after="120" w:line="240" w:lineRule="auto"/>
        <w:ind w:left="1418" w:hanging="709"/>
        <w:rPr>
          <w:sz w:val="24"/>
          <w:szCs w:val="24"/>
        </w:rPr>
      </w:pPr>
      <w:r>
        <w:rPr>
          <w:sz w:val="24"/>
          <w:szCs w:val="24"/>
        </w:rPr>
        <w:t>(c)</w:t>
      </w:r>
      <w:r>
        <w:rPr>
          <w:sz w:val="24"/>
          <w:szCs w:val="24"/>
        </w:rPr>
        <w:tab/>
        <w:t>peacetime service under the MRCA;</w:t>
      </w:r>
    </w:p>
    <w:p w:rsidR="00002373" w:rsidRDefault="00A665F0">
      <w:pPr>
        <w:tabs>
          <w:tab w:val="num" w:pos="709"/>
        </w:tabs>
        <w:spacing w:after="60" w:line="240" w:lineRule="auto"/>
        <w:rPr>
          <w:sz w:val="24"/>
          <w:szCs w:val="24"/>
        </w:rPr>
      </w:pPr>
      <w:r>
        <w:rPr>
          <w:b/>
          <w:sz w:val="24"/>
          <w:szCs w:val="24"/>
        </w:rPr>
        <w:t xml:space="preserve">"terminal event" </w:t>
      </w:r>
      <w:r>
        <w:rPr>
          <w:sz w:val="24"/>
          <w:szCs w:val="24"/>
        </w:rPr>
        <w:t>means the proximate or ultimate cause of death and includes:</w:t>
      </w:r>
    </w:p>
    <w:p w:rsidR="00002373" w:rsidRDefault="00A665F0">
      <w:pPr>
        <w:pStyle w:val="NormalIndent"/>
        <w:numPr>
          <w:ilvl w:val="0"/>
          <w:numId w:val="12"/>
        </w:numPr>
        <w:tabs>
          <w:tab w:val="clear" w:pos="1440"/>
        </w:tabs>
        <w:spacing w:line="240" w:lineRule="auto"/>
        <w:ind w:left="1418"/>
        <w:rPr>
          <w:sz w:val="24"/>
          <w:szCs w:val="24"/>
        </w:rPr>
      </w:pPr>
      <w:r>
        <w:rPr>
          <w:sz w:val="24"/>
          <w:szCs w:val="24"/>
        </w:rPr>
        <w:t>pneumonia;</w:t>
      </w:r>
    </w:p>
    <w:p w:rsidR="00002373" w:rsidRDefault="00A665F0">
      <w:pPr>
        <w:pStyle w:val="NormalIndent"/>
        <w:numPr>
          <w:ilvl w:val="0"/>
          <w:numId w:val="12"/>
        </w:numPr>
        <w:tabs>
          <w:tab w:val="clear" w:pos="1440"/>
        </w:tabs>
        <w:spacing w:line="240" w:lineRule="auto"/>
        <w:ind w:left="1418"/>
        <w:rPr>
          <w:sz w:val="24"/>
          <w:szCs w:val="24"/>
        </w:rPr>
      </w:pPr>
      <w:r>
        <w:rPr>
          <w:sz w:val="24"/>
          <w:szCs w:val="24"/>
        </w:rPr>
        <w:t>respiratory failure;</w:t>
      </w:r>
    </w:p>
    <w:p w:rsidR="00002373" w:rsidRDefault="00A665F0">
      <w:pPr>
        <w:pStyle w:val="NormalIndent"/>
        <w:numPr>
          <w:ilvl w:val="0"/>
          <w:numId w:val="12"/>
        </w:numPr>
        <w:tabs>
          <w:tab w:val="clear" w:pos="1440"/>
        </w:tabs>
        <w:spacing w:line="240" w:lineRule="auto"/>
        <w:ind w:left="1418"/>
        <w:rPr>
          <w:sz w:val="24"/>
          <w:szCs w:val="24"/>
        </w:rPr>
      </w:pPr>
      <w:r>
        <w:rPr>
          <w:sz w:val="24"/>
          <w:szCs w:val="24"/>
        </w:rPr>
        <w:t>cardiac arrest;</w:t>
      </w:r>
    </w:p>
    <w:p w:rsidR="00002373" w:rsidRDefault="00A665F0">
      <w:pPr>
        <w:pStyle w:val="NormalIndent"/>
        <w:numPr>
          <w:ilvl w:val="0"/>
          <w:numId w:val="12"/>
        </w:numPr>
        <w:tabs>
          <w:tab w:val="clear" w:pos="1440"/>
        </w:tabs>
        <w:spacing w:line="240" w:lineRule="auto"/>
        <w:ind w:left="1418"/>
        <w:rPr>
          <w:sz w:val="24"/>
          <w:szCs w:val="24"/>
        </w:rPr>
      </w:pPr>
      <w:r>
        <w:rPr>
          <w:sz w:val="24"/>
          <w:szCs w:val="24"/>
        </w:rPr>
        <w:t>circulatory failure; or</w:t>
      </w:r>
    </w:p>
    <w:p w:rsidR="00002373" w:rsidRDefault="00A665F0">
      <w:pPr>
        <w:pStyle w:val="NormalIndent"/>
        <w:numPr>
          <w:ilvl w:val="0"/>
          <w:numId w:val="12"/>
        </w:numPr>
        <w:tabs>
          <w:tab w:val="clear" w:pos="1440"/>
        </w:tabs>
        <w:spacing w:line="240" w:lineRule="auto"/>
        <w:ind w:left="1418"/>
        <w:rPr>
          <w:sz w:val="24"/>
          <w:szCs w:val="24"/>
        </w:rPr>
      </w:pPr>
      <w:r>
        <w:rPr>
          <w:sz w:val="24"/>
          <w:szCs w:val="24"/>
        </w:rPr>
        <w:t>cessation of brain function.</w:t>
      </w:r>
    </w:p>
    <w:p w:rsidR="00002373" w:rsidRDefault="00A665F0">
      <w:pPr>
        <w:pStyle w:val="clauseheading"/>
        <w:outlineLvl w:val="0"/>
      </w:pPr>
      <w:r>
        <w:t>Application</w:t>
      </w:r>
    </w:p>
    <w:p w:rsidR="00002373" w:rsidRDefault="00A665F0">
      <w:pPr>
        <w:spacing w:line="240" w:lineRule="auto"/>
        <w:ind w:hanging="720"/>
        <w:rPr>
          <w:sz w:val="24"/>
          <w:szCs w:val="24"/>
        </w:rPr>
      </w:pPr>
      <w:r>
        <w:rPr>
          <w:b/>
          <w:sz w:val="24"/>
          <w:szCs w:val="24"/>
        </w:rPr>
        <w:t>10.</w:t>
      </w:r>
      <w:r>
        <w:rPr>
          <w:sz w:val="24"/>
          <w:szCs w:val="24"/>
        </w:rPr>
        <w:tab/>
        <w:t>This Instrument applies to all matters to which section 120B of the VEA or section 339 of the MRCA applies.</w:t>
      </w:r>
    </w:p>
    <w:p w:rsidR="00710B09" w:rsidRDefault="00710B09" w:rsidP="00710B09">
      <w:pPr>
        <w:pStyle w:val="clauseheading"/>
      </w:pPr>
      <w:r>
        <w:t>Date of effect</w:t>
      </w:r>
    </w:p>
    <w:p w:rsidR="00710B09" w:rsidRDefault="00710B09" w:rsidP="00710B09">
      <w:pPr>
        <w:spacing w:line="240" w:lineRule="auto"/>
        <w:ind w:hanging="720"/>
        <w:rPr>
          <w:sz w:val="24"/>
          <w:szCs w:val="24"/>
        </w:rPr>
      </w:pPr>
      <w:r>
        <w:rPr>
          <w:b/>
          <w:sz w:val="24"/>
          <w:szCs w:val="24"/>
        </w:rPr>
        <w:t>11.</w:t>
      </w:r>
      <w:r>
        <w:rPr>
          <w:sz w:val="24"/>
          <w:szCs w:val="24"/>
        </w:rPr>
        <w:tab/>
        <w:t>This Instrument takes effect from 30 March 2015.</w:t>
      </w:r>
    </w:p>
    <w:p w:rsidR="00710B09" w:rsidRDefault="00710B09" w:rsidP="00710B09">
      <w:pPr>
        <w:spacing w:before="240" w:after="120" w:line="240" w:lineRule="auto"/>
        <w:ind w:left="0"/>
        <w:rPr>
          <w:sz w:val="24"/>
          <w:szCs w:val="24"/>
        </w:rPr>
      </w:pPr>
      <w:r>
        <w:rPr>
          <w:noProof/>
          <w:lang w:val="en-AU"/>
        </w:rPr>
        <w:drawing>
          <wp:anchor distT="0" distB="0" distL="114300" distR="114300" simplePos="0" relativeHeight="251659264" behindDoc="1" locked="0" layoutInCell="1" allowOverlap="1" wp14:anchorId="43D82C2F" wp14:editId="5723E149">
            <wp:simplePos x="0" y="0"/>
            <wp:positionH relativeFrom="column">
              <wp:posOffset>2770505</wp:posOffset>
            </wp:positionH>
            <wp:positionV relativeFrom="paragraph">
              <wp:posOffset>517525</wp:posOffset>
            </wp:positionV>
            <wp:extent cx="2466975" cy="533400"/>
            <wp:effectExtent l="0" t="0" r="9525" b="0"/>
            <wp:wrapTight wrapText="bothSides">
              <wp:wrapPolygon edited="0">
                <wp:start x="0" y="0"/>
                <wp:lineTo x="0" y="20829"/>
                <wp:lineTo x="21517" y="20829"/>
                <wp:lineTo x="215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Dated this  </w:t>
      </w:r>
      <w:r>
        <w:rPr>
          <w:rFonts w:ascii="Brush Script MT" w:hAnsi="Brush Script MT"/>
          <w:sz w:val="44"/>
          <w:szCs w:val="44"/>
        </w:rPr>
        <w:t>twenty-seventh</w:t>
      </w:r>
      <w:r>
        <w:rPr>
          <w:sz w:val="24"/>
          <w:szCs w:val="24"/>
        </w:rPr>
        <w:t xml:space="preserve">   day of   </w:t>
      </w:r>
      <w:r>
        <w:rPr>
          <w:rFonts w:ascii="Brush Script MT" w:hAnsi="Brush Script MT"/>
          <w:sz w:val="44"/>
          <w:szCs w:val="44"/>
        </w:rPr>
        <w:t>February</w:t>
      </w:r>
      <w:r>
        <w:rPr>
          <w:sz w:val="24"/>
          <w:szCs w:val="24"/>
        </w:rPr>
        <w:t xml:space="preserve">   2015</w:t>
      </w:r>
    </w:p>
    <w:p w:rsidR="00710B09" w:rsidRDefault="00710B09" w:rsidP="00710B09">
      <w:pPr>
        <w:spacing w:line="240" w:lineRule="auto"/>
        <w:ind w:hanging="720"/>
        <w:rPr>
          <w:sz w:val="24"/>
          <w:szCs w:val="24"/>
        </w:rPr>
      </w:pPr>
      <w:r>
        <w:rPr>
          <w:sz w:val="24"/>
          <w:szCs w:val="24"/>
        </w:rPr>
        <w:t>The Common Seal of the</w:t>
      </w:r>
      <w:r>
        <w:rPr>
          <w:sz w:val="24"/>
          <w:szCs w:val="24"/>
        </w:rPr>
        <w:tab/>
      </w:r>
      <w:r>
        <w:rPr>
          <w:sz w:val="24"/>
          <w:szCs w:val="24"/>
        </w:rPr>
        <w:tab/>
        <w:t>)</w:t>
      </w:r>
    </w:p>
    <w:p w:rsidR="00710B09" w:rsidRDefault="00710B09" w:rsidP="00710B09">
      <w:pPr>
        <w:spacing w:line="240" w:lineRule="auto"/>
        <w:ind w:hanging="720"/>
        <w:rPr>
          <w:sz w:val="24"/>
          <w:szCs w:val="24"/>
        </w:rPr>
      </w:pPr>
      <w:r>
        <w:rPr>
          <w:sz w:val="24"/>
          <w:szCs w:val="24"/>
        </w:rPr>
        <w:t>Repatriation Medical Authority</w:t>
      </w:r>
      <w:r>
        <w:rPr>
          <w:sz w:val="24"/>
          <w:szCs w:val="24"/>
        </w:rPr>
        <w:tab/>
        <w:t>)</w:t>
      </w:r>
    </w:p>
    <w:p w:rsidR="00710B09" w:rsidRDefault="00710B09" w:rsidP="00710B09">
      <w:pPr>
        <w:spacing w:line="240" w:lineRule="auto"/>
        <w:ind w:hanging="720"/>
        <w:rPr>
          <w:sz w:val="24"/>
          <w:szCs w:val="24"/>
        </w:rPr>
      </w:pPr>
      <w:r>
        <w:rPr>
          <w:sz w:val="24"/>
          <w:szCs w:val="24"/>
        </w:rPr>
        <w:t>was affixed at the direction of:</w:t>
      </w:r>
      <w:r>
        <w:rPr>
          <w:sz w:val="24"/>
          <w:szCs w:val="24"/>
        </w:rPr>
        <w:tab/>
        <w:t>)</w:t>
      </w:r>
    </w:p>
    <w:p w:rsidR="00710B09" w:rsidRDefault="00710B09" w:rsidP="00710B09">
      <w:pPr>
        <w:spacing w:before="120" w:line="240" w:lineRule="auto"/>
        <w:ind w:left="3600"/>
        <w:outlineLvl w:val="0"/>
        <w:rPr>
          <w:sz w:val="24"/>
          <w:szCs w:val="24"/>
        </w:rPr>
      </w:pPr>
      <w:r>
        <w:rPr>
          <w:sz w:val="24"/>
          <w:szCs w:val="24"/>
        </w:rPr>
        <w:t>PROFESSOR NICHOLAS SAUNDERS AO</w:t>
      </w:r>
    </w:p>
    <w:p w:rsidR="00002373" w:rsidRDefault="00710B09" w:rsidP="00710B09">
      <w:pPr>
        <w:spacing w:before="60" w:line="240" w:lineRule="auto"/>
        <w:ind w:left="5041"/>
        <w:outlineLvl w:val="0"/>
        <w:rPr>
          <w:sz w:val="24"/>
          <w:szCs w:val="24"/>
        </w:rPr>
      </w:pPr>
      <w:r>
        <w:rPr>
          <w:sz w:val="24"/>
          <w:szCs w:val="24"/>
        </w:rPr>
        <w:t>CHAIRPERSON</w:t>
      </w:r>
    </w:p>
    <w:sectPr w:rsidR="00002373">
      <w:footerReference w:type="default" r:id="rId10"/>
      <w:pgSz w:w="11907" w:h="16834" w:code="9"/>
      <w:pgMar w:top="1440" w:right="1797" w:bottom="1440" w:left="1797" w:header="720" w:footer="720" w:gutter="0"/>
      <w:paperSrc w:first="1" w:other="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373" w:rsidRDefault="00A665F0">
      <w:r>
        <w:separator/>
      </w:r>
    </w:p>
  </w:endnote>
  <w:endnote w:type="continuationSeparator" w:id="0">
    <w:p w:rsidR="00002373" w:rsidRDefault="00A6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1)">
    <w:altName w:val="Arial"/>
    <w:charset w:val="00"/>
    <w:family w:val="swiss"/>
    <w:pitch w:val="variable"/>
    <w:sig w:usb0="00000000" w:usb1="80000000" w:usb2="00000008"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373" w:rsidRDefault="00A665F0">
    <w:pPr>
      <w:pStyle w:val="Footer"/>
      <w:ind w:left="0"/>
      <w:jc w:val="left"/>
      <w:rPr>
        <w:rFonts w:ascii="Arial" w:hAnsi="Arial"/>
        <w:b w:val="0"/>
      </w:rPr>
    </w:pPr>
    <w:r>
      <w:rPr>
        <w:rFonts w:ascii="Arial" w:hAnsi="Arial"/>
        <w:b w:val="0"/>
        <w:snapToGrid w:val="0"/>
        <w:lang w:eastAsia="en-US"/>
      </w:rPr>
      <w:t xml:space="preserve">Page </w:t>
    </w:r>
    <w:r>
      <w:rPr>
        <w:rFonts w:ascii="Arial" w:hAnsi="Arial"/>
        <w:b w:val="0"/>
        <w:snapToGrid w:val="0"/>
        <w:lang w:eastAsia="en-US"/>
      </w:rPr>
      <w:fldChar w:fldCharType="begin"/>
    </w:r>
    <w:r>
      <w:rPr>
        <w:rFonts w:ascii="Arial" w:hAnsi="Arial"/>
        <w:b w:val="0"/>
        <w:snapToGrid w:val="0"/>
        <w:lang w:eastAsia="en-US"/>
      </w:rPr>
      <w:instrText xml:space="preserve"> PAGE </w:instrText>
    </w:r>
    <w:r>
      <w:rPr>
        <w:rFonts w:ascii="Arial" w:hAnsi="Arial"/>
        <w:b w:val="0"/>
        <w:snapToGrid w:val="0"/>
        <w:lang w:eastAsia="en-US"/>
      </w:rPr>
      <w:fldChar w:fldCharType="separate"/>
    </w:r>
    <w:r w:rsidR="009B5A51">
      <w:rPr>
        <w:rFonts w:ascii="Arial" w:hAnsi="Arial"/>
        <w:b w:val="0"/>
        <w:noProof/>
        <w:snapToGrid w:val="0"/>
        <w:lang w:eastAsia="en-US"/>
      </w:rPr>
      <w:t>1</w:t>
    </w:r>
    <w:r>
      <w:rPr>
        <w:rFonts w:ascii="Arial" w:hAnsi="Arial"/>
        <w:b w:val="0"/>
        <w:snapToGrid w:val="0"/>
        <w:lang w:eastAsia="en-US"/>
      </w:rPr>
      <w:fldChar w:fldCharType="end"/>
    </w:r>
    <w:r>
      <w:rPr>
        <w:rFonts w:ascii="Arial" w:hAnsi="Arial"/>
        <w:b w:val="0"/>
        <w:snapToGrid w:val="0"/>
        <w:lang w:eastAsia="en-US"/>
      </w:rPr>
      <w:t xml:space="preserve"> of </w:t>
    </w:r>
    <w:r>
      <w:rPr>
        <w:rStyle w:val="PageNumber"/>
        <w:rFonts w:ascii="Arial" w:hAnsi="Arial"/>
        <w:b w:val="0"/>
      </w:rPr>
      <w:fldChar w:fldCharType="begin"/>
    </w:r>
    <w:r>
      <w:rPr>
        <w:rStyle w:val="PageNumber"/>
        <w:rFonts w:ascii="Arial" w:hAnsi="Arial"/>
        <w:b w:val="0"/>
      </w:rPr>
      <w:instrText xml:space="preserve"> NUMPAGES </w:instrText>
    </w:r>
    <w:r>
      <w:rPr>
        <w:rStyle w:val="PageNumber"/>
        <w:rFonts w:ascii="Arial" w:hAnsi="Arial"/>
        <w:b w:val="0"/>
      </w:rPr>
      <w:fldChar w:fldCharType="separate"/>
    </w:r>
    <w:r w:rsidR="009B5A51">
      <w:rPr>
        <w:rStyle w:val="PageNumber"/>
        <w:rFonts w:ascii="Arial" w:hAnsi="Arial"/>
        <w:b w:val="0"/>
        <w:noProof/>
      </w:rPr>
      <w:t>4</w:t>
    </w:r>
    <w:r>
      <w:rPr>
        <w:rStyle w:val="PageNumber"/>
        <w:rFonts w:ascii="Arial" w:hAnsi="Arial"/>
        <w:b w:val="0"/>
      </w:rPr>
      <w:fldChar w:fldCharType="end"/>
    </w:r>
    <w:r>
      <w:rPr>
        <w:rFonts w:ascii="Arial" w:hAnsi="Arial"/>
        <w:b w:val="0"/>
      </w:rPr>
      <w:t xml:space="preserve"> of Instrument No. </w:t>
    </w:r>
    <w:r w:rsidR="005A52F7">
      <w:rPr>
        <w:rFonts w:ascii="Arial" w:hAnsi="Arial"/>
        <w:b w:val="0"/>
      </w:rPr>
      <w:t>5</w:t>
    </w:r>
    <w:r w:rsidR="00CD1D76">
      <w:rPr>
        <w:rFonts w:ascii="Arial" w:hAnsi="Arial"/>
        <w:b w:val="0"/>
      </w:rPr>
      <w:t>2</w:t>
    </w:r>
    <w:r>
      <w:rPr>
        <w:rFonts w:ascii="Arial" w:hAnsi="Arial"/>
        <w:b w:val="0"/>
      </w:rPr>
      <w:t xml:space="preserve"> of </w:t>
    </w:r>
    <w:r w:rsidR="00F22FF3">
      <w:rPr>
        <w:rFonts w:ascii="Arial" w:hAnsi="Arial"/>
        <w:b w:val="0"/>
      </w:rPr>
      <w:t>2015</w:t>
    </w:r>
    <w:r>
      <w:rPr>
        <w:rFonts w:ascii="Arial" w:hAnsi="Arial"/>
        <w:b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373" w:rsidRDefault="00A665F0">
      <w:r>
        <w:separator/>
      </w:r>
    </w:p>
  </w:footnote>
  <w:footnote w:type="continuationSeparator" w:id="0">
    <w:p w:rsidR="00002373" w:rsidRDefault="00A66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543"/>
    <w:multiLevelType w:val="multilevel"/>
    <w:tmpl w:val="300249EE"/>
    <w:lvl w:ilvl="0">
      <w:start w:val="1"/>
      <w:numFmt w:val="lowerLetter"/>
      <w:lvlText w:val="(%1)"/>
      <w:lvlJc w:val="left"/>
      <w:pPr>
        <w:tabs>
          <w:tab w:val="num" w:pos="1440"/>
        </w:tabs>
        <w:ind w:left="1440" w:hanging="72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1E25DF"/>
    <w:multiLevelType w:val="hybridMultilevel"/>
    <w:tmpl w:val="300249EE"/>
    <w:lvl w:ilvl="0" w:tplc="587CEB4A">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6FF17B8"/>
    <w:multiLevelType w:val="hybridMultilevel"/>
    <w:tmpl w:val="63C4ECCE"/>
    <w:lvl w:ilvl="0" w:tplc="587CEB4A">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21451893"/>
    <w:multiLevelType w:val="singleLevel"/>
    <w:tmpl w:val="EECED2E6"/>
    <w:lvl w:ilvl="0">
      <w:start w:val="5"/>
      <w:numFmt w:val="lowerLetter"/>
      <w:lvlText w:val="(%1)"/>
      <w:lvlJc w:val="left"/>
      <w:pPr>
        <w:tabs>
          <w:tab w:val="num" w:pos="1440"/>
        </w:tabs>
        <w:ind w:left="1440" w:hanging="720"/>
      </w:pPr>
      <w:rPr>
        <w:rFonts w:hint="default"/>
      </w:rPr>
    </w:lvl>
  </w:abstractNum>
  <w:abstractNum w:abstractNumId="4">
    <w:nsid w:val="329252F4"/>
    <w:multiLevelType w:val="singleLevel"/>
    <w:tmpl w:val="9B9C1B44"/>
    <w:lvl w:ilvl="0">
      <w:start w:val="9"/>
      <w:numFmt w:val="decimal"/>
      <w:lvlText w:val="%1."/>
      <w:lvlJc w:val="left"/>
      <w:pPr>
        <w:tabs>
          <w:tab w:val="num" w:pos="720"/>
        </w:tabs>
        <w:ind w:left="720" w:hanging="720"/>
      </w:pPr>
      <w:rPr>
        <w:rFonts w:hint="default"/>
        <w:b/>
      </w:rPr>
    </w:lvl>
  </w:abstractNum>
  <w:abstractNum w:abstractNumId="5">
    <w:nsid w:val="476F43AE"/>
    <w:multiLevelType w:val="hybridMultilevel"/>
    <w:tmpl w:val="3C7E0202"/>
    <w:lvl w:ilvl="0" w:tplc="C69C04A6">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47DB6630"/>
    <w:multiLevelType w:val="hybridMultilevel"/>
    <w:tmpl w:val="1B724D80"/>
    <w:lvl w:ilvl="0" w:tplc="0810B6F6">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48454755"/>
    <w:multiLevelType w:val="singleLevel"/>
    <w:tmpl w:val="24285830"/>
    <w:lvl w:ilvl="0">
      <w:start w:val="3"/>
      <w:numFmt w:val="lowerLetter"/>
      <w:lvlText w:val="(%1)"/>
      <w:lvlJc w:val="left"/>
      <w:pPr>
        <w:tabs>
          <w:tab w:val="num" w:pos="1440"/>
        </w:tabs>
        <w:ind w:left="1440" w:hanging="720"/>
      </w:pPr>
      <w:rPr>
        <w:rFonts w:hint="default"/>
      </w:rPr>
    </w:lvl>
  </w:abstractNum>
  <w:abstractNum w:abstractNumId="8">
    <w:nsid w:val="4C7568DE"/>
    <w:multiLevelType w:val="singleLevel"/>
    <w:tmpl w:val="B7AA958E"/>
    <w:lvl w:ilvl="0">
      <w:start w:val="2"/>
      <w:numFmt w:val="lowerLetter"/>
      <w:lvlText w:val="(%1)"/>
      <w:lvlJc w:val="left"/>
      <w:pPr>
        <w:tabs>
          <w:tab w:val="num" w:pos="1429"/>
        </w:tabs>
        <w:ind w:left="1429" w:hanging="720"/>
      </w:pPr>
      <w:rPr>
        <w:rFonts w:hint="default"/>
        <w:sz w:val="26"/>
      </w:rPr>
    </w:lvl>
  </w:abstractNum>
  <w:abstractNum w:abstractNumId="9">
    <w:nsid w:val="4ED17128"/>
    <w:multiLevelType w:val="singleLevel"/>
    <w:tmpl w:val="959C223E"/>
    <w:lvl w:ilvl="0">
      <w:start w:val="1"/>
      <w:numFmt w:val="lowerLetter"/>
      <w:lvlText w:val="(%1)"/>
      <w:lvlJc w:val="left"/>
      <w:pPr>
        <w:tabs>
          <w:tab w:val="num" w:pos="1440"/>
        </w:tabs>
        <w:ind w:left="1440" w:hanging="720"/>
      </w:pPr>
      <w:rPr>
        <w:rFonts w:hint="default"/>
      </w:rPr>
    </w:lvl>
  </w:abstractNum>
  <w:abstractNum w:abstractNumId="10">
    <w:nsid w:val="59CE009D"/>
    <w:multiLevelType w:val="singleLevel"/>
    <w:tmpl w:val="271E281A"/>
    <w:lvl w:ilvl="0">
      <w:start w:val="1"/>
      <w:numFmt w:val="decimal"/>
      <w:lvlText w:val="%1."/>
      <w:lvlJc w:val="left"/>
      <w:pPr>
        <w:tabs>
          <w:tab w:val="num" w:pos="720"/>
        </w:tabs>
        <w:ind w:left="720" w:hanging="720"/>
      </w:pPr>
      <w:rPr>
        <w:rFonts w:hint="default"/>
        <w:b/>
      </w:rPr>
    </w:lvl>
  </w:abstractNum>
  <w:abstractNum w:abstractNumId="11">
    <w:nsid w:val="68060CF2"/>
    <w:multiLevelType w:val="hybridMultilevel"/>
    <w:tmpl w:val="A73AFBA6"/>
    <w:lvl w:ilvl="0" w:tplc="4EAA65BC">
      <w:start w:val="1"/>
      <w:numFmt w:val="lowerLetter"/>
      <w:lvlText w:val="(%1)"/>
      <w:lvlJc w:val="left"/>
      <w:pPr>
        <w:tabs>
          <w:tab w:val="num" w:pos="3839"/>
        </w:tabs>
        <w:ind w:left="3839" w:hanging="641"/>
      </w:pPr>
      <w:rPr>
        <w:rFonts w:hint="default"/>
      </w:rPr>
    </w:lvl>
    <w:lvl w:ilvl="1" w:tplc="0C090019" w:tentative="1">
      <w:start w:val="1"/>
      <w:numFmt w:val="lowerLetter"/>
      <w:lvlText w:val="%2."/>
      <w:lvlJc w:val="left"/>
      <w:pPr>
        <w:tabs>
          <w:tab w:val="num" w:pos="1560"/>
        </w:tabs>
        <w:ind w:left="1560" w:hanging="360"/>
      </w:pPr>
    </w:lvl>
    <w:lvl w:ilvl="2" w:tplc="0C09001B" w:tentative="1">
      <w:start w:val="1"/>
      <w:numFmt w:val="lowerRoman"/>
      <w:lvlText w:val="%3."/>
      <w:lvlJc w:val="right"/>
      <w:pPr>
        <w:tabs>
          <w:tab w:val="num" w:pos="2280"/>
        </w:tabs>
        <w:ind w:left="2280" w:hanging="180"/>
      </w:pPr>
    </w:lvl>
    <w:lvl w:ilvl="3" w:tplc="0C09000F" w:tentative="1">
      <w:start w:val="1"/>
      <w:numFmt w:val="decimal"/>
      <w:lvlText w:val="%4."/>
      <w:lvlJc w:val="left"/>
      <w:pPr>
        <w:tabs>
          <w:tab w:val="num" w:pos="3000"/>
        </w:tabs>
        <w:ind w:left="3000" w:hanging="360"/>
      </w:pPr>
    </w:lvl>
    <w:lvl w:ilvl="4" w:tplc="0C090019" w:tentative="1">
      <w:start w:val="1"/>
      <w:numFmt w:val="lowerLetter"/>
      <w:lvlText w:val="%5."/>
      <w:lvlJc w:val="left"/>
      <w:pPr>
        <w:tabs>
          <w:tab w:val="num" w:pos="3720"/>
        </w:tabs>
        <w:ind w:left="3720" w:hanging="360"/>
      </w:pPr>
    </w:lvl>
    <w:lvl w:ilvl="5" w:tplc="0C09001B" w:tentative="1">
      <w:start w:val="1"/>
      <w:numFmt w:val="lowerRoman"/>
      <w:lvlText w:val="%6."/>
      <w:lvlJc w:val="right"/>
      <w:pPr>
        <w:tabs>
          <w:tab w:val="num" w:pos="4440"/>
        </w:tabs>
        <w:ind w:left="4440" w:hanging="180"/>
      </w:pPr>
    </w:lvl>
    <w:lvl w:ilvl="6" w:tplc="0C09000F" w:tentative="1">
      <w:start w:val="1"/>
      <w:numFmt w:val="decimal"/>
      <w:lvlText w:val="%7."/>
      <w:lvlJc w:val="left"/>
      <w:pPr>
        <w:tabs>
          <w:tab w:val="num" w:pos="5160"/>
        </w:tabs>
        <w:ind w:left="5160" w:hanging="360"/>
      </w:pPr>
    </w:lvl>
    <w:lvl w:ilvl="7" w:tplc="0C090019" w:tentative="1">
      <w:start w:val="1"/>
      <w:numFmt w:val="lowerLetter"/>
      <w:lvlText w:val="%8."/>
      <w:lvlJc w:val="left"/>
      <w:pPr>
        <w:tabs>
          <w:tab w:val="num" w:pos="5880"/>
        </w:tabs>
        <w:ind w:left="5880" w:hanging="360"/>
      </w:pPr>
    </w:lvl>
    <w:lvl w:ilvl="8" w:tplc="0C09001B" w:tentative="1">
      <w:start w:val="1"/>
      <w:numFmt w:val="lowerRoman"/>
      <w:lvlText w:val="%9."/>
      <w:lvlJc w:val="right"/>
      <w:pPr>
        <w:tabs>
          <w:tab w:val="num" w:pos="6600"/>
        </w:tabs>
        <w:ind w:left="6600" w:hanging="180"/>
      </w:pPr>
    </w:lvl>
  </w:abstractNum>
  <w:abstractNum w:abstractNumId="12">
    <w:nsid w:val="71DA0C07"/>
    <w:multiLevelType w:val="hybridMultilevel"/>
    <w:tmpl w:val="4C0E4134"/>
    <w:lvl w:ilvl="0" w:tplc="5DDACD98">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75B150D9"/>
    <w:multiLevelType w:val="singleLevel"/>
    <w:tmpl w:val="7C30B6C8"/>
    <w:lvl w:ilvl="0">
      <w:start w:val="8"/>
      <w:numFmt w:val="decimal"/>
      <w:lvlText w:val="%1."/>
      <w:lvlJc w:val="left"/>
      <w:pPr>
        <w:tabs>
          <w:tab w:val="num" w:pos="720"/>
        </w:tabs>
        <w:ind w:left="720" w:hanging="720"/>
      </w:pPr>
      <w:rPr>
        <w:rFonts w:hint="default"/>
        <w:b/>
      </w:rPr>
    </w:lvl>
  </w:abstractNum>
  <w:abstractNum w:abstractNumId="14">
    <w:nsid w:val="7D502709"/>
    <w:multiLevelType w:val="singleLevel"/>
    <w:tmpl w:val="16C26DF6"/>
    <w:lvl w:ilvl="0">
      <w:start w:val="4"/>
      <w:numFmt w:val="lowerLetter"/>
      <w:lvlText w:val="(%1)"/>
      <w:lvlJc w:val="left"/>
      <w:pPr>
        <w:tabs>
          <w:tab w:val="num" w:pos="1429"/>
        </w:tabs>
        <w:ind w:left="1429" w:hanging="720"/>
      </w:pPr>
      <w:rPr>
        <w:sz w:val="26"/>
      </w:rPr>
    </w:lvl>
  </w:abstractNum>
  <w:num w:numId="1">
    <w:abstractNumId w:val="4"/>
  </w:num>
  <w:num w:numId="2">
    <w:abstractNumId w:val="8"/>
  </w:num>
  <w:num w:numId="3">
    <w:abstractNumId w:val="9"/>
  </w:num>
  <w:num w:numId="4">
    <w:abstractNumId w:val="13"/>
  </w:num>
  <w:num w:numId="5">
    <w:abstractNumId w:val="14"/>
  </w:num>
  <w:num w:numId="6">
    <w:abstractNumId w:val="7"/>
  </w:num>
  <w:num w:numId="7">
    <w:abstractNumId w:val="3"/>
  </w:num>
  <w:num w:numId="8">
    <w:abstractNumId w:val="10"/>
  </w:num>
  <w:num w:numId="9">
    <w:abstractNumId w:val="6"/>
  </w:num>
  <w:num w:numId="10">
    <w:abstractNumId w:val="12"/>
  </w:num>
  <w:num w:numId="11">
    <w:abstractNumId w:val="5"/>
  </w:num>
  <w:num w:numId="12">
    <w:abstractNumId w:val="1"/>
  </w:num>
  <w:num w:numId="13">
    <w:abstractNumId w:val="0"/>
  </w:num>
  <w:num w:numId="14">
    <w:abstractNumId w:val="2"/>
  </w:num>
  <w:num w:numId="1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hideGrammaticalErrors/>
  <w:activeWritingStyle w:appName="MSWord" w:lang="en-GB" w:vendorID="8" w:dllVersion="513" w:checkStyle="1"/>
  <w:activeWritingStyle w:appName="MSWord" w:lang="en-AU"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81F"/>
    <w:rsid w:val="00002373"/>
    <w:rsid w:val="004221A1"/>
    <w:rsid w:val="00424F83"/>
    <w:rsid w:val="005A52F7"/>
    <w:rsid w:val="0061287F"/>
    <w:rsid w:val="00710B09"/>
    <w:rsid w:val="00744415"/>
    <w:rsid w:val="00834585"/>
    <w:rsid w:val="008439CD"/>
    <w:rsid w:val="008A081F"/>
    <w:rsid w:val="009969B7"/>
    <w:rsid w:val="009B5A51"/>
    <w:rsid w:val="009F2922"/>
    <w:rsid w:val="00A665F0"/>
    <w:rsid w:val="00B11664"/>
    <w:rsid w:val="00C87C9D"/>
    <w:rsid w:val="00C91D97"/>
    <w:rsid w:val="00CD1D76"/>
    <w:rsid w:val="00E30494"/>
    <w:rsid w:val="00E42E5B"/>
    <w:rsid w:val="00F22F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left="720"/>
      <w:jc w:val="both"/>
    </w:pPr>
    <w:rPr>
      <w:rFonts w:ascii="Times New Roman" w:hAnsi="Times New Roman"/>
      <w:sz w:val="26"/>
      <w:lang w:val="en-GB"/>
    </w:rPr>
  </w:style>
  <w:style w:type="paragraph" w:styleId="Heading1">
    <w:name w:val="heading 1"/>
    <w:basedOn w:val="Normal"/>
    <w:next w:val="Normal"/>
    <w:qFormat/>
    <w:pPr>
      <w:spacing w:before="240" w:after="240"/>
      <w:outlineLvl w:val="0"/>
    </w:pPr>
    <w:rPr>
      <w:rFonts w:ascii="Arial (W1)" w:hAnsi="Arial (W1)"/>
      <w:b/>
      <w:sz w:val="28"/>
    </w:rPr>
  </w:style>
  <w:style w:type="paragraph" w:styleId="Heading2">
    <w:name w:val="heading 2"/>
    <w:basedOn w:val="Normal"/>
    <w:next w:val="Normal"/>
    <w:qFormat/>
    <w:pPr>
      <w:spacing w:before="120" w:after="120"/>
      <w:outlineLvl w:val="1"/>
    </w:pPr>
    <w:rPr>
      <w:rFonts w:ascii="Arial (W1)" w:hAnsi="Arial (W1)"/>
      <w:b/>
    </w:rPr>
  </w:style>
  <w:style w:type="paragraph" w:styleId="Heading3">
    <w:name w:val="heading 3"/>
    <w:basedOn w:val="Normal"/>
    <w:next w:val="NormalIndent"/>
    <w:qFormat/>
    <w:pPr>
      <w:outlineLvl w:val="2"/>
    </w:pPr>
    <w:rPr>
      <w:b/>
    </w:rPr>
  </w:style>
  <w:style w:type="paragraph" w:styleId="Heading4">
    <w:name w:val="heading 4"/>
    <w:basedOn w:val="Normal"/>
    <w:next w:val="NormalIndent"/>
    <w:qFormat/>
    <w:pPr>
      <w:ind w:left="360"/>
      <w:outlineLvl w:val="3"/>
    </w:pPr>
    <w:rPr>
      <w:rFonts w:ascii="Times New (W1)" w:hAnsi="Times New (W1)"/>
      <w:sz w:val="24"/>
      <w:u w:val="single"/>
    </w:rPr>
  </w:style>
  <w:style w:type="paragraph" w:styleId="Heading5">
    <w:name w:val="heading 5"/>
    <w:basedOn w:val="Normal"/>
    <w:next w:val="NormalIndent"/>
    <w:qFormat/>
    <w:pPr>
      <w:outlineLvl w:val="4"/>
    </w:pPr>
    <w:rPr>
      <w:rFonts w:ascii="Times New (W1)" w:hAnsi="Times New (W1)"/>
      <w:b/>
      <w:sz w:val="20"/>
    </w:rPr>
  </w:style>
  <w:style w:type="paragraph" w:styleId="Heading6">
    <w:name w:val="heading 6"/>
    <w:basedOn w:val="Normal"/>
    <w:next w:val="NormalIndent"/>
    <w:qFormat/>
    <w:pPr>
      <w:outlineLvl w:val="5"/>
    </w:pPr>
    <w:rPr>
      <w:rFonts w:ascii="Times New (W1)" w:hAnsi="Times New (W1)"/>
      <w:sz w:val="20"/>
      <w:u w:val="single"/>
    </w:rPr>
  </w:style>
  <w:style w:type="paragraph" w:styleId="Heading7">
    <w:name w:val="heading 7"/>
    <w:basedOn w:val="Normal"/>
    <w:next w:val="NormalIndent"/>
    <w:qFormat/>
    <w:pPr>
      <w:outlineLvl w:val="6"/>
    </w:pPr>
    <w:rPr>
      <w:rFonts w:ascii="Times New (W1)" w:hAnsi="Times New (W1)"/>
      <w:i/>
      <w:sz w:val="20"/>
    </w:rPr>
  </w:style>
  <w:style w:type="paragraph" w:styleId="Heading8">
    <w:name w:val="heading 8"/>
    <w:basedOn w:val="Normal"/>
    <w:next w:val="NormalIndent"/>
    <w:qFormat/>
    <w:pPr>
      <w:outlineLvl w:val="7"/>
    </w:pPr>
    <w:rPr>
      <w:rFonts w:ascii="Times New (W1)" w:hAnsi="Times New (W1)"/>
      <w:i/>
      <w:sz w:val="20"/>
    </w:rPr>
  </w:style>
  <w:style w:type="paragraph" w:styleId="Heading9">
    <w:name w:val="heading 9"/>
    <w:basedOn w:val="Normal"/>
    <w:next w:val="NormalIndent"/>
    <w:qFormat/>
    <w:pPr>
      <w:outlineLvl w:val="8"/>
    </w:pPr>
    <w:rPr>
      <w:rFonts w:ascii="Times New (W1)" w:hAnsi="Times New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pPr>
      <w:tabs>
        <w:tab w:val="center" w:pos="4819"/>
        <w:tab w:val="right" w:pos="9071"/>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rPr>
      <w:sz w:val="20"/>
    </w:rPr>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clauseheading">
    <w:name w:val="clause heading"/>
    <w:basedOn w:val="Normal"/>
    <w:autoRedefine/>
    <w:pPr>
      <w:keepNext/>
      <w:spacing w:before="240" w:after="120" w:line="240" w:lineRule="auto"/>
      <w:ind w:left="0"/>
    </w:pPr>
    <w:rPr>
      <w:b/>
      <w:sz w:val="24"/>
      <w:szCs w:val="24"/>
      <w:lang w:val="en-AU"/>
    </w:rPr>
  </w:style>
  <w:style w:type="paragraph" w:styleId="BodyTextIndent">
    <w:name w:val="Body Text Indent"/>
    <w:basedOn w:val="Normal"/>
    <w:pPr>
      <w:ind w:left="1440" w:hanging="720"/>
    </w:pPr>
  </w:style>
  <w:style w:type="paragraph" w:styleId="BodyTextIndent3">
    <w:name w:val="Body Text Indent 3"/>
    <w:basedOn w:val="Normal"/>
    <w:pPr>
      <w:spacing w:line="240" w:lineRule="auto"/>
      <w:jc w:val="left"/>
    </w:pPr>
    <w:rPr>
      <w:i/>
      <w:sz w:val="24"/>
      <w:lang w:val="en-AU"/>
    </w:rPr>
  </w:style>
  <w:style w:type="paragraph" w:styleId="BodyTextIndent2">
    <w:name w:val="Body Text Indent 2"/>
    <w:basedOn w:val="Normal"/>
    <w:pPr>
      <w:ind w:left="1440" w:hanging="720"/>
    </w:pPr>
    <w:rPr>
      <w:i/>
    </w:rPr>
  </w:style>
  <w:style w:type="paragraph" w:customStyle="1" w:styleId="NormalIndent1">
    <w:name w:val="Normal Indent1"/>
    <w:basedOn w:val="Normal"/>
  </w:style>
  <w:style w:type="paragraph" w:customStyle="1" w:styleId="OmniPage7">
    <w:name w:val="OmniPage #7"/>
    <w:basedOn w:val="Normal"/>
    <w:pPr>
      <w:spacing w:line="307" w:lineRule="exact"/>
      <w:ind w:left="58" w:right="197"/>
      <w:jc w:val="left"/>
    </w:pPr>
    <w:rPr>
      <w:noProof/>
      <w:sz w:val="20"/>
    </w:rPr>
  </w:style>
  <w:style w:type="paragraph" w:styleId="BodyText">
    <w:name w:val="Body Text"/>
    <w:basedOn w:val="Normal"/>
    <w:pPr>
      <w:spacing w:line="240" w:lineRule="auto"/>
      <w:ind w:left="0"/>
      <w:jc w:val="left"/>
    </w:pPr>
    <w:rPr>
      <w:sz w:val="24"/>
      <w:lang w:val="en-AU"/>
    </w:rPr>
  </w:style>
  <w:style w:type="character" w:styleId="PageNumber">
    <w:name w:val="page number"/>
    <w:basedOn w:val="DefaultParagraphFont"/>
  </w:style>
  <w:style w:type="paragraph" w:styleId="BodyText2">
    <w:name w:val="Body Text 2"/>
    <w:basedOn w:val="Normal"/>
    <w:pPr>
      <w:spacing w:line="240" w:lineRule="auto"/>
      <w:ind w:left="0" w:right="98"/>
    </w:pPr>
    <w:rPr>
      <w:sz w:val="20"/>
      <w:lang w:val="en-AU"/>
    </w:rPr>
  </w:style>
  <w:style w:type="paragraph" w:styleId="BlockText">
    <w:name w:val="Block Text"/>
    <w:basedOn w:val="Normal"/>
    <w:pPr>
      <w:ind w:left="1440" w:right="98" w:hanging="731"/>
    </w:pPr>
    <w:rPr>
      <w:i/>
    </w:rPr>
  </w:style>
  <w:style w:type="paragraph" w:styleId="BodyText3">
    <w:name w:val="Body Text 3"/>
    <w:basedOn w:val="Normal"/>
    <w:pPr>
      <w:spacing w:line="240" w:lineRule="auto"/>
      <w:ind w:left="0"/>
      <w:jc w:val="left"/>
    </w:pPr>
    <w:rPr>
      <w:b/>
      <w:sz w:val="24"/>
      <w:lang w:val="en-AU"/>
    </w:rPr>
  </w:style>
  <w:style w:type="paragraph" w:customStyle="1" w:styleId="defn">
    <w:name w:val="defn"/>
    <w:basedOn w:val="Normal"/>
    <w:pPr>
      <w:spacing w:line="240" w:lineRule="auto"/>
      <w:ind w:left="0"/>
    </w:pPr>
    <w:rPr>
      <w:rFonts w:ascii="Times New (W1)" w:hAnsi="Times New (W1)"/>
      <w:lang w:val="en-AU"/>
    </w:rPr>
  </w:style>
  <w:style w:type="paragraph" w:customStyle="1" w:styleId="formulatop">
    <w:name w:val="formulatop"/>
    <w:basedOn w:val="Normal"/>
    <w:pPr>
      <w:spacing w:line="240" w:lineRule="auto"/>
      <w:ind w:left="2948"/>
    </w:pPr>
    <w:rPr>
      <w:rFonts w:ascii="Times New (W1)" w:hAnsi="Times New (W1)"/>
      <w:i/>
      <w:sz w:val="20"/>
      <w:lang w:val="en-AU"/>
    </w:rPr>
  </w:style>
  <w:style w:type="paragraph" w:customStyle="1" w:styleId="forumla">
    <w:name w:val="forumla"/>
    <w:basedOn w:val="Normal"/>
    <w:pPr>
      <w:spacing w:line="240" w:lineRule="auto"/>
      <w:ind w:left="1134" w:hanging="709"/>
    </w:pPr>
    <w:rPr>
      <w:rFonts w:ascii="Times New (W1)" w:hAnsi="Times New (W1)"/>
      <w:lang w:val="en-AU"/>
    </w:rPr>
  </w:style>
  <w:style w:type="paragraph" w:customStyle="1" w:styleId="defn2">
    <w:name w:val="defn2"/>
    <w:basedOn w:val="defn"/>
    <w:pPr>
      <w:ind w:left="567"/>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link w:val="BalloonTextChar"/>
    <w:rsid w:val="00F22FF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22FF3"/>
    <w:rPr>
      <w:rFonts w:ascii="Tahoma" w:hAnsi="Tahoma" w:cs="Tahoma"/>
      <w:sz w:val="16"/>
      <w:szCs w:val="16"/>
      <w:lang w:val="en-GB"/>
    </w:rPr>
  </w:style>
  <w:style w:type="paragraph" w:customStyle="1" w:styleId="Default">
    <w:name w:val="Default"/>
    <w:rsid w:val="009969B7"/>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left="720"/>
      <w:jc w:val="both"/>
    </w:pPr>
    <w:rPr>
      <w:rFonts w:ascii="Times New Roman" w:hAnsi="Times New Roman"/>
      <w:sz w:val="26"/>
      <w:lang w:val="en-GB"/>
    </w:rPr>
  </w:style>
  <w:style w:type="paragraph" w:styleId="Heading1">
    <w:name w:val="heading 1"/>
    <w:basedOn w:val="Normal"/>
    <w:next w:val="Normal"/>
    <w:qFormat/>
    <w:pPr>
      <w:spacing w:before="240" w:after="240"/>
      <w:outlineLvl w:val="0"/>
    </w:pPr>
    <w:rPr>
      <w:rFonts w:ascii="Arial (W1)" w:hAnsi="Arial (W1)"/>
      <w:b/>
      <w:sz w:val="28"/>
    </w:rPr>
  </w:style>
  <w:style w:type="paragraph" w:styleId="Heading2">
    <w:name w:val="heading 2"/>
    <w:basedOn w:val="Normal"/>
    <w:next w:val="Normal"/>
    <w:qFormat/>
    <w:pPr>
      <w:spacing w:before="120" w:after="120"/>
      <w:outlineLvl w:val="1"/>
    </w:pPr>
    <w:rPr>
      <w:rFonts w:ascii="Arial (W1)" w:hAnsi="Arial (W1)"/>
      <w:b/>
    </w:rPr>
  </w:style>
  <w:style w:type="paragraph" w:styleId="Heading3">
    <w:name w:val="heading 3"/>
    <w:basedOn w:val="Normal"/>
    <w:next w:val="NormalIndent"/>
    <w:qFormat/>
    <w:pPr>
      <w:outlineLvl w:val="2"/>
    </w:pPr>
    <w:rPr>
      <w:b/>
    </w:rPr>
  </w:style>
  <w:style w:type="paragraph" w:styleId="Heading4">
    <w:name w:val="heading 4"/>
    <w:basedOn w:val="Normal"/>
    <w:next w:val="NormalIndent"/>
    <w:qFormat/>
    <w:pPr>
      <w:ind w:left="360"/>
      <w:outlineLvl w:val="3"/>
    </w:pPr>
    <w:rPr>
      <w:rFonts w:ascii="Times New (W1)" w:hAnsi="Times New (W1)"/>
      <w:sz w:val="24"/>
      <w:u w:val="single"/>
    </w:rPr>
  </w:style>
  <w:style w:type="paragraph" w:styleId="Heading5">
    <w:name w:val="heading 5"/>
    <w:basedOn w:val="Normal"/>
    <w:next w:val="NormalIndent"/>
    <w:qFormat/>
    <w:pPr>
      <w:outlineLvl w:val="4"/>
    </w:pPr>
    <w:rPr>
      <w:rFonts w:ascii="Times New (W1)" w:hAnsi="Times New (W1)"/>
      <w:b/>
      <w:sz w:val="20"/>
    </w:rPr>
  </w:style>
  <w:style w:type="paragraph" w:styleId="Heading6">
    <w:name w:val="heading 6"/>
    <w:basedOn w:val="Normal"/>
    <w:next w:val="NormalIndent"/>
    <w:qFormat/>
    <w:pPr>
      <w:outlineLvl w:val="5"/>
    </w:pPr>
    <w:rPr>
      <w:rFonts w:ascii="Times New (W1)" w:hAnsi="Times New (W1)"/>
      <w:sz w:val="20"/>
      <w:u w:val="single"/>
    </w:rPr>
  </w:style>
  <w:style w:type="paragraph" w:styleId="Heading7">
    <w:name w:val="heading 7"/>
    <w:basedOn w:val="Normal"/>
    <w:next w:val="NormalIndent"/>
    <w:qFormat/>
    <w:pPr>
      <w:outlineLvl w:val="6"/>
    </w:pPr>
    <w:rPr>
      <w:rFonts w:ascii="Times New (W1)" w:hAnsi="Times New (W1)"/>
      <w:i/>
      <w:sz w:val="20"/>
    </w:rPr>
  </w:style>
  <w:style w:type="paragraph" w:styleId="Heading8">
    <w:name w:val="heading 8"/>
    <w:basedOn w:val="Normal"/>
    <w:next w:val="NormalIndent"/>
    <w:qFormat/>
    <w:pPr>
      <w:outlineLvl w:val="7"/>
    </w:pPr>
    <w:rPr>
      <w:rFonts w:ascii="Times New (W1)" w:hAnsi="Times New (W1)"/>
      <w:i/>
      <w:sz w:val="20"/>
    </w:rPr>
  </w:style>
  <w:style w:type="paragraph" w:styleId="Heading9">
    <w:name w:val="heading 9"/>
    <w:basedOn w:val="Normal"/>
    <w:next w:val="NormalIndent"/>
    <w:qFormat/>
    <w:pPr>
      <w:outlineLvl w:val="8"/>
    </w:pPr>
    <w:rPr>
      <w:rFonts w:ascii="Times New (W1)" w:hAnsi="Times New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pPr>
      <w:tabs>
        <w:tab w:val="center" w:pos="4819"/>
        <w:tab w:val="right" w:pos="9071"/>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rPr>
      <w:sz w:val="20"/>
    </w:rPr>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clauseheading">
    <w:name w:val="clause heading"/>
    <w:basedOn w:val="Normal"/>
    <w:autoRedefine/>
    <w:pPr>
      <w:keepNext/>
      <w:spacing w:before="240" w:after="120" w:line="240" w:lineRule="auto"/>
      <w:ind w:left="0"/>
    </w:pPr>
    <w:rPr>
      <w:b/>
      <w:sz w:val="24"/>
      <w:szCs w:val="24"/>
      <w:lang w:val="en-AU"/>
    </w:rPr>
  </w:style>
  <w:style w:type="paragraph" w:styleId="BodyTextIndent">
    <w:name w:val="Body Text Indent"/>
    <w:basedOn w:val="Normal"/>
    <w:pPr>
      <w:ind w:left="1440" w:hanging="720"/>
    </w:pPr>
  </w:style>
  <w:style w:type="paragraph" w:styleId="BodyTextIndent3">
    <w:name w:val="Body Text Indent 3"/>
    <w:basedOn w:val="Normal"/>
    <w:pPr>
      <w:spacing w:line="240" w:lineRule="auto"/>
      <w:jc w:val="left"/>
    </w:pPr>
    <w:rPr>
      <w:i/>
      <w:sz w:val="24"/>
      <w:lang w:val="en-AU"/>
    </w:rPr>
  </w:style>
  <w:style w:type="paragraph" w:styleId="BodyTextIndent2">
    <w:name w:val="Body Text Indent 2"/>
    <w:basedOn w:val="Normal"/>
    <w:pPr>
      <w:ind w:left="1440" w:hanging="720"/>
    </w:pPr>
    <w:rPr>
      <w:i/>
    </w:rPr>
  </w:style>
  <w:style w:type="paragraph" w:customStyle="1" w:styleId="NormalIndent1">
    <w:name w:val="Normal Indent1"/>
    <w:basedOn w:val="Normal"/>
  </w:style>
  <w:style w:type="paragraph" w:customStyle="1" w:styleId="OmniPage7">
    <w:name w:val="OmniPage #7"/>
    <w:basedOn w:val="Normal"/>
    <w:pPr>
      <w:spacing w:line="307" w:lineRule="exact"/>
      <w:ind w:left="58" w:right="197"/>
      <w:jc w:val="left"/>
    </w:pPr>
    <w:rPr>
      <w:noProof/>
      <w:sz w:val="20"/>
    </w:rPr>
  </w:style>
  <w:style w:type="paragraph" w:styleId="BodyText">
    <w:name w:val="Body Text"/>
    <w:basedOn w:val="Normal"/>
    <w:pPr>
      <w:spacing w:line="240" w:lineRule="auto"/>
      <w:ind w:left="0"/>
      <w:jc w:val="left"/>
    </w:pPr>
    <w:rPr>
      <w:sz w:val="24"/>
      <w:lang w:val="en-AU"/>
    </w:rPr>
  </w:style>
  <w:style w:type="character" w:styleId="PageNumber">
    <w:name w:val="page number"/>
    <w:basedOn w:val="DefaultParagraphFont"/>
  </w:style>
  <w:style w:type="paragraph" w:styleId="BodyText2">
    <w:name w:val="Body Text 2"/>
    <w:basedOn w:val="Normal"/>
    <w:pPr>
      <w:spacing w:line="240" w:lineRule="auto"/>
      <w:ind w:left="0" w:right="98"/>
    </w:pPr>
    <w:rPr>
      <w:sz w:val="20"/>
      <w:lang w:val="en-AU"/>
    </w:rPr>
  </w:style>
  <w:style w:type="paragraph" w:styleId="BlockText">
    <w:name w:val="Block Text"/>
    <w:basedOn w:val="Normal"/>
    <w:pPr>
      <w:ind w:left="1440" w:right="98" w:hanging="731"/>
    </w:pPr>
    <w:rPr>
      <w:i/>
    </w:rPr>
  </w:style>
  <w:style w:type="paragraph" w:styleId="BodyText3">
    <w:name w:val="Body Text 3"/>
    <w:basedOn w:val="Normal"/>
    <w:pPr>
      <w:spacing w:line="240" w:lineRule="auto"/>
      <w:ind w:left="0"/>
      <w:jc w:val="left"/>
    </w:pPr>
    <w:rPr>
      <w:b/>
      <w:sz w:val="24"/>
      <w:lang w:val="en-AU"/>
    </w:rPr>
  </w:style>
  <w:style w:type="paragraph" w:customStyle="1" w:styleId="defn">
    <w:name w:val="defn"/>
    <w:basedOn w:val="Normal"/>
    <w:pPr>
      <w:spacing w:line="240" w:lineRule="auto"/>
      <w:ind w:left="0"/>
    </w:pPr>
    <w:rPr>
      <w:rFonts w:ascii="Times New (W1)" w:hAnsi="Times New (W1)"/>
      <w:lang w:val="en-AU"/>
    </w:rPr>
  </w:style>
  <w:style w:type="paragraph" w:customStyle="1" w:styleId="formulatop">
    <w:name w:val="formulatop"/>
    <w:basedOn w:val="Normal"/>
    <w:pPr>
      <w:spacing w:line="240" w:lineRule="auto"/>
      <w:ind w:left="2948"/>
    </w:pPr>
    <w:rPr>
      <w:rFonts w:ascii="Times New (W1)" w:hAnsi="Times New (W1)"/>
      <w:i/>
      <w:sz w:val="20"/>
      <w:lang w:val="en-AU"/>
    </w:rPr>
  </w:style>
  <w:style w:type="paragraph" w:customStyle="1" w:styleId="forumla">
    <w:name w:val="forumla"/>
    <w:basedOn w:val="Normal"/>
    <w:pPr>
      <w:spacing w:line="240" w:lineRule="auto"/>
      <w:ind w:left="1134" w:hanging="709"/>
    </w:pPr>
    <w:rPr>
      <w:rFonts w:ascii="Times New (W1)" w:hAnsi="Times New (W1)"/>
      <w:lang w:val="en-AU"/>
    </w:rPr>
  </w:style>
  <w:style w:type="paragraph" w:customStyle="1" w:styleId="defn2">
    <w:name w:val="defn2"/>
    <w:basedOn w:val="defn"/>
    <w:pPr>
      <w:ind w:left="567"/>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link w:val="BalloonTextChar"/>
    <w:rsid w:val="00F22FF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22FF3"/>
    <w:rPr>
      <w:rFonts w:ascii="Tahoma" w:hAnsi="Tahoma" w:cs="Tahoma"/>
      <w:sz w:val="16"/>
      <w:szCs w:val="16"/>
      <w:lang w:val="en-GB"/>
    </w:rPr>
  </w:style>
  <w:style w:type="paragraph" w:customStyle="1" w:styleId="Default">
    <w:name w:val="Default"/>
    <w:rsid w:val="009969B7"/>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6355</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2015-02-25T02:49:00Z</dcterms:created>
  <dcterms:modified xsi:type="dcterms:W3CDTF">2015-02-26T01:56:00Z</dcterms:modified>
</cp:coreProperties>
</file>