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0C" w:rsidRDefault="004E28E4">
      <w:pPr>
        <w:pStyle w:val="sop"/>
        <w:spacing w:before="0" w:after="0"/>
        <w:ind w:left="0"/>
        <w:rPr>
          <w:rFonts w:ascii="Arial" w:hAnsi="Arial"/>
        </w:rPr>
      </w:pPr>
      <w:bookmarkStart w:id="0" w:name="_GoBack"/>
      <w:bookmarkEnd w:id="0"/>
      <w:r>
        <w:rPr>
          <w:noProof/>
          <w:lang w:val="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447E0C" w:rsidRDefault="00447E0C">
      <w:pPr>
        <w:pStyle w:val="sop"/>
        <w:ind w:left="0"/>
        <w:rPr>
          <w:rFonts w:ascii="Arial" w:hAnsi="Arial"/>
        </w:rPr>
      </w:pPr>
    </w:p>
    <w:p w:rsidR="00447E0C" w:rsidRDefault="0042297A">
      <w:pPr>
        <w:spacing w:before="120" w:after="120"/>
        <w:ind w:left="0"/>
        <w:jc w:val="center"/>
        <w:outlineLvl w:val="0"/>
        <w:rPr>
          <w:rFonts w:ascii="Arial" w:hAnsi="Arial"/>
          <w:sz w:val="38"/>
        </w:rPr>
      </w:pPr>
      <w:r>
        <w:rPr>
          <w:rFonts w:ascii="Arial" w:hAnsi="Arial"/>
          <w:sz w:val="38"/>
        </w:rPr>
        <w:t>Amendment Statement of Principles</w:t>
      </w:r>
    </w:p>
    <w:p w:rsidR="00447E0C" w:rsidRDefault="0042297A">
      <w:pPr>
        <w:ind w:left="0"/>
        <w:jc w:val="center"/>
        <w:outlineLvl w:val="0"/>
        <w:rPr>
          <w:rFonts w:ascii="Arial" w:hAnsi="Arial"/>
          <w:sz w:val="28"/>
        </w:rPr>
      </w:pPr>
      <w:r>
        <w:rPr>
          <w:rFonts w:ascii="Arial" w:hAnsi="Arial"/>
          <w:sz w:val="28"/>
        </w:rPr>
        <w:t>concerning</w:t>
      </w:r>
    </w:p>
    <w:p w:rsidR="00447E0C" w:rsidRDefault="00447E0C">
      <w:pPr>
        <w:ind w:left="0"/>
        <w:jc w:val="center"/>
        <w:rPr>
          <w:rFonts w:ascii="Arial" w:hAnsi="Arial"/>
          <w:sz w:val="28"/>
        </w:rPr>
      </w:pPr>
    </w:p>
    <w:p w:rsidR="00447E0C" w:rsidRDefault="004E28E4">
      <w:pPr>
        <w:ind w:left="0"/>
        <w:jc w:val="center"/>
        <w:outlineLvl w:val="0"/>
        <w:rPr>
          <w:rFonts w:ascii="Arial" w:hAnsi="Arial"/>
          <w:b/>
          <w:sz w:val="40"/>
        </w:rPr>
      </w:pPr>
      <w:r>
        <w:rPr>
          <w:rFonts w:ascii="Arial" w:hAnsi="Arial"/>
          <w:b/>
          <w:sz w:val="40"/>
        </w:rPr>
        <w:t>CHRONIC OBSTRUCTIVE PULMONARY DISEASE</w:t>
      </w:r>
    </w:p>
    <w:p w:rsidR="00447E0C" w:rsidRDefault="0042297A">
      <w:pPr>
        <w:spacing w:before="240"/>
        <w:ind w:left="0"/>
        <w:jc w:val="center"/>
        <w:outlineLvl w:val="0"/>
        <w:rPr>
          <w:rFonts w:ascii="Arial" w:hAnsi="Arial"/>
          <w:b/>
          <w:sz w:val="40"/>
        </w:rPr>
      </w:pPr>
      <w:r>
        <w:rPr>
          <w:rFonts w:ascii="Arial" w:hAnsi="Arial"/>
          <w:b/>
          <w:sz w:val="40"/>
        </w:rPr>
        <w:t xml:space="preserve">No. </w:t>
      </w:r>
      <w:r w:rsidR="002F1A94">
        <w:rPr>
          <w:rFonts w:ascii="Arial" w:hAnsi="Arial"/>
          <w:b/>
          <w:sz w:val="40"/>
        </w:rPr>
        <w:t>128</w:t>
      </w:r>
      <w:r>
        <w:rPr>
          <w:rFonts w:ascii="Arial" w:hAnsi="Arial"/>
          <w:b/>
          <w:sz w:val="40"/>
        </w:rPr>
        <w:t xml:space="preserve"> of </w:t>
      </w:r>
      <w:r w:rsidR="000741EB">
        <w:rPr>
          <w:rFonts w:ascii="Arial" w:hAnsi="Arial"/>
          <w:b/>
          <w:sz w:val="40"/>
        </w:rPr>
        <w:t>2015</w:t>
      </w:r>
    </w:p>
    <w:p w:rsidR="00447E0C" w:rsidRDefault="00447E0C">
      <w:pPr>
        <w:ind w:left="0"/>
        <w:jc w:val="center"/>
        <w:rPr>
          <w:rFonts w:ascii="Arial" w:hAnsi="Arial"/>
          <w:sz w:val="24"/>
        </w:rPr>
      </w:pPr>
    </w:p>
    <w:p w:rsidR="00447E0C" w:rsidRDefault="0042297A">
      <w:pPr>
        <w:ind w:left="0"/>
        <w:jc w:val="center"/>
        <w:rPr>
          <w:rFonts w:ascii="Arial" w:hAnsi="Arial"/>
          <w:sz w:val="28"/>
          <w:szCs w:val="28"/>
        </w:rPr>
      </w:pPr>
      <w:r>
        <w:rPr>
          <w:rFonts w:ascii="Arial" w:hAnsi="Arial"/>
          <w:sz w:val="28"/>
          <w:szCs w:val="28"/>
        </w:rPr>
        <w:t>for the purposes of the</w:t>
      </w:r>
    </w:p>
    <w:p w:rsidR="00447E0C" w:rsidRDefault="00447E0C">
      <w:pPr>
        <w:ind w:left="0"/>
        <w:jc w:val="center"/>
        <w:rPr>
          <w:rFonts w:ascii="Arial" w:hAnsi="Arial"/>
          <w:sz w:val="24"/>
        </w:rPr>
      </w:pPr>
    </w:p>
    <w:p w:rsidR="00447E0C" w:rsidRDefault="0042297A">
      <w:pPr>
        <w:ind w:left="0"/>
        <w:jc w:val="center"/>
        <w:outlineLvl w:val="0"/>
        <w:rPr>
          <w:rFonts w:ascii="Arial" w:hAnsi="Arial"/>
          <w:i/>
          <w:sz w:val="32"/>
        </w:rPr>
      </w:pPr>
      <w:r>
        <w:rPr>
          <w:rFonts w:ascii="Arial" w:hAnsi="Arial"/>
          <w:i/>
          <w:sz w:val="32"/>
        </w:rPr>
        <w:t>Veterans' Entitlements Act 1986</w:t>
      </w:r>
    </w:p>
    <w:p w:rsidR="00447E0C" w:rsidRDefault="0042297A">
      <w:pPr>
        <w:ind w:left="0"/>
        <w:jc w:val="center"/>
        <w:rPr>
          <w:rFonts w:ascii="Arial" w:hAnsi="Arial"/>
          <w:sz w:val="28"/>
        </w:rPr>
      </w:pPr>
      <w:r>
        <w:rPr>
          <w:rFonts w:ascii="Arial" w:hAnsi="Arial"/>
          <w:sz w:val="28"/>
        </w:rPr>
        <w:t>and</w:t>
      </w:r>
    </w:p>
    <w:p w:rsidR="00447E0C" w:rsidRDefault="0042297A">
      <w:pPr>
        <w:spacing w:after="240"/>
        <w:ind w:left="0"/>
        <w:jc w:val="center"/>
        <w:rPr>
          <w:rFonts w:ascii="Arial" w:hAnsi="Arial"/>
          <w:sz w:val="32"/>
        </w:rPr>
      </w:pPr>
      <w:r>
        <w:rPr>
          <w:rFonts w:ascii="Arial" w:hAnsi="Arial"/>
          <w:i/>
          <w:sz w:val="32"/>
        </w:rPr>
        <w:t>Military Rehabilitation and Compensation Act 2004</w:t>
      </w:r>
    </w:p>
    <w:p w:rsidR="00447E0C" w:rsidRPr="000741EB" w:rsidRDefault="0042297A" w:rsidP="0067299E">
      <w:pPr>
        <w:numPr>
          <w:ilvl w:val="0"/>
          <w:numId w:val="26"/>
        </w:numPr>
        <w:spacing w:after="120"/>
        <w:ind w:left="851" w:hanging="709"/>
        <w:rPr>
          <w:sz w:val="24"/>
          <w:szCs w:val="24"/>
        </w:rPr>
      </w:pPr>
      <w:r>
        <w:rPr>
          <w:sz w:val="24"/>
          <w:szCs w:val="24"/>
        </w:rPr>
        <w:t xml:space="preserve">This Instrument may be cited as Amendment Statement of Principles concerning </w:t>
      </w:r>
      <w:r w:rsidR="004E28E4">
        <w:rPr>
          <w:sz w:val="24"/>
          <w:szCs w:val="24"/>
        </w:rPr>
        <w:t>chronic obstructive pulmonary disease</w:t>
      </w:r>
      <w:r>
        <w:rPr>
          <w:sz w:val="24"/>
          <w:szCs w:val="24"/>
        </w:rPr>
        <w:t xml:space="preserve"> No. </w:t>
      </w:r>
      <w:r w:rsidR="002F1A94">
        <w:rPr>
          <w:sz w:val="24"/>
          <w:szCs w:val="24"/>
        </w:rPr>
        <w:t>128</w:t>
      </w:r>
      <w:r>
        <w:rPr>
          <w:sz w:val="24"/>
          <w:szCs w:val="24"/>
        </w:rPr>
        <w:t xml:space="preserve"> of </w:t>
      </w:r>
      <w:r w:rsidR="000741EB">
        <w:rPr>
          <w:sz w:val="24"/>
          <w:szCs w:val="24"/>
        </w:rPr>
        <w:t>2015</w:t>
      </w:r>
      <w:r>
        <w:rPr>
          <w:sz w:val="24"/>
          <w:szCs w:val="24"/>
        </w:rPr>
        <w:t>.</w:t>
      </w:r>
    </w:p>
    <w:p w:rsidR="00447E0C" w:rsidRDefault="0042297A" w:rsidP="0067299E">
      <w:pPr>
        <w:numPr>
          <w:ilvl w:val="0"/>
          <w:numId w:val="26"/>
        </w:numPr>
        <w:spacing w:after="120"/>
        <w:ind w:left="851" w:hanging="709"/>
        <w:rPr>
          <w:sz w:val="24"/>
          <w:szCs w:val="24"/>
        </w:rPr>
      </w:pPr>
      <w:r w:rsidRPr="000741EB">
        <w:rPr>
          <w:sz w:val="24"/>
          <w:szCs w:val="24"/>
        </w:rPr>
        <w:t>T</w:t>
      </w:r>
      <w:r>
        <w:rPr>
          <w:sz w:val="24"/>
          <w:szCs w:val="24"/>
        </w:rPr>
        <w:t xml:space="preserve">he Repatriation Medical Authority amends, under subsection 196B(8) of the </w:t>
      </w:r>
      <w:r w:rsidRPr="002A7198">
        <w:rPr>
          <w:i/>
          <w:sz w:val="24"/>
          <w:szCs w:val="24"/>
        </w:rPr>
        <w:t>Veterans' Entitlements Act 1986</w:t>
      </w:r>
      <w:r>
        <w:rPr>
          <w:sz w:val="24"/>
          <w:szCs w:val="24"/>
        </w:rPr>
        <w:t>,</w:t>
      </w:r>
      <w:r w:rsidRPr="000741EB">
        <w:rPr>
          <w:sz w:val="24"/>
          <w:szCs w:val="24"/>
        </w:rPr>
        <w:t xml:space="preserve"> </w:t>
      </w:r>
      <w:r>
        <w:rPr>
          <w:sz w:val="24"/>
          <w:szCs w:val="24"/>
        </w:rPr>
        <w:t xml:space="preserve">Statement of Principles concerning </w:t>
      </w:r>
      <w:r w:rsidR="004E28E4">
        <w:rPr>
          <w:sz w:val="24"/>
          <w:szCs w:val="24"/>
        </w:rPr>
        <w:t>chronic obstructive pulmonary disease</w:t>
      </w:r>
      <w:r>
        <w:rPr>
          <w:sz w:val="24"/>
          <w:szCs w:val="24"/>
        </w:rPr>
        <w:t xml:space="preserve"> </w:t>
      </w:r>
      <w:r w:rsidR="00551BFA">
        <w:rPr>
          <w:sz w:val="24"/>
          <w:szCs w:val="24"/>
        </w:rPr>
        <w:t>Instrument No.</w:t>
      </w:r>
      <w:r>
        <w:rPr>
          <w:sz w:val="24"/>
          <w:szCs w:val="24"/>
        </w:rPr>
        <w:t xml:space="preserve"> </w:t>
      </w:r>
      <w:r w:rsidR="000741EB">
        <w:rPr>
          <w:sz w:val="24"/>
          <w:szCs w:val="24"/>
        </w:rPr>
        <w:t>37</w:t>
      </w:r>
      <w:r>
        <w:rPr>
          <w:sz w:val="24"/>
          <w:szCs w:val="24"/>
        </w:rPr>
        <w:t xml:space="preserve"> of </w:t>
      </w:r>
      <w:r w:rsidR="000741EB">
        <w:rPr>
          <w:sz w:val="24"/>
          <w:szCs w:val="24"/>
        </w:rPr>
        <w:t>2014</w:t>
      </w:r>
      <w:r>
        <w:rPr>
          <w:sz w:val="24"/>
          <w:szCs w:val="24"/>
        </w:rPr>
        <w:t>, by:</w:t>
      </w:r>
    </w:p>
    <w:p w:rsidR="00290214" w:rsidRPr="00E508E0" w:rsidRDefault="00290214" w:rsidP="000741EB">
      <w:pPr>
        <w:pStyle w:val="BodyTextIndent"/>
        <w:numPr>
          <w:ilvl w:val="0"/>
          <w:numId w:val="25"/>
        </w:numPr>
        <w:tabs>
          <w:tab w:val="clear" w:pos="851"/>
          <w:tab w:val="num" w:pos="1429"/>
          <w:tab w:val="num" w:pos="1560"/>
        </w:tabs>
        <w:spacing w:after="120"/>
        <w:ind w:left="1429" w:hanging="578"/>
        <w:rPr>
          <w:sz w:val="24"/>
          <w:szCs w:val="24"/>
        </w:rPr>
      </w:pPr>
      <w:r w:rsidRPr="00E508E0">
        <w:rPr>
          <w:sz w:val="24"/>
          <w:szCs w:val="24"/>
        </w:rPr>
        <w:t xml:space="preserve">Inserting </w:t>
      </w:r>
      <w:r w:rsidR="0042297A">
        <w:rPr>
          <w:sz w:val="24"/>
          <w:szCs w:val="24"/>
        </w:rPr>
        <w:t xml:space="preserve">a </w:t>
      </w:r>
      <w:r w:rsidRPr="00E508E0">
        <w:rPr>
          <w:sz w:val="24"/>
          <w:szCs w:val="24"/>
        </w:rPr>
        <w:t>new factor "(</w:t>
      </w:r>
      <w:r w:rsidR="00AB6BBC">
        <w:rPr>
          <w:sz w:val="24"/>
          <w:szCs w:val="24"/>
        </w:rPr>
        <w:t>g</w:t>
      </w:r>
      <w:r w:rsidRPr="00E508E0">
        <w:rPr>
          <w:sz w:val="24"/>
          <w:szCs w:val="24"/>
        </w:rPr>
        <w:t>a)" following factor "(</w:t>
      </w:r>
      <w:r w:rsidR="00AB6BBC">
        <w:rPr>
          <w:sz w:val="24"/>
          <w:szCs w:val="24"/>
        </w:rPr>
        <w:t>g</w:t>
      </w:r>
      <w:r w:rsidRPr="00E508E0">
        <w:rPr>
          <w:sz w:val="24"/>
          <w:szCs w:val="24"/>
        </w:rPr>
        <w:t xml:space="preserve">)" in clause </w:t>
      </w:r>
      <w:r w:rsidR="00782FC3" w:rsidRPr="00E508E0">
        <w:rPr>
          <w:sz w:val="24"/>
          <w:szCs w:val="24"/>
        </w:rPr>
        <w:t>6</w:t>
      </w:r>
      <w:r w:rsidRPr="00E508E0">
        <w:rPr>
          <w:sz w:val="24"/>
          <w:szCs w:val="24"/>
        </w:rPr>
        <w:t xml:space="preserve"> as follows:</w:t>
      </w:r>
    </w:p>
    <w:p w:rsidR="00782FC3" w:rsidRPr="00E508E0" w:rsidRDefault="00782FC3" w:rsidP="00782FC3">
      <w:pPr>
        <w:pStyle w:val="BodyTextIndent"/>
        <w:tabs>
          <w:tab w:val="num" w:pos="1560"/>
        </w:tabs>
        <w:spacing w:after="120"/>
        <w:ind w:left="2160"/>
        <w:rPr>
          <w:sz w:val="24"/>
          <w:szCs w:val="24"/>
        </w:rPr>
      </w:pPr>
      <w:r w:rsidRPr="00E508E0">
        <w:rPr>
          <w:sz w:val="24"/>
          <w:szCs w:val="24"/>
        </w:rPr>
        <w:t>"(</w:t>
      </w:r>
      <w:r w:rsidR="00AB6BBC">
        <w:rPr>
          <w:sz w:val="24"/>
          <w:szCs w:val="24"/>
        </w:rPr>
        <w:t>g</w:t>
      </w:r>
      <w:r w:rsidRPr="00E508E0">
        <w:rPr>
          <w:sz w:val="24"/>
          <w:szCs w:val="24"/>
        </w:rPr>
        <w:t>a)</w:t>
      </w:r>
      <w:r w:rsidRPr="00E508E0">
        <w:rPr>
          <w:sz w:val="24"/>
          <w:szCs w:val="24"/>
        </w:rPr>
        <w:tab/>
        <w:t xml:space="preserve">inhaling dust at a concentration of greater than </w:t>
      </w:r>
      <w:r w:rsidR="00C2407D">
        <w:rPr>
          <w:sz w:val="24"/>
          <w:szCs w:val="24"/>
        </w:rPr>
        <w:t>five milligrams per cubic metre</w:t>
      </w:r>
      <w:r w:rsidRPr="00E508E0">
        <w:rPr>
          <w:sz w:val="24"/>
          <w:szCs w:val="24"/>
        </w:rPr>
        <w:t>:</w:t>
      </w:r>
    </w:p>
    <w:p w:rsidR="00782FC3" w:rsidRPr="00E508E0" w:rsidRDefault="00782FC3" w:rsidP="00782FC3">
      <w:pPr>
        <w:pStyle w:val="BodyTextIndent"/>
        <w:numPr>
          <w:ilvl w:val="2"/>
          <w:numId w:val="29"/>
        </w:numPr>
        <w:tabs>
          <w:tab w:val="clear" w:pos="0"/>
        </w:tabs>
        <w:spacing w:after="120"/>
        <w:ind w:left="2694" w:hanging="426"/>
        <w:rPr>
          <w:sz w:val="24"/>
          <w:szCs w:val="24"/>
        </w:rPr>
      </w:pPr>
      <w:r w:rsidRPr="00E508E0">
        <w:rPr>
          <w:sz w:val="24"/>
          <w:szCs w:val="24"/>
        </w:rPr>
        <w:t xml:space="preserve">for a cumulative </w:t>
      </w:r>
      <w:r w:rsidR="00E508E0" w:rsidRPr="00E508E0">
        <w:rPr>
          <w:sz w:val="24"/>
          <w:szCs w:val="24"/>
        </w:rPr>
        <w:t>period of at least 10 000 hours</w:t>
      </w:r>
      <w:r w:rsidRPr="00E508E0">
        <w:rPr>
          <w:sz w:val="24"/>
          <w:szCs w:val="24"/>
        </w:rPr>
        <w:t>, before the clinical onset of chronic obstructive pulmonary disease; and</w:t>
      </w:r>
    </w:p>
    <w:p w:rsidR="00782FC3" w:rsidRPr="00C2407D" w:rsidRDefault="00782FC3" w:rsidP="00C2407D">
      <w:pPr>
        <w:pStyle w:val="BodyTextIndent"/>
        <w:numPr>
          <w:ilvl w:val="2"/>
          <w:numId w:val="29"/>
        </w:numPr>
        <w:tabs>
          <w:tab w:val="clear" w:pos="0"/>
        </w:tabs>
        <w:spacing w:after="120"/>
        <w:ind w:left="2694" w:hanging="426"/>
        <w:rPr>
          <w:sz w:val="24"/>
          <w:szCs w:val="24"/>
        </w:rPr>
      </w:pPr>
      <w:r w:rsidRPr="00E508E0">
        <w:rPr>
          <w:sz w:val="24"/>
          <w:szCs w:val="24"/>
        </w:rPr>
        <w:t>where that exposure has ceased, the clinical onset of chronic obstructive pulmonary disease has occurred within 20 years of cessation; or";</w:t>
      </w:r>
    </w:p>
    <w:p w:rsidR="00782FC3" w:rsidRPr="00E508E0" w:rsidRDefault="00782FC3" w:rsidP="00782FC3">
      <w:pPr>
        <w:pStyle w:val="BodyTextIndent"/>
        <w:numPr>
          <w:ilvl w:val="0"/>
          <w:numId w:val="25"/>
        </w:numPr>
        <w:tabs>
          <w:tab w:val="clear" w:pos="851"/>
          <w:tab w:val="num" w:pos="1429"/>
          <w:tab w:val="num" w:pos="1560"/>
        </w:tabs>
        <w:spacing w:after="120"/>
        <w:ind w:left="1429" w:hanging="578"/>
        <w:rPr>
          <w:sz w:val="24"/>
          <w:szCs w:val="24"/>
        </w:rPr>
      </w:pPr>
      <w:r w:rsidRPr="00E508E0">
        <w:rPr>
          <w:sz w:val="24"/>
          <w:szCs w:val="24"/>
        </w:rPr>
        <w:t xml:space="preserve">Inserting </w:t>
      </w:r>
      <w:r w:rsidR="0042297A">
        <w:rPr>
          <w:sz w:val="24"/>
          <w:szCs w:val="24"/>
        </w:rPr>
        <w:t xml:space="preserve">a </w:t>
      </w:r>
      <w:r w:rsidRPr="00E508E0">
        <w:rPr>
          <w:sz w:val="24"/>
          <w:szCs w:val="24"/>
        </w:rPr>
        <w:t>new factor "(pa)"</w:t>
      </w:r>
      <w:r w:rsidR="00E508E0" w:rsidRPr="00E508E0">
        <w:rPr>
          <w:sz w:val="24"/>
          <w:szCs w:val="24"/>
        </w:rPr>
        <w:t xml:space="preserve"> </w:t>
      </w:r>
      <w:r w:rsidRPr="00E508E0">
        <w:rPr>
          <w:sz w:val="24"/>
          <w:szCs w:val="24"/>
        </w:rPr>
        <w:t>following factor "(</w:t>
      </w:r>
      <w:r w:rsidR="00E508E0" w:rsidRPr="00E508E0">
        <w:rPr>
          <w:sz w:val="24"/>
          <w:szCs w:val="24"/>
        </w:rPr>
        <w:t>p</w:t>
      </w:r>
      <w:r w:rsidRPr="00E508E0">
        <w:rPr>
          <w:sz w:val="24"/>
          <w:szCs w:val="24"/>
        </w:rPr>
        <w:t xml:space="preserve">)" in clause </w:t>
      </w:r>
      <w:r w:rsidR="00E508E0" w:rsidRPr="00E508E0">
        <w:rPr>
          <w:sz w:val="24"/>
          <w:szCs w:val="24"/>
        </w:rPr>
        <w:t>6</w:t>
      </w:r>
      <w:r w:rsidRPr="00E508E0">
        <w:rPr>
          <w:sz w:val="24"/>
          <w:szCs w:val="24"/>
        </w:rPr>
        <w:t xml:space="preserve"> as follows:</w:t>
      </w:r>
    </w:p>
    <w:p w:rsidR="00E508E0" w:rsidRPr="00E508E0" w:rsidRDefault="00E508E0" w:rsidP="00E508E0">
      <w:pPr>
        <w:pStyle w:val="BodyTextIndent"/>
        <w:tabs>
          <w:tab w:val="num" w:pos="1560"/>
        </w:tabs>
        <w:spacing w:after="120"/>
        <w:ind w:left="2160"/>
        <w:rPr>
          <w:sz w:val="24"/>
          <w:szCs w:val="24"/>
        </w:rPr>
      </w:pPr>
      <w:r w:rsidRPr="00E508E0">
        <w:rPr>
          <w:sz w:val="24"/>
          <w:szCs w:val="24"/>
        </w:rPr>
        <w:t>"(pa)</w:t>
      </w:r>
      <w:r w:rsidRPr="00E508E0">
        <w:rPr>
          <w:sz w:val="24"/>
          <w:szCs w:val="24"/>
        </w:rPr>
        <w:tab/>
        <w:t xml:space="preserve">inhaling dust at a concentration of greater than </w:t>
      </w:r>
      <w:r w:rsidR="00C2407D">
        <w:rPr>
          <w:sz w:val="24"/>
          <w:szCs w:val="24"/>
        </w:rPr>
        <w:t>five milligrams per cubic metre</w:t>
      </w:r>
      <w:r w:rsidRPr="00E508E0">
        <w:rPr>
          <w:sz w:val="24"/>
          <w:szCs w:val="24"/>
        </w:rPr>
        <w:t>:</w:t>
      </w:r>
    </w:p>
    <w:p w:rsidR="00E508E0" w:rsidRPr="00E508E0" w:rsidRDefault="00E508E0" w:rsidP="00E508E0">
      <w:pPr>
        <w:pStyle w:val="BodyTextIndent"/>
        <w:numPr>
          <w:ilvl w:val="0"/>
          <w:numId w:val="32"/>
        </w:numPr>
        <w:tabs>
          <w:tab w:val="clear" w:pos="0"/>
        </w:tabs>
        <w:spacing w:after="120"/>
        <w:ind w:left="2694" w:hanging="426"/>
        <w:rPr>
          <w:sz w:val="24"/>
          <w:szCs w:val="24"/>
        </w:rPr>
      </w:pPr>
      <w:r w:rsidRPr="00E508E0">
        <w:rPr>
          <w:sz w:val="24"/>
          <w:szCs w:val="24"/>
        </w:rPr>
        <w:lastRenderedPageBreak/>
        <w:t>for a cumulative period of at least 10 000 hours, before the clinical worsening of chronic obstructive pulmonary disease; and</w:t>
      </w:r>
    </w:p>
    <w:p w:rsidR="00E508E0" w:rsidRPr="00E508E0" w:rsidRDefault="00E508E0" w:rsidP="00E508E0">
      <w:pPr>
        <w:pStyle w:val="BodyTextIndent"/>
        <w:numPr>
          <w:ilvl w:val="0"/>
          <w:numId w:val="32"/>
        </w:numPr>
        <w:tabs>
          <w:tab w:val="clear" w:pos="0"/>
        </w:tabs>
        <w:spacing w:after="120"/>
        <w:ind w:left="2694" w:hanging="426"/>
        <w:rPr>
          <w:sz w:val="24"/>
          <w:szCs w:val="24"/>
        </w:rPr>
      </w:pPr>
      <w:r w:rsidRPr="00E508E0">
        <w:rPr>
          <w:sz w:val="24"/>
          <w:szCs w:val="24"/>
        </w:rPr>
        <w:t>where that exposure has ceased, the clinical worsening of chronic obstructive pulmonary disease has occurred within 20 years of cessation; or";</w:t>
      </w:r>
    </w:p>
    <w:p w:rsidR="00782FC3" w:rsidRPr="00E508E0" w:rsidRDefault="00782FC3" w:rsidP="00782FC3">
      <w:pPr>
        <w:pStyle w:val="BodyTextIndent"/>
        <w:numPr>
          <w:ilvl w:val="0"/>
          <w:numId w:val="25"/>
        </w:numPr>
        <w:tabs>
          <w:tab w:val="clear" w:pos="851"/>
          <w:tab w:val="num" w:pos="1429"/>
          <w:tab w:val="num" w:pos="1560"/>
        </w:tabs>
        <w:spacing w:after="120"/>
        <w:ind w:left="1429" w:hanging="578"/>
        <w:rPr>
          <w:sz w:val="24"/>
          <w:szCs w:val="24"/>
        </w:rPr>
      </w:pPr>
      <w:r w:rsidRPr="00E508E0">
        <w:rPr>
          <w:sz w:val="24"/>
          <w:szCs w:val="24"/>
        </w:rPr>
        <w:t>Inserting new factor "(ra)" following factor "(</w:t>
      </w:r>
      <w:r w:rsidR="00E508E0">
        <w:rPr>
          <w:sz w:val="24"/>
          <w:szCs w:val="24"/>
        </w:rPr>
        <w:t>r</w:t>
      </w:r>
      <w:r w:rsidRPr="00E508E0">
        <w:rPr>
          <w:sz w:val="24"/>
          <w:szCs w:val="24"/>
        </w:rPr>
        <w:t xml:space="preserve">)" in clause </w:t>
      </w:r>
      <w:r w:rsidR="00E508E0">
        <w:rPr>
          <w:sz w:val="24"/>
          <w:szCs w:val="24"/>
        </w:rPr>
        <w:t>6</w:t>
      </w:r>
      <w:r w:rsidRPr="00E508E0">
        <w:rPr>
          <w:sz w:val="24"/>
          <w:szCs w:val="24"/>
        </w:rPr>
        <w:t xml:space="preserve"> as follows:</w:t>
      </w:r>
    </w:p>
    <w:p w:rsidR="00782FC3" w:rsidRPr="00E508E0" w:rsidRDefault="00E508E0" w:rsidP="00E508E0">
      <w:pPr>
        <w:pStyle w:val="BodyTextIndent"/>
        <w:tabs>
          <w:tab w:val="num" w:pos="1560"/>
        </w:tabs>
        <w:spacing w:after="120"/>
        <w:ind w:left="2160"/>
        <w:rPr>
          <w:sz w:val="24"/>
          <w:szCs w:val="24"/>
        </w:rPr>
      </w:pPr>
      <w:r w:rsidRPr="00E508E0">
        <w:rPr>
          <w:sz w:val="24"/>
          <w:szCs w:val="24"/>
          <w:lang w:val="en-US"/>
        </w:rPr>
        <w:t>"(ra)</w:t>
      </w:r>
      <w:r w:rsidRPr="00E508E0">
        <w:rPr>
          <w:sz w:val="24"/>
          <w:szCs w:val="24"/>
          <w:lang w:val="en-US"/>
        </w:rPr>
        <w:tab/>
        <w:t xml:space="preserve">having at least two episodes of acute </w:t>
      </w:r>
      <w:r w:rsidRPr="00E508E0">
        <w:rPr>
          <w:sz w:val="24"/>
          <w:szCs w:val="24"/>
          <w:lang w:val="en"/>
        </w:rPr>
        <w:t xml:space="preserve">viral or bacterial lower respiratory tract infection requiring medical treatment </w:t>
      </w:r>
      <w:r w:rsidRPr="00E508E0">
        <w:rPr>
          <w:sz w:val="24"/>
          <w:szCs w:val="24"/>
          <w:lang w:val="en-US"/>
        </w:rPr>
        <w:t xml:space="preserve">within the </w:t>
      </w:r>
      <w:r>
        <w:rPr>
          <w:sz w:val="24"/>
          <w:szCs w:val="24"/>
          <w:lang w:val="en-US"/>
        </w:rPr>
        <w:t>one year</w:t>
      </w:r>
      <w:r w:rsidRPr="00E508E0">
        <w:rPr>
          <w:sz w:val="24"/>
          <w:szCs w:val="24"/>
          <w:lang w:val="en-US"/>
        </w:rPr>
        <w:t xml:space="preserve"> before the clinical worsening of </w:t>
      </w:r>
      <w:r w:rsidRPr="00E508E0">
        <w:rPr>
          <w:sz w:val="24"/>
          <w:szCs w:val="24"/>
        </w:rPr>
        <w:t>chronic obstructive pulmonary disease</w:t>
      </w:r>
      <w:r w:rsidRPr="00E508E0">
        <w:rPr>
          <w:sz w:val="24"/>
          <w:szCs w:val="24"/>
          <w:lang w:val="en-US"/>
        </w:rPr>
        <w:t>;</w:t>
      </w:r>
      <w:r>
        <w:rPr>
          <w:sz w:val="24"/>
          <w:szCs w:val="24"/>
          <w:lang w:val="en-US"/>
        </w:rPr>
        <w:t xml:space="preserve"> or";</w:t>
      </w:r>
    </w:p>
    <w:p w:rsidR="000741EB" w:rsidRPr="00E508E0" w:rsidRDefault="000741EB" w:rsidP="000741EB">
      <w:pPr>
        <w:pStyle w:val="BodyTextIndent"/>
        <w:numPr>
          <w:ilvl w:val="0"/>
          <w:numId w:val="25"/>
        </w:numPr>
        <w:tabs>
          <w:tab w:val="clear" w:pos="851"/>
          <w:tab w:val="num" w:pos="1429"/>
          <w:tab w:val="num" w:pos="1560"/>
        </w:tabs>
        <w:spacing w:after="120"/>
        <w:ind w:left="1429" w:hanging="578"/>
        <w:rPr>
          <w:sz w:val="24"/>
          <w:szCs w:val="24"/>
        </w:rPr>
      </w:pPr>
      <w:r w:rsidRPr="00E508E0">
        <w:rPr>
          <w:sz w:val="24"/>
          <w:szCs w:val="24"/>
        </w:rPr>
        <w:t>Replacing the definition</w:t>
      </w:r>
      <w:r w:rsidR="00290214" w:rsidRPr="00E508E0">
        <w:rPr>
          <w:sz w:val="24"/>
          <w:szCs w:val="24"/>
        </w:rPr>
        <w:t xml:space="preserve"> of "a respiratory tract irritant from the specified list" in clause 9 as follows:</w:t>
      </w:r>
    </w:p>
    <w:p w:rsidR="00290214" w:rsidRPr="00E508E0" w:rsidRDefault="00290214" w:rsidP="00E508E0">
      <w:pPr>
        <w:spacing w:after="60"/>
        <w:ind w:left="1429"/>
        <w:rPr>
          <w:sz w:val="24"/>
          <w:szCs w:val="24"/>
        </w:rPr>
      </w:pPr>
      <w:r w:rsidRPr="00E508E0">
        <w:rPr>
          <w:sz w:val="24"/>
          <w:szCs w:val="24"/>
        </w:rPr>
        <w:t>'</w:t>
      </w:r>
      <w:r w:rsidRPr="00E508E0">
        <w:rPr>
          <w:b/>
          <w:sz w:val="24"/>
          <w:szCs w:val="24"/>
        </w:rPr>
        <w:t>"a respiratory tract irritant from the specified list"</w:t>
      </w:r>
      <w:r w:rsidRPr="00E508E0">
        <w:rPr>
          <w:sz w:val="24"/>
          <w:szCs w:val="24"/>
        </w:rPr>
        <w:t xml:space="preserve"> means:</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ammonia;</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chlorine;</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dust;</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Lewisite;</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oxides of nitrogen;</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oxides of sulphur;</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phosgene;</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phthalic anhydride;</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smoke from fires;</w:t>
      </w:r>
    </w:p>
    <w:p w:rsidR="00290214" w:rsidRPr="00E508E0" w:rsidRDefault="00290214" w:rsidP="004914C9">
      <w:pPr>
        <w:numPr>
          <w:ilvl w:val="0"/>
          <w:numId w:val="27"/>
        </w:numPr>
        <w:spacing w:line="240" w:lineRule="auto"/>
        <w:ind w:left="1985" w:hanging="567"/>
        <w:jc w:val="left"/>
        <w:rPr>
          <w:sz w:val="24"/>
          <w:szCs w:val="24"/>
        </w:rPr>
      </w:pPr>
      <w:r w:rsidRPr="00E508E0">
        <w:rPr>
          <w:sz w:val="24"/>
          <w:szCs w:val="24"/>
        </w:rPr>
        <w:t>sulphur mustard (mustard gas); or</w:t>
      </w:r>
    </w:p>
    <w:p w:rsidR="00E508E0" w:rsidRDefault="00290214" w:rsidP="004914C9">
      <w:pPr>
        <w:numPr>
          <w:ilvl w:val="0"/>
          <w:numId w:val="27"/>
        </w:numPr>
        <w:spacing w:after="120" w:line="240" w:lineRule="auto"/>
        <w:ind w:left="1985" w:hanging="567"/>
        <w:jc w:val="left"/>
        <w:rPr>
          <w:sz w:val="24"/>
          <w:szCs w:val="24"/>
        </w:rPr>
      </w:pPr>
      <w:r w:rsidRPr="00E508E0">
        <w:rPr>
          <w:sz w:val="24"/>
          <w:szCs w:val="24"/>
        </w:rPr>
        <w:t xml:space="preserve">another respirable agent which causes comparable tissue damage;'; </w:t>
      </w:r>
    </w:p>
    <w:p w:rsidR="00290214" w:rsidRPr="00E508E0" w:rsidRDefault="00290214" w:rsidP="00E508E0">
      <w:pPr>
        <w:spacing w:after="120" w:line="240" w:lineRule="auto"/>
        <w:ind w:left="1429"/>
        <w:jc w:val="left"/>
        <w:rPr>
          <w:sz w:val="24"/>
          <w:szCs w:val="24"/>
        </w:rPr>
      </w:pPr>
      <w:r w:rsidRPr="00E508E0">
        <w:rPr>
          <w:sz w:val="24"/>
          <w:szCs w:val="24"/>
        </w:rPr>
        <w:t xml:space="preserve">and </w:t>
      </w:r>
    </w:p>
    <w:p w:rsidR="00447E0C" w:rsidRPr="00E508E0" w:rsidRDefault="00290214" w:rsidP="00F95C86">
      <w:pPr>
        <w:pStyle w:val="BodyTextIndent"/>
        <w:keepNext/>
        <w:numPr>
          <w:ilvl w:val="0"/>
          <w:numId w:val="25"/>
        </w:numPr>
        <w:tabs>
          <w:tab w:val="clear" w:pos="851"/>
          <w:tab w:val="num" w:pos="1429"/>
          <w:tab w:val="num" w:pos="1560"/>
        </w:tabs>
        <w:spacing w:after="120"/>
        <w:ind w:left="1429" w:hanging="578"/>
        <w:rPr>
          <w:sz w:val="24"/>
          <w:szCs w:val="24"/>
        </w:rPr>
      </w:pPr>
      <w:r w:rsidRPr="00E508E0">
        <w:rPr>
          <w:sz w:val="24"/>
          <w:szCs w:val="24"/>
        </w:rPr>
        <w:t>Inserting a definition</w:t>
      </w:r>
      <w:r w:rsidR="002A7198">
        <w:rPr>
          <w:sz w:val="24"/>
          <w:szCs w:val="24"/>
        </w:rPr>
        <w:t xml:space="preserve"> of</w:t>
      </w:r>
      <w:r w:rsidRPr="00E508E0">
        <w:rPr>
          <w:sz w:val="24"/>
          <w:szCs w:val="24"/>
        </w:rPr>
        <w:t xml:space="preserve"> "dust" in clause 9 as follows:</w:t>
      </w:r>
    </w:p>
    <w:p w:rsidR="0042297A" w:rsidRPr="0042297A" w:rsidRDefault="0042297A" w:rsidP="00F95C86">
      <w:pPr>
        <w:spacing w:after="120" w:line="240" w:lineRule="auto"/>
        <w:ind w:left="1418"/>
        <w:jc w:val="left"/>
        <w:rPr>
          <w:sz w:val="24"/>
          <w:szCs w:val="24"/>
        </w:rPr>
      </w:pPr>
      <w:r w:rsidRPr="0042297A">
        <w:rPr>
          <w:sz w:val="24"/>
          <w:szCs w:val="24"/>
        </w:rPr>
        <w:t>'</w:t>
      </w:r>
      <w:r w:rsidRPr="00966A33">
        <w:rPr>
          <w:b/>
          <w:sz w:val="24"/>
          <w:szCs w:val="24"/>
        </w:rPr>
        <w:t>"</w:t>
      </w:r>
      <w:r w:rsidRPr="0042297A">
        <w:rPr>
          <w:b/>
          <w:sz w:val="24"/>
          <w:szCs w:val="24"/>
        </w:rPr>
        <w:t>dust"</w:t>
      </w:r>
      <w:r w:rsidRPr="0042297A">
        <w:rPr>
          <w:sz w:val="24"/>
          <w:szCs w:val="24"/>
        </w:rPr>
        <w:t xml:space="preserve"> means airborne particulate matter consisting of poorly soluble solid particles of organic or inorganic matter, of diameter between 0.5 μm and 75 μm, which settle slowly under the influence of gravity, and which are formed by natural forces or mechanical processes such as crushing, grinding, milling, drilling, demolition, shovelling or sweeping of mineral or biological matter such as coal, grain, metal, rock or wood;'.</w:t>
      </w:r>
    </w:p>
    <w:p w:rsidR="00447E0C" w:rsidRDefault="0042297A" w:rsidP="0067299E">
      <w:pPr>
        <w:numPr>
          <w:ilvl w:val="0"/>
          <w:numId w:val="26"/>
        </w:numPr>
        <w:spacing w:after="120"/>
        <w:ind w:left="851" w:hanging="709"/>
        <w:rPr>
          <w:sz w:val="24"/>
          <w:szCs w:val="24"/>
        </w:rPr>
      </w:pPr>
      <w:r>
        <w:rPr>
          <w:sz w:val="24"/>
          <w:szCs w:val="24"/>
        </w:rPr>
        <w:t xml:space="preserve">The amendments made by this instrument apply to all matters to which Instrument No. 37 of 2014, section 120A of the </w:t>
      </w:r>
      <w:r w:rsidRPr="002A7198">
        <w:rPr>
          <w:i/>
          <w:sz w:val="24"/>
          <w:szCs w:val="24"/>
        </w:rPr>
        <w:t>Veterans' Entitlements Act 1986</w:t>
      </w:r>
      <w:r>
        <w:rPr>
          <w:sz w:val="24"/>
          <w:szCs w:val="24"/>
        </w:rPr>
        <w:t xml:space="preserve"> and section 338 of the </w:t>
      </w:r>
      <w:r w:rsidRPr="002A7198">
        <w:rPr>
          <w:i/>
          <w:sz w:val="24"/>
          <w:szCs w:val="24"/>
        </w:rPr>
        <w:t>Military Rehabilitation and Compensation Act</w:t>
      </w:r>
      <w:r w:rsidRPr="000741EB">
        <w:rPr>
          <w:sz w:val="24"/>
          <w:szCs w:val="24"/>
        </w:rPr>
        <w:t xml:space="preserve"> </w:t>
      </w:r>
      <w:r w:rsidRPr="009C09BB">
        <w:rPr>
          <w:i/>
          <w:sz w:val="24"/>
          <w:szCs w:val="24"/>
        </w:rPr>
        <w:t>2004</w:t>
      </w:r>
      <w:r w:rsidRPr="000741EB">
        <w:rPr>
          <w:sz w:val="24"/>
          <w:szCs w:val="24"/>
        </w:rPr>
        <w:t xml:space="preserve"> </w:t>
      </w:r>
      <w:r>
        <w:rPr>
          <w:sz w:val="24"/>
          <w:szCs w:val="24"/>
        </w:rPr>
        <w:t>apply.</w:t>
      </w:r>
    </w:p>
    <w:p w:rsidR="00447E0C" w:rsidRDefault="0042297A" w:rsidP="0067299E">
      <w:pPr>
        <w:numPr>
          <w:ilvl w:val="0"/>
          <w:numId w:val="26"/>
        </w:numPr>
        <w:spacing w:after="120"/>
        <w:ind w:left="851" w:hanging="709"/>
        <w:rPr>
          <w:sz w:val="24"/>
          <w:szCs w:val="24"/>
        </w:rPr>
      </w:pPr>
      <w:r>
        <w:rPr>
          <w:sz w:val="24"/>
          <w:szCs w:val="24"/>
        </w:rPr>
        <w:t xml:space="preserve">The amendments made by this instrument take effect from </w:t>
      </w:r>
      <w:r w:rsidR="002F1A94">
        <w:rPr>
          <w:sz w:val="24"/>
          <w:szCs w:val="24"/>
        </w:rPr>
        <w:t>16 November</w:t>
      </w:r>
      <w:r>
        <w:rPr>
          <w:sz w:val="24"/>
          <w:szCs w:val="24"/>
        </w:rPr>
        <w:t> </w:t>
      </w:r>
      <w:r w:rsidR="000741EB">
        <w:rPr>
          <w:sz w:val="24"/>
          <w:szCs w:val="24"/>
        </w:rPr>
        <w:t>2015</w:t>
      </w:r>
      <w:r>
        <w:rPr>
          <w:sz w:val="24"/>
          <w:szCs w:val="24"/>
        </w:rPr>
        <w:t>.</w:t>
      </w:r>
    </w:p>
    <w:p w:rsidR="00C2407D" w:rsidRDefault="00C2407D">
      <w:pPr>
        <w:spacing w:line="240" w:lineRule="auto"/>
        <w:ind w:left="0"/>
        <w:jc w:val="left"/>
        <w:rPr>
          <w:sz w:val="24"/>
          <w:szCs w:val="24"/>
        </w:rPr>
      </w:pPr>
      <w:r>
        <w:rPr>
          <w:sz w:val="24"/>
          <w:szCs w:val="24"/>
        </w:rPr>
        <w:br w:type="page"/>
      </w:r>
    </w:p>
    <w:p w:rsidR="002F1A94" w:rsidRDefault="0042297A" w:rsidP="002F1A94">
      <w:pPr>
        <w:spacing w:before="240" w:after="120" w:line="240" w:lineRule="auto"/>
        <w:ind w:left="0"/>
        <w:rPr>
          <w:noProof/>
          <w:lang w:val="en-AU"/>
        </w:rPr>
      </w:pPr>
      <w:r>
        <w:rPr>
          <w:sz w:val="24"/>
          <w:szCs w:val="24"/>
        </w:rPr>
        <w:lastRenderedPageBreak/>
        <w:t xml:space="preserve">Dated this   </w:t>
      </w:r>
      <w:r w:rsidR="002F1A94">
        <w:rPr>
          <w:rFonts w:ascii="Brush Script MT" w:hAnsi="Brush Script MT"/>
          <w:sz w:val="44"/>
          <w:szCs w:val="44"/>
        </w:rPr>
        <w:t>sixteenth</w:t>
      </w:r>
      <w:r>
        <w:rPr>
          <w:sz w:val="24"/>
          <w:szCs w:val="24"/>
        </w:rPr>
        <w:t xml:space="preserve">   day of   </w:t>
      </w:r>
      <w:r w:rsidR="002F1A94">
        <w:rPr>
          <w:rFonts w:ascii="Brush Script MT" w:hAnsi="Brush Script MT"/>
          <w:sz w:val="44"/>
          <w:szCs w:val="44"/>
        </w:rPr>
        <w:t>October</w:t>
      </w:r>
      <w:r>
        <w:rPr>
          <w:sz w:val="24"/>
          <w:szCs w:val="24"/>
        </w:rPr>
        <w:t xml:space="preserve">   </w:t>
      </w:r>
      <w:r w:rsidR="000741EB">
        <w:rPr>
          <w:sz w:val="24"/>
          <w:szCs w:val="24"/>
        </w:rPr>
        <w:t>2015</w:t>
      </w:r>
    </w:p>
    <w:p w:rsidR="00F95C86" w:rsidRDefault="00F95C86" w:rsidP="00F95C86">
      <w:pPr>
        <w:spacing w:line="240" w:lineRule="auto"/>
        <w:ind w:hanging="720"/>
        <w:rPr>
          <w:sz w:val="24"/>
          <w:szCs w:val="24"/>
        </w:rPr>
      </w:pPr>
      <w:r>
        <w:rPr>
          <w:noProof/>
          <w:lang w:val="en-AU"/>
        </w:rPr>
        <w:drawing>
          <wp:anchor distT="0" distB="0" distL="114300" distR="114300" simplePos="0" relativeHeight="251659264" behindDoc="1" locked="0" layoutInCell="1" allowOverlap="1">
            <wp:simplePos x="0" y="0"/>
            <wp:positionH relativeFrom="column">
              <wp:posOffset>2770505</wp:posOffset>
            </wp:positionH>
            <wp:positionV relativeFrom="paragraph">
              <wp:posOffset>60325</wp:posOffset>
            </wp:positionV>
            <wp:extent cx="2466975" cy="533400"/>
            <wp:effectExtent l="0" t="0" r="9525" b="0"/>
            <wp:wrapTight wrapText="bothSides">
              <wp:wrapPolygon edited="0">
                <wp:start x="0" y="0"/>
                <wp:lineTo x="0" y="20829"/>
                <wp:lineTo x="21517" y="20829"/>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The Common Seal of the</w:t>
      </w:r>
      <w:r>
        <w:rPr>
          <w:sz w:val="24"/>
          <w:szCs w:val="24"/>
        </w:rPr>
        <w:tab/>
      </w:r>
      <w:r>
        <w:rPr>
          <w:sz w:val="24"/>
          <w:szCs w:val="24"/>
        </w:rPr>
        <w:tab/>
        <w:t>)</w:t>
      </w:r>
    </w:p>
    <w:p w:rsidR="00F95C86" w:rsidRDefault="00F95C86" w:rsidP="00F95C86">
      <w:pPr>
        <w:spacing w:line="240" w:lineRule="auto"/>
        <w:ind w:hanging="720"/>
        <w:rPr>
          <w:sz w:val="24"/>
          <w:szCs w:val="24"/>
        </w:rPr>
      </w:pPr>
      <w:r>
        <w:rPr>
          <w:sz w:val="24"/>
          <w:szCs w:val="24"/>
        </w:rPr>
        <w:t>Repatriation Medical Authority</w:t>
      </w:r>
      <w:r>
        <w:rPr>
          <w:sz w:val="24"/>
          <w:szCs w:val="24"/>
        </w:rPr>
        <w:tab/>
        <w:t>)</w:t>
      </w:r>
    </w:p>
    <w:p w:rsidR="00F95C86" w:rsidRDefault="00F95C86" w:rsidP="00F95C86">
      <w:pPr>
        <w:spacing w:line="240" w:lineRule="auto"/>
        <w:ind w:hanging="720"/>
        <w:rPr>
          <w:sz w:val="24"/>
          <w:szCs w:val="24"/>
        </w:rPr>
      </w:pPr>
      <w:r>
        <w:rPr>
          <w:sz w:val="24"/>
          <w:szCs w:val="24"/>
        </w:rPr>
        <w:t>was affixed at the direction of:</w:t>
      </w:r>
      <w:r>
        <w:rPr>
          <w:sz w:val="24"/>
          <w:szCs w:val="24"/>
        </w:rPr>
        <w:tab/>
        <w:t>)</w:t>
      </w:r>
    </w:p>
    <w:p w:rsidR="00F95C86" w:rsidRDefault="00F95C86" w:rsidP="00F95C86">
      <w:pPr>
        <w:spacing w:before="240" w:line="240" w:lineRule="auto"/>
        <w:ind w:left="3600"/>
        <w:outlineLvl w:val="0"/>
        <w:rPr>
          <w:sz w:val="24"/>
          <w:szCs w:val="24"/>
        </w:rPr>
      </w:pPr>
      <w:r>
        <w:rPr>
          <w:sz w:val="24"/>
          <w:szCs w:val="24"/>
        </w:rPr>
        <w:t>PROFESSOR NICHOLAS SAUNDERS AO</w:t>
      </w:r>
    </w:p>
    <w:p w:rsidR="00F95C86" w:rsidRDefault="00F95C86" w:rsidP="00F95C86">
      <w:pPr>
        <w:spacing w:before="240" w:after="120" w:line="240" w:lineRule="auto"/>
        <w:ind w:left="4320" w:firstLine="720"/>
        <w:rPr>
          <w:sz w:val="24"/>
          <w:szCs w:val="24"/>
        </w:rPr>
      </w:pPr>
      <w:r>
        <w:rPr>
          <w:sz w:val="24"/>
          <w:szCs w:val="24"/>
        </w:rPr>
        <w:t>CHAIRPERSON</w:t>
      </w:r>
    </w:p>
    <w:sectPr w:rsidR="00F95C86">
      <w:footerReference w:type="default" r:id="rId9"/>
      <w:pgSz w:w="11907" w:h="16840" w:code="9"/>
      <w:pgMar w:top="1440" w:right="1797" w:bottom="992"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0C" w:rsidRDefault="0042297A">
      <w:r>
        <w:separator/>
      </w:r>
    </w:p>
  </w:endnote>
  <w:endnote w:type="continuationSeparator" w:id="0">
    <w:p w:rsidR="00447E0C" w:rsidRDefault="0042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Courier PS">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0C" w:rsidRDefault="0042297A">
    <w:pPr>
      <w:pStyle w:val="Footer"/>
      <w:ind w:left="0"/>
    </w:pPr>
    <w:r>
      <w:rPr>
        <w:rFonts w:ascii="Arial" w:hAnsi="Arial"/>
        <w:b w:val="0"/>
      </w:rPr>
      <w:t xml:space="preserve">Page </w:t>
    </w:r>
    <w:r>
      <w:rPr>
        <w:rFonts w:ascii="Arial" w:hAnsi="Arial"/>
        <w:b w:val="0"/>
      </w:rPr>
      <w:fldChar w:fldCharType="begin"/>
    </w:r>
    <w:r>
      <w:rPr>
        <w:rFonts w:ascii="Arial" w:hAnsi="Arial"/>
        <w:b w:val="0"/>
      </w:rPr>
      <w:instrText xml:space="preserve">page </w:instrText>
    </w:r>
    <w:r>
      <w:rPr>
        <w:rFonts w:ascii="Arial" w:hAnsi="Arial"/>
        <w:b w:val="0"/>
      </w:rPr>
      <w:fldChar w:fldCharType="separate"/>
    </w:r>
    <w:r w:rsidR="0078765B">
      <w:rPr>
        <w:rFonts w:ascii="Arial" w:hAnsi="Arial"/>
        <w:b w:val="0"/>
        <w:noProof/>
      </w:rPr>
      <w:t>1</w:t>
    </w:r>
    <w:r>
      <w:fldChar w:fldCharType="end"/>
    </w:r>
    <w:r>
      <w:rPr>
        <w:rFonts w:ascii="Arial" w:hAnsi="Arial"/>
        <w:b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78765B">
      <w:rPr>
        <w:rStyle w:val="PageNumber"/>
        <w:rFonts w:ascii="Arial" w:hAnsi="Arial"/>
        <w:b w:val="0"/>
        <w:noProof/>
      </w:rPr>
      <w:t>3</w:t>
    </w:r>
    <w:r>
      <w:rPr>
        <w:rStyle w:val="PageNumber"/>
        <w:rFonts w:ascii="Arial" w:hAnsi="Arial"/>
        <w:b w:val="0"/>
      </w:rPr>
      <w:fldChar w:fldCharType="end"/>
    </w:r>
    <w:r>
      <w:rPr>
        <w:rFonts w:ascii="Arial" w:hAnsi="Arial"/>
        <w:b w:val="0"/>
      </w:rPr>
      <w:t xml:space="preserve"> of Instrument No. </w:t>
    </w:r>
    <w:r w:rsidR="002F1A94">
      <w:rPr>
        <w:rFonts w:ascii="Arial" w:hAnsi="Arial"/>
        <w:b w:val="0"/>
      </w:rPr>
      <w:t>128</w:t>
    </w:r>
    <w:r>
      <w:rPr>
        <w:rFonts w:ascii="Arial" w:hAnsi="Arial"/>
        <w:b w:val="0"/>
      </w:rPr>
      <w:t xml:space="preserve"> of </w:t>
    </w:r>
    <w:r w:rsidR="000741EB">
      <w:rPr>
        <w:rFonts w:ascii="Arial" w:hAnsi="Arial"/>
        <w:b w:val="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0C" w:rsidRDefault="0042297A">
      <w:r>
        <w:separator/>
      </w:r>
    </w:p>
  </w:footnote>
  <w:footnote w:type="continuationSeparator" w:id="0">
    <w:p w:rsidR="00447E0C" w:rsidRDefault="00422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9B2"/>
    <w:multiLevelType w:val="singleLevel"/>
    <w:tmpl w:val="6A688F12"/>
    <w:lvl w:ilvl="0">
      <w:start w:val="1"/>
      <w:numFmt w:val="upperLetter"/>
      <w:lvlText w:val="%1."/>
      <w:lvlJc w:val="left"/>
      <w:pPr>
        <w:tabs>
          <w:tab w:val="num" w:pos="1429"/>
        </w:tabs>
        <w:ind w:left="1429" w:hanging="720"/>
      </w:pPr>
      <w:rPr>
        <w:rFonts w:hint="default"/>
      </w:rPr>
    </w:lvl>
  </w:abstractNum>
  <w:abstractNum w:abstractNumId="1" w15:restartNumberingAfterBreak="0">
    <w:nsid w:val="051E0D2E"/>
    <w:multiLevelType w:val="singleLevel"/>
    <w:tmpl w:val="B0B482CE"/>
    <w:lvl w:ilvl="0">
      <w:start w:val="4"/>
      <w:numFmt w:val="upperLetter"/>
      <w:lvlText w:val="%1."/>
      <w:lvlJc w:val="left"/>
      <w:pPr>
        <w:tabs>
          <w:tab w:val="num" w:pos="1440"/>
        </w:tabs>
        <w:ind w:left="1440" w:hanging="720"/>
      </w:pPr>
      <w:rPr>
        <w:rFonts w:hint="default"/>
      </w:rPr>
    </w:lvl>
  </w:abstractNum>
  <w:abstractNum w:abstractNumId="2" w15:restartNumberingAfterBreak="0">
    <w:nsid w:val="07D231F3"/>
    <w:multiLevelType w:val="singleLevel"/>
    <w:tmpl w:val="01CE7D22"/>
    <w:lvl w:ilvl="0">
      <w:start w:val="2"/>
      <w:numFmt w:val="upperLetter"/>
      <w:lvlText w:val="%1."/>
      <w:lvlJc w:val="left"/>
      <w:pPr>
        <w:tabs>
          <w:tab w:val="num" w:pos="1440"/>
        </w:tabs>
        <w:ind w:left="1440" w:hanging="720"/>
      </w:pPr>
      <w:rPr>
        <w:rFonts w:hint="default"/>
      </w:rPr>
    </w:lvl>
  </w:abstractNum>
  <w:abstractNum w:abstractNumId="3" w15:restartNumberingAfterBreak="0">
    <w:nsid w:val="08277A7B"/>
    <w:multiLevelType w:val="hybridMultilevel"/>
    <w:tmpl w:val="1FB6EF56"/>
    <w:lvl w:ilvl="0" w:tplc="0C09000F">
      <w:start w:val="1"/>
      <w:numFmt w:val="decimal"/>
      <w:lvlText w:val="%1."/>
      <w:lvlJc w:val="left"/>
      <w:pPr>
        <w:tabs>
          <w:tab w:val="num" w:pos="851"/>
        </w:tabs>
        <w:ind w:left="794" w:hanging="434"/>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4D6C35"/>
    <w:multiLevelType w:val="singleLevel"/>
    <w:tmpl w:val="432ED1B4"/>
    <w:lvl w:ilvl="0">
      <w:start w:val="1"/>
      <w:numFmt w:val="lowerLetter"/>
      <w:lvlText w:val="(%1)"/>
      <w:lvlJc w:val="left"/>
      <w:pPr>
        <w:tabs>
          <w:tab w:val="num" w:pos="1418"/>
        </w:tabs>
        <w:ind w:left="1418" w:hanging="709"/>
      </w:pPr>
      <w:rPr>
        <w:rFonts w:hint="default"/>
      </w:rPr>
    </w:lvl>
  </w:abstractNum>
  <w:abstractNum w:abstractNumId="5" w15:restartNumberingAfterBreak="0">
    <w:nsid w:val="0C1F2780"/>
    <w:multiLevelType w:val="hybridMultilevel"/>
    <w:tmpl w:val="06E25A8A"/>
    <w:lvl w:ilvl="0" w:tplc="B52617D8">
      <w:start w:val="1"/>
      <w:numFmt w:val="lowerRoman"/>
      <w:lvlText w:val="(%1)"/>
      <w:lvlJc w:val="left"/>
      <w:pPr>
        <w:ind w:left="3578" w:hanging="18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254368"/>
    <w:multiLevelType w:val="hybridMultilevel"/>
    <w:tmpl w:val="0438491E"/>
    <w:lvl w:ilvl="0" w:tplc="D6147FE4">
      <w:start w:val="1"/>
      <w:numFmt w:val="lowerRoman"/>
      <w:lvlText w:val="(%1)"/>
      <w:lvlJc w:val="left"/>
      <w:pPr>
        <w:ind w:left="2138" w:hanging="360"/>
      </w:pPr>
      <w:rPr>
        <w:rFonts w:ascii="Times New Roman" w:hAnsi="Times New Roman" w:hint="default"/>
        <w:b w:val="0"/>
        <w:i w:val="0"/>
        <w:sz w:val="24"/>
      </w:rPr>
    </w:lvl>
    <w:lvl w:ilvl="1" w:tplc="0C090019" w:tentative="1">
      <w:start w:val="1"/>
      <w:numFmt w:val="lowerLetter"/>
      <w:lvlText w:val="%2."/>
      <w:lvlJc w:val="left"/>
      <w:pPr>
        <w:ind w:left="2858" w:hanging="360"/>
      </w:pPr>
    </w:lvl>
    <w:lvl w:ilvl="2" w:tplc="B52617D8">
      <w:start w:val="1"/>
      <w:numFmt w:val="lowerRoman"/>
      <w:lvlText w:val="(%3)"/>
      <w:lvlJc w:val="left"/>
      <w:pPr>
        <w:ind w:left="3578" w:hanging="180"/>
      </w:pPr>
      <w:rPr>
        <w:rFonts w:ascii="Times New Roman" w:hAnsi="Times New Roman" w:hint="default"/>
        <w:b w:val="0"/>
        <w:i w:val="0"/>
        <w:sz w:val="24"/>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1DB97233"/>
    <w:multiLevelType w:val="singleLevel"/>
    <w:tmpl w:val="CCAA3A9A"/>
    <w:lvl w:ilvl="0">
      <w:start w:val="2"/>
      <w:numFmt w:val="upperLetter"/>
      <w:lvlText w:val="%1."/>
      <w:lvlJc w:val="left"/>
      <w:pPr>
        <w:tabs>
          <w:tab w:val="num" w:pos="1440"/>
        </w:tabs>
        <w:ind w:left="1440" w:hanging="720"/>
      </w:pPr>
      <w:rPr>
        <w:rFonts w:hint="default"/>
      </w:r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5B411F1"/>
    <w:multiLevelType w:val="singleLevel"/>
    <w:tmpl w:val="11321A90"/>
    <w:lvl w:ilvl="0">
      <w:start w:val="15"/>
      <w:numFmt w:val="lowerLetter"/>
      <w:lvlText w:val="(%1)"/>
      <w:lvlJc w:val="left"/>
      <w:pPr>
        <w:tabs>
          <w:tab w:val="num" w:pos="1440"/>
        </w:tabs>
        <w:ind w:left="1440" w:hanging="720"/>
      </w:pPr>
      <w:rPr>
        <w:rFonts w:hint="default"/>
      </w:rPr>
    </w:lvl>
  </w:abstractNum>
  <w:abstractNum w:abstractNumId="11" w15:restartNumberingAfterBreak="0">
    <w:nsid w:val="265138B3"/>
    <w:multiLevelType w:val="singleLevel"/>
    <w:tmpl w:val="ECF4F75E"/>
    <w:lvl w:ilvl="0">
      <w:start w:val="1"/>
      <w:numFmt w:val="lowerRoman"/>
      <w:lvlText w:val="(%1)"/>
      <w:lvlJc w:val="left"/>
      <w:pPr>
        <w:tabs>
          <w:tab w:val="num" w:pos="720"/>
        </w:tabs>
        <w:ind w:left="720" w:hanging="720"/>
      </w:pPr>
      <w:rPr>
        <w:rFonts w:ascii="Times New (W1)" w:hAnsi="Times New (W1)" w:hint="default"/>
        <w:b w:val="0"/>
        <w:i w:val="0"/>
        <w:sz w:val="26"/>
      </w:rPr>
    </w:lvl>
  </w:abstractNum>
  <w:abstractNum w:abstractNumId="12" w15:restartNumberingAfterBreak="0">
    <w:nsid w:val="295B32B9"/>
    <w:multiLevelType w:val="singleLevel"/>
    <w:tmpl w:val="23DCFBFE"/>
    <w:lvl w:ilvl="0">
      <w:start w:val="5"/>
      <w:numFmt w:val="lowerLetter"/>
      <w:lvlText w:val="(%1)"/>
      <w:lvlJc w:val="left"/>
      <w:pPr>
        <w:tabs>
          <w:tab w:val="num" w:pos="1080"/>
        </w:tabs>
        <w:ind w:left="1080" w:hanging="360"/>
      </w:pPr>
      <w:rPr>
        <w:rFonts w:hint="default"/>
      </w:rPr>
    </w:lvl>
  </w:abstractNum>
  <w:abstractNum w:abstractNumId="13" w15:restartNumberingAfterBreak="0">
    <w:nsid w:val="31025C49"/>
    <w:multiLevelType w:val="hybridMultilevel"/>
    <w:tmpl w:val="663C6B24"/>
    <w:lvl w:ilvl="0" w:tplc="D26CF714">
      <w:start w:val="1"/>
      <w:numFmt w:val="upperLetter"/>
      <w:lvlText w:val="(%1)"/>
      <w:lvlJc w:val="left"/>
      <w:pPr>
        <w:tabs>
          <w:tab w:val="num" w:pos="851"/>
        </w:tabs>
        <w:ind w:left="794" w:hanging="434"/>
      </w:pPr>
      <w:rPr>
        <w:rFonts w:hint="default"/>
      </w:rPr>
    </w:lvl>
    <w:lvl w:ilvl="1" w:tplc="0C090019">
      <w:start w:val="1"/>
      <w:numFmt w:val="lowerLetter"/>
      <w:lvlText w:val="%2."/>
      <w:lvlJc w:val="left"/>
      <w:pPr>
        <w:tabs>
          <w:tab w:val="num" w:pos="1440"/>
        </w:tabs>
        <w:ind w:left="1440" w:hanging="360"/>
      </w:pPr>
    </w:lvl>
    <w:lvl w:ilvl="2" w:tplc="A266C6C2">
      <w:start w:val="1"/>
      <w:numFmt w:val="lowerRoman"/>
      <w:lvlText w:val="(%3)"/>
      <w:lvlJc w:val="left"/>
      <w:pPr>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5CB5AF2"/>
    <w:multiLevelType w:val="singleLevel"/>
    <w:tmpl w:val="D26CF714"/>
    <w:lvl w:ilvl="0">
      <w:start w:val="1"/>
      <w:numFmt w:val="upperLetter"/>
      <w:lvlText w:val="(%1)"/>
      <w:lvlJc w:val="left"/>
      <w:pPr>
        <w:tabs>
          <w:tab w:val="num" w:pos="1429"/>
        </w:tabs>
        <w:ind w:left="1429" w:hanging="720"/>
      </w:pPr>
      <w:rPr>
        <w:rFonts w:hint="default"/>
      </w:rPr>
    </w:lvl>
  </w:abstractNum>
  <w:abstractNum w:abstractNumId="16" w15:restartNumberingAfterBreak="0">
    <w:nsid w:val="4655695A"/>
    <w:multiLevelType w:val="singleLevel"/>
    <w:tmpl w:val="E4AADA44"/>
    <w:lvl w:ilvl="0">
      <w:start w:val="1"/>
      <w:numFmt w:val="upperLetter"/>
      <w:lvlText w:val="%1."/>
      <w:lvlJc w:val="left"/>
      <w:pPr>
        <w:tabs>
          <w:tab w:val="num" w:pos="1440"/>
        </w:tabs>
        <w:ind w:left="1440" w:hanging="720"/>
      </w:pPr>
      <w:rPr>
        <w:rFonts w:hint="default"/>
      </w:rPr>
    </w:lvl>
  </w:abstractNum>
  <w:abstractNum w:abstractNumId="17" w15:restartNumberingAfterBreak="0">
    <w:nsid w:val="56D91D3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B5A61BA"/>
    <w:multiLevelType w:val="singleLevel"/>
    <w:tmpl w:val="CA6E7E2C"/>
    <w:lvl w:ilvl="0">
      <w:start w:val="2"/>
      <w:numFmt w:val="lowerRoman"/>
      <w:lvlText w:val="(%1)"/>
      <w:lvlJc w:val="left"/>
      <w:pPr>
        <w:tabs>
          <w:tab w:val="num" w:pos="1440"/>
        </w:tabs>
        <w:ind w:left="1440" w:hanging="720"/>
      </w:pPr>
      <w:rPr>
        <w:rFonts w:hint="default"/>
      </w:rPr>
    </w:lvl>
  </w:abstractNum>
  <w:abstractNum w:abstractNumId="19" w15:restartNumberingAfterBreak="0">
    <w:nsid w:val="5CC52F20"/>
    <w:multiLevelType w:val="singleLevel"/>
    <w:tmpl w:val="16B22D7E"/>
    <w:lvl w:ilvl="0">
      <w:start w:val="1"/>
      <w:numFmt w:val="lowerRoman"/>
      <w:lvlText w:val="(%1)"/>
      <w:lvlJc w:val="left"/>
      <w:pPr>
        <w:tabs>
          <w:tab w:val="num" w:pos="720"/>
        </w:tabs>
        <w:ind w:left="720" w:hanging="720"/>
      </w:pPr>
      <w:rPr>
        <w:rFonts w:hint="default"/>
      </w:rPr>
    </w:lvl>
  </w:abstractNum>
  <w:abstractNum w:abstractNumId="20" w15:restartNumberingAfterBreak="0">
    <w:nsid w:val="68107666"/>
    <w:multiLevelType w:val="singleLevel"/>
    <w:tmpl w:val="14E868FE"/>
    <w:lvl w:ilvl="0">
      <w:start w:val="2"/>
      <w:numFmt w:val="upperLetter"/>
      <w:lvlText w:val="%1."/>
      <w:lvlJc w:val="left"/>
      <w:pPr>
        <w:tabs>
          <w:tab w:val="num" w:pos="1290"/>
        </w:tabs>
        <w:ind w:left="1290" w:hanging="570"/>
      </w:pPr>
      <w:rPr>
        <w:rFonts w:hint="default"/>
      </w:rPr>
    </w:lvl>
  </w:abstractNum>
  <w:abstractNum w:abstractNumId="21" w15:restartNumberingAfterBreak="0">
    <w:nsid w:val="683C0F08"/>
    <w:multiLevelType w:val="singleLevel"/>
    <w:tmpl w:val="6512C656"/>
    <w:lvl w:ilvl="0">
      <w:start w:val="2"/>
      <w:numFmt w:val="lowerRoman"/>
      <w:lvlText w:val="(%1)"/>
      <w:lvlJc w:val="left"/>
      <w:pPr>
        <w:tabs>
          <w:tab w:val="num" w:pos="2160"/>
        </w:tabs>
        <w:ind w:left="2160" w:hanging="720"/>
      </w:pPr>
      <w:rPr>
        <w:rFonts w:hint="default"/>
      </w:rPr>
    </w:lvl>
  </w:abstractNum>
  <w:abstractNum w:abstractNumId="22" w15:restartNumberingAfterBreak="0">
    <w:nsid w:val="6BEC7B5E"/>
    <w:multiLevelType w:val="singleLevel"/>
    <w:tmpl w:val="5A2CBF38"/>
    <w:lvl w:ilvl="0">
      <w:start w:val="1"/>
      <w:numFmt w:val="lowerLetter"/>
      <w:lvlText w:val="(%1)"/>
      <w:lvlJc w:val="left"/>
      <w:pPr>
        <w:tabs>
          <w:tab w:val="num" w:pos="1429"/>
        </w:tabs>
        <w:ind w:left="1429" w:hanging="720"/>
      </w:pPr>
      <w:rPr>
        <w:rFonts w:hint="default"/>
      </w:rPr>
    </w:lvl>
  </w:abstractNum>
  <w:abstractNum w:abstractNumId="23" w15:restartNumberingAfterBreak="0">
    <w:nsid w:val="6D0A5709"/>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DE82AAB"/>
    <w:multiLevelType w:val="singleLevel"/>
    <w:tmpl w:val="2722BE06"/>
    <w:lvl w:ilvl="0">
      <w:start w:val="1"/>
      <w:numFmt w:val="lowerLetter"/>
      <w:lvlText w:val="(%1)"/>
      <w:lvlJc w:val="left"/>
      <w:pPr>
        <w:tabs>
          <w:tab w:val="num" w:pos="680"/>
        </w:tabs>
        <w:ind w:left="680" w:hanging="680"/>
      </w:pPr>
    </w:lvl>
  </w:abstractNum>
  <w:abstractNum w:abstractNumId="25" w15:restartNumberingAfterBreak="0">
    <w:nsid w:val="72ED4C0B"/>
    <w:multiLevelType w:val="singleLevel"/>
    <w:tmpl w:val="208E450E"/>
    <w:lvl w:ilvl="0">
      <w:start w:val="2"/>
      <w:numFmt w:val="lowerLetter"/>
      <w:lvlText w:val="(%1)"/>
      <w:lvlJc w:val="left"/>
      <w:pPr>
        <w:tabs>
          <w:tab w:val="num" w:pos="1441"/>
        </w:tabs>
        <w:ind w:left="1441" w:hanging="720"/>
      </w:pPr>
      <w:rPr>
        <w:rFonts w:hint="default"/>
      </w:rPr>
    </w:lvl>
  </w:abstractNum>
  <w:abstractNum w:abstractNumId="26" w15:restartNumberingAfterBreak="0">
    <w:nsid w:val="73AB26E3"/>
    <w:multiLevelType w:val="hybridMultilevel"/>
    <w:tmpl w:val="2648EE24"/>
    <w:lvl w:ilvl="0" w:tplc="D6147FE4">
      <w:start w:val="1"/>
      <w:numFmt w:val="lowerRoman"/>
      <w:lvlText w:val="(%1)"/>
      <w:lvlJc w:val="left"/>
      <w:pPr>
        <w:ind w:left="2138" w:hanging="360"/>
      </w:pPr>
      <w:rPr>
        <w:rFonts w:ascii="Times New Roman" w:hAnsi="Times New Roman" w:hint="default"/>
        <w:b w:val="0"/>
        <w:i w:val="0"/>
        <w:sz w:val="24"/>
      </w:rPr>
    </w:lvl>
    <w:lvl w:ilvl="1" w:tplc="0C090019" w:tentative="1">
      <w:start w:val="1"/>
      <w:numFmt w:val="lowerLetter"/>
      <w:lvlText w:val="%2."/>
      <w:lvlJc w:val="left"/>
      <w:pPr>
        <w:ind w:left="2858" w:hanging="360"/>
      </w:pPr>
    </w:lvl>
    <w:lvl w:ilvl="2" w:tplc="0C09001B">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15:restartNumberingAfterBreak="0">
    <w:nsid w:val="7BDA2C2B"/>
    <w:multiLevelType w:val="hybridMultilevel"/>
    <w:tmpl w:val="8D2C74C8"/>
    <w:lvl w:ilvl="0" w:tplc="58922F80">
      <w:start w:val="1"/>
      <w:numFmt w:val="lowerLetter"/>
      <w:lvlText w:val="(%1)"/>
      <w:lvlJc w:val="left"/>
      <w:pPr>
        <w:ind w:left="22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abstractNum w:abstractNumId="29" w15:restartNumberingAfterBreak="0">
    <w:nsid w:val="7FCF07FD"/>
    <w:multiLevelType w:val="singleLevel"/>
    <w:tmpl w:val="66AAF230"/>
    <w:lvl w:ilvl="0">
      <w:start w:val="3"/>
      <w:numFmt w:val="decimal"/>
      <w:lvlText w:val="%1."/>
      <w:lvlJc w:val="left"/>
      <w:pPr>
        <w:tabs>
          <w:tab w:val="num" w:pos="2123"/>
        </w:tabs>
        <w:ind w:left="2123" w:hanging="705"/>
      </w:pPr>
      <w:rPr>
        <w:rFonts w:hint="default"/>
      </w:rPr>
    </w:lvl>
  </w:abstractNum>
  <w:num w:numId="1">
    <w:abstractNumId w:val="1"/>
  </w:num>
  <w:num w:numId="2">
    <w:abstractNumId w:val="24"/>
  </w:num>
  <w:num w:numId="3">
    <w:abstractNumId w:val="2"/>
  </w:num>
  <w:num w:numId="4">
    <w:abstractNumId w:val="20"/>
  </w:num>
  <w:num w:numId="5">
    <w:abstractNumId w:val="16"/>
  </w:num>
  <w:num w:numId="6">
    <w:abstractNumId w:val="29"/>
  </w:num>
  <w:num w:numId="7">
    <w:abstractNumId w:val="0"/>
  </w:num>
  <w:num w:numId="8">
    <w:abstractNumId w:val="22"/>
  </w:num>
  <w:num w:numId="9">
    <w:abstractNumId w:val="28"/>
  </w:num>
  <w:num w:numId="10">
    <w:abstractNumId w:val="9"/>
  </w:num>
  <w:num w:numId="11">
    <w:abstractNumId w:val="8"/>
  </w:num>
  <w:num w:numId="12">
    <w:abstractNumId w:val="14"/>
  </w:num>
  <w:num w:numId="13">
    <w:abstractNumId w:val="19"/>
  </w:num>
  <w:num w:numId="14">
    <w:abstractNumId w:val="4"/>
  </w:num>
  <w:num w:numId="15">
    <w:abstractNumId w:val="21"/>
  </w:num>
  <w:num w:numId="16">
    <w:abstractNumId w:val="11"/>
  </w:num>
  <w:num w:numId="17">
    <w:abstractNumId w:val="18"/>
  </w:num>
  <w:num w:numId="18">
    <w:abstractNumId w:val="10"/>
  </w:num>
  <w:num w:numId="19">
    <w:abstractNumId w:val="25"/>
  </w:num>
  <w:num w:numId="20">
    <w:abstractNumId w:val="7"/>
  </w:num>
  <w:num w:numId="21">
    <w:abstractNumId w:val="12"/>
  </w:num>
  <w:num w:numId="22">
    <w:abstractNumId w:val="17"/>
  </w:num>
  <w:num w:numId="23">
    <w:abstractNumId w:val="23"/>
  </w:num>
  <w:num w:numId="24">
    <w:abstractNumId w:val="15"/>
  </w:num>
  <w:num w:numId="25">
    <w:abstractNumId w:val="13"/>
  </w:num>
  <w:num w:numId="26">
    <w:abstractNumId w:val="3"/>
  </w:num>
  <w:num w:numId="27">
    <w:abstractNumId w:val="27"/>
  </w:num>
  <w:num w:numId="28">
    <w:abstractNumId w:val="26"/>
  </w:num>
  <w:num w:numId="29">
    <w:abstractNumId w:val="6"/>
  </w:num>
  <w:num w:numId="30">
    <w:abstractNumId w:val="6"/>
    <w:lvlOverride w:ilvl="0">
      <w:lvl w:ilvl="0" w:tplc="D6147FE4">
        <w:start w:val="1"/>
        <w:numFmt w:val="lowerRoman"/>
        <w:lvlText w:val="(%1)"/>
        <w:lvlJc w:val="left"/>
        <w:pPr>
          <w:ind w:left="3578" w:hanging="180"/>
        </w:pPr>
        <w:rPr>
          <w:rFonts w:ascii="Times New Roman" w:hAnsi="Times New Roman" w:hint="default"/>
          <w:b w:val="0"/>
          <w:i w:val="0"/>
          <w:sz w:val="24"/>
        </w:rPr>
      </w:lvl>
    </w:lvlOverride>
    <w:lvlOverride w:ilvl="1">
      <w:lvl w:ilvl="1" w:tplc="0C090019" w:tentative="1">
        <w:start w:val="1"/>
        <w:numFmt w:val="lowerLetter"/>
        <w:lvlText w:val="%2."/>
        <w:lvlJc w:val="left"/>
        <w:pPr>
          <w:ind w:left="1440" w:hanging="360"/>
        </w:pPr>
      </w:lvl>
    </w:lvlOverride>
    <w:lvlOverride w:ilvl="2">
      <w:lvl w:ilvl="2" w:tplc="B52617D8">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1">
    <w:abstractNumId w:val="6"/>
    <w:lvlOverride w:ilvl="0">
      <w:lvl w:ilvl="0" w:tplc="D6147FE4">
        <w:start w:val="1"/>
        <w:numFmt w:val="lowerRoman"/>
        <w:lvlText w:val="%1."/>
        <w:lvlJc w:val="right"/>
        <w:pPr>
          <w:ind w:left="2160" w:hanging="180"/>
        </w:pPr>
        <w:rPr>
          <w:rFonts w:hint="default"/>
        </w:rPr>
      </w:lvl>
    </w:lvlOverride>
    <w:lvlOverride w:ilvl="1">
      <w:lvl w:ilvl="1" w:tplc="0C090019" w:tentative="1">
        <w:start w:val="1"/>
        <w:numFmt w:val="lowerLetter"/>
        <w:lvlText w:val="%2."/>
        <w:lvlJc w:val="left"/>
        <w:pPr>
          <w:ind w:left="1440" w:hanging="360"/>
        </w:pPr>
      </w:lvl>
    </w:lvlOverride>
    <w:lvlOverride w:ilvl="2">
      <w:lvl w:ilvl="2" w:tplc="B52617D8">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activeWritingStyle w:appName="MSWord" w:lang="en-GB"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E4"/>
    <w:rsid w:val="000741EB"/>
    <w:rsid w:val="00290214"/>
    <w:rsid w:val="002A7198"/>
    <w:rsid w:val="002F1A94"/>
    <w:rsid w:val="00412C9F"/>
    <w:rsid w:val="0042297A"/>
    <w:rsid w:val="00447E0C"/>
    <w:rsid w:val="004914C9"/>
    <w:rsid w:val="004E28E4"/>
    <w:rsid w:val="00551BFA"/>
    <w:rsid w:val="0067299E"/>
    <w:rsid w:val="00782FC3"/>
    <w:rsid w:val="0078765B"/>
    <w:rsid w:val="00966A33"/>
    <w:rsid w:val="009C09BB"/>
    <w:rsid w:val="00AB6BBC"/>
    <w:rsid w:val="00C2407D"/>
    <w:rsid w:val="00C50F3B"/>
    <w:rsid w:val="00E508E0"/>
    <w:rsid w:val="00F95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PS" w:eastAsia="Times New Roman" w:hAnsi="Courier P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Univers (W1)" w:hAnsi="Univers (W1)"/>
      <w:b/>
      <w:sz w:val="28"/>
    </w:rPr>
  </w:style>
  <w:style w:type="paragraph" w:styleId="Heading2">
    <w:name w:val="heading 2"/>
    <w:basedOn w:val="Normal"/>
    <w:next w:val="Normal"/>
    <w:qFormat/>
    <w:pPr>
      <w:spacing w:before="120" w:after="120"/>
      <w:outlineLvl w:val="1"/>
    </w:pPr>
    <w:rPr>
      <w:rFonts w:ascii="Univers (W1)" w:hAnsi="Univers (W1)"/>
      <w:b/>
    </w:rPr>
  </w:style>
  <w:style w:type="paragraph" w:styleId="Heading3">
    <w:name w:val="heading 3"/>
    <w:basedOn w:val="Normal"/>
    <w:next w:val="NormalIndent2"/>
    <w:qFormat/>
    <w:pPr>
      <w:outlineLvl w:val="2"/>
    </w:pPr>
    <w:rPr>
      <w:b/>
    </w:rPr>
  </w:style>
  <w:style w:type="paragraph" w:styleId="Heading4">
    <w:name w:val="heading 4"/>
    <w:basedOn w:val="Normal"/>
    <w:next w:val="NormalIndent2"/>
    <w:qFormat/>
    <w:pPr>
      <w:ind w:left="360"/>
      <w:outlineLvl w:val="3"/>
    </w:pPr>
    <w:rPr>
      <w:rFonts w:ascii="CG Times (W1)" w:hAnsi="CG Times (W1)"/>
      <w:sz w:val="24"/>
      <w:u w:val="single"/>
    </w:rPr>
  </w:style>
  <w:style w:type="paragraph" w:styleId="Heading5">
    <w:name w:val="heading 5"/>
    <w:basedOn w:val="Normal"/>
    <w:next w:val="NormalIndent2"/>
    <w:qFormat/>
    <w:pPr>
      <w:outlineLvl w:val="4"/>
    </w:pPr>
    <w:rPr>
      <w:rFonts w:ascii="CG Times (W1)" w:hAnsi="CG Times (W1)"/>
      <w:b/>
      <w:sz w:val="20"/>
    </w:rPr>
  </w:style>
  <w:style w:type="paragraph" w:styleId="Heading6">
    <w:name w:val="heading 6"/>
    <w:basedOn w:val="Normal"/>
    <w:next w:val="NormalIndent2"/>
    <w:qFormat/>
    <w:pPr>
      <w:outlineLvl w:val="5"/>
    </w:pPr>
    <w:rPr>
      <w:rFonts w:ascii="CG Times (W1)" w:hAnsi="CG Times (W1)"/>
      <w:sz w:val="20"/>
      <w:u w:val="single"/>
    </w:rPr>
  </w:style>
  <w:style w:type="paragraph" w:styleId="Heading7">
    <w:name w:val="heading 7"/>
    <w:basedOn w:val="Normal"/>
    <w:next w:val="NormalIndent2"/>
    <w:qFormat/>
    <w:pPr>
      <w:outlineLvl w:val="6"/>
    </w:pPr>
    <w:rPr>
      <w:rFonts w:ascii="CG Times (W1)" w:hAnsi="CG Times (W1)"/>
      <w:i/>
      <w:sz w:val="20"/>
    </w:rPr>
  </w:style>
  <w:style w:type="paragraph" w:styleId="Heading8">
    <w:name w:val="heading 8"/>
    <w:basedOn w:val="Normal"/>
    <w:next w:val="NormalIndent2"/>
    <w:qFormat/>
    <w:pPr>
      <w:outlineLvl w:val="7"/>
    </w:pPr>
    <w:rPr>
      <w:rFonts w:ascii="CG Times (W1)" w:hAnsi="CG Times (W1)"/>
      <w:i/>
      <w:sz w:val="20"/>
    </w:rPr>
  </w:style>
  <w:style w:type="paragraph" w:styleId="Heading9">
    <w:name w:val="heading 9"/>
    <w:basedOn w:val="Normal"/>
    <w:next w:val="NormalIndent2"/>
    <w:qFormat/>
    <w:pPr>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2">
    <w:name w:val="Normal Indent2"/>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customStyle="1" w:styleId="NormalIndent1">
    <w:name w:val="Normal Indent1"/>
    <w:basedOn w:val="Normal"/>
    <w:next w:val="Normal"/>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EndnoteText1">
    <w:name w:val="Endnote Text1"/>
    <w:basedOn w:val="Normal"/>
    <w:rPr>
      <w:sz w:val="20"/>
    </w:rPr>
  </w:style>
  <w:style w:type="paragraph" w:styleId="BodyTextIndent">
    <w:name w:val="Body Text Indent"/>
    <w:basedOn w:val="Normal"/>
    <w:pPr>
      <w:tabs>
        <w:tab w:val="left" w:pos="0"/>
      </w:tabs>
      <w:ind w:left="1440" w:hanging="731"/>
    </w:pPr>
  </w:style>
  <w:style w:type="paragraph" w:customStyle="1" w:styleId="clauseheading">
    <w:name w:val="clause heading"/>
    <w:basedOn w:val="Normal"/>
    <w:pPr>
      <w:keepNext/>
      <w:spacing w:after="120" w:line="240" w:lineRule="auto"/>
      <w:ind w:left="0"/>
    </w:pPr>
    <w:rPr>
      <w:rFonts w:ascii="Times" w:hAnsi="Times"/>
      <w:b/>
      <w:sz w:val="28"/>
      <w:lang w:val="en-AU"/>
    </w:rPr>
  </w:style>
  <w:style w:type="paragraph" w:styleId="BodyTextIndent3">
    <w:name w:val="Body Text Indent 3"/>
    <w:basedOn w:val="Normal"/>
    <w:pPr>
      <w:spacing w:line="120" w:lineRule="atLeast"/>
      <w:ind w:left="2127" w:hanging="1418"/>
    </w:pPr>
  </w:style>
  <w:style w:type="paragraph" w:styleId="BodyTextIndent2">
    <w:name w:val="Body Text Indent 2"/>
    <w:basedOn w:val="Normal"/>
    <w:pPr>
      <w:spacing w:line="120" w:lineRule="atLeast"/>
      <w:ind w:hanging="11"/>
    </w:pPr>
  </w:style>
  <w:style w:type="character" w:styleId="PageNumber">
    <w:name w:val="page number"/>
    <w:basedOn w:val="DefaultParagraphFont"/>
  </w:style>
  <w:style w:type="paragraph" w:styleId="BodyText">
    <w:name w:val="Body Text"/>
    <w:basedOn w:val="Normal"/>
    <w:pPr>
      <w:spacing w:line="240" w:lineRule="auto"/>
      <w:ind w:left="0"/>
      <w:jc w:val="left"/>
    </w:pPr>
    <w:rPr>
      <w:i/>
      <w:sz w:val="24"/>
      <w:lang w:val="en-AU"/>
    </w:rPr>
  </w:style>
  <w:style w:type="paragraph" w:styleId="BodyText2">
    <w:name w:val="Body Text 2"/>
    <w:basedOn w:val="Normal"/>
    <w:pPr>
      <w:spacing w:line="240" w:lineRule="auto"/>
      <w:ind w:left="0"/>
    </w:pPr>
    <w:rPr>
      <w:b/>
      <w:i/>
      <w:sz w:val="24"/>
      <w:u w:val="single"/>
      <w:lang w:val="en-AU"/>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Indent">
    <w:name w:val="Normal Indent"/>
    <w:basedOn w:val="Normal"/>
  </w:style>
  <w:style w:type="paragraph" w:styleId="DocumentMap">
    <w:name w:val="Document Map"/>
    <w:basedOn w:val="Normal"/>
    <w:semiHidden/>
    <w:pPr>
      <w:shd w:val="clear" w:color="auto" w:fill="000080"/>
    </w:pPr>
    <w:rPr>
      <w:rFonts w:ascii="Tahoma" w:hAnsi="Tahoma" w:cs="Tahoma"/>
      <w:sz w:val="20"/>
    </w:rPr>
  </w:style>
  <w:style w:type="paragraph" w:customStyle="1" w:styleId="Plainheader">
    <w:name w:val="Plain header"/>
    <w:autoRedefine/>
    <w:uiPriority w:val="2"/>
    <w:qFormat/>
    <w:rsid w:val="004E28E4"/>
    <w:pPr>
      <w:spacing w:before="120" w:after="120" w:line="280" w:lineRule="atLeast"/>
      <w:jc w:val="center"/>
      <w:outlineLvl w:val="0"/>
    </w:pPr>
    <w:rPr>
      <w:rFonts w:ascii="Times New Roman" w:eastAsia="Calibri" w:hAnsi="Times New Roman"/>
      <w:b/>
      <w:color w:val="000000"/>
      <w:sz w:val="40"/>
      <w:lang w:eastAsia="en-US"/>
    </w:rPr>
  </w:style>
  <w:style w:type="paragraph" w:styleId="ListParagraph">
    <w:name w:val="List Paragraph"/>
    <w:basedOn w:val="Normal"/>
    <w:uiPriority w:val="34"/>
    <w:qFormat/>
    <w:rsid w:val="00782FC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2015-10-02T01:15:00Z</dcterms:created>
  <dcterms:modified xsi:type="dcterms:W3CDTF">2015-10-14T22:32:00Z</dcterms:modified>
</cp:coreProperties>
</file>