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bookmarkStart w:id="0" w:name="_GoBack"/>
      <w:bookmarkEnd w:id="0"/>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2C70B7"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6116A2" w:rsidRPr="006116A2">
        <w:t>INGROWING NAIL</w:t>
      </w:r>
      <w:r w:rsidRPr="00831C11">
        <w:fldChar w:fldCharType="end"/>
      </w:r>
    </w:p>
    <w:p w:rsidR="00ED501C" w:rsidRPr="00831C11" w:rsidRDefault="0037648A" w:rsidP="00FD0628">
      <w:pPr>
        <w:pStyle w:val="Plainheader"/>
      </w:pPr>
      <w:r>
        <w:t>(Reasonable Hypothesis)</w:t>
      </w:r>
    </w:p>
    <w:p w:rsidR="00715914" w:rsidRPr="00831C11" w:rsidRDefault="00E55F66" w:rsidP="006647B7">
      <w:pPr>
        <w:pStyle w:val="Plainheader"/>
      </w:pPr>
      <w:r w:rsidRPr="00831C11">
        <w:t xml:space="preserve">(No. </w:t>
      </w:r>
      <w:bookmarkStart w:id="1" w:name="BP"/>
      <w:r w:rsidR="0037648A">
        <w:t>106</w:t>
      </w:r>
      <w:bookmarkEnd w:id="1"/>
      <w:r w:rsidRPr="00831C11">
        <w:t xml:space="preserve"> of</w:t>
      </w:r>
      <w:r w:rsidR="00085567" w:rsidRPr="00831C11">
        <w:t xml:space="preserve"> </w:t>
      </w:r>
      <w:bookmarkStart w:id="2" w:name="year"/>
      <w:r w:rsidR="002539EA">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37648A">
        <w:rPr>
          <w:sz w:val="24"/>
          <w:szCs w:val="24"/>
        </w:rPr>
        <w:t xml:space="preserve"> </w:t>
      </w:r>
      <w:r w:rsidR="0037648A" w:rsidRPr="003176E8">
        <w:rPr>
          <w:sz w:val="24"/>
          <w:szCs w:val="24"/>
        </w:rPr>
        <w:t xml:space="preserve">under subsection 196B(2) of the </w:t>
      </w:r>
      <w:r w:rsidR="0037648A" w:rsidRPr="003176E8">
        <w:rPr>
          <w:i/>
          <w:sz w:val="24"/>
          <w:szCs w:val="24"/>
        </w:rPr>
        <w:t>Veterans’ Entitlements Act 1986</w:t>
      </w:r>
      <w:r w:rsidR="0037648A" w:rsidRPr="003176E8">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37648A">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6116A2">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37648A" w:rsidRDefault="0037648A" w:rsidP="0037648A">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37648A" w:rsidRDefault="0037648A" w:rsidP="0037648A">
      <w:pPr>
        <w:pStyle w:val="Plain"/>
      </w:pPr>
      <w:r>
        <w:rPr>
          <w:noProof/>
        </w:rPr>
        <w:drawing>
          <wp:anchor distT="0" distB="0" distL="114300" distR="114300" simplePos="0" relativeHeight="251659264" behindDoc="1" locked="0" layoutInCell="1" allowOverlap="1" wp14:anchorId="637E085D" wp14:editId="7513CACC">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7648A" w:rsidRDefault="0037648A" w:rsidP="0037648A">
      <w:pPr>
        <w:pStyle w:val="Plain"/>
      </w:pPr>
    </w:p>
    <w:p w:rsidR="0037648A" w:rsidRDefault="0037648A" w:rsidP="0037648A">
      <w:pPr>
        <w:pStyle w:val="Plain"/>
      </w:pPr>
    </w:p>
    <w:p w:rsidR="0037648A" w:rsidRDefault="0037648A" w:rsidP="0037648A">
      <w:pPr>
        <w:pStyle w:val="Plain"/>
      </w:pPr>
    </w:p>
    <w:p w:rsidR="0037648A" w:rsidRPr="007527C1" w:rsidRDefault="0037648A" w:rsidP="0037648A">
      <w:pPr>
        <w:pStyle w:val="Plain"/>
      </w:pPr>
    </w:p>
    <w:p w:rsidR="0037648A" w:rsidRPr="007527C1" w:rsidRDefault="0037648A" w:rsidP="0037648A">
      <w:pPr>
        <w:pStyle w:val="Plain"/>
      </w:pPr>
      <w:r w:rsidRPr="007527C1">
        <w:t>Professor Nicholas Saunders AO</w:t>
      </w:r>
    </w:p>
    <w:p w:rsidR="0037648A" w:rsidRDefault="0037648A" w:rsidP="0037648A">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37648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7648A">
        <w:rPr>
          <w:noProof/>
        </w:rPr>
        <w:t>1</w:t>
      </w:r>
      <w:r w:rsidR="0037648A">
        <w:rPr>
          <w:rFonts w:asciiTheme="minorHAnsi" w:eastAsiaTheme="minorEastAsia" w:hAnsiTheme="minorHAnsi" w:cstheme="minorBidi"/>
          <w:noProof/>
          <w:kern w:val="0"/>
          <w:sz w:val="22"/>
          <w:szCs w:val="22"/>
        </w:rPr>
        <w:tab/>
      </w:r>
      <w:r w:rsidR="0037648A">
        <w:rPr>
          <w:noProof/>
        </w:rPr>
        <w:t>Name</w:t>
      </w:r>
      <w:r w:rsidR="0037648A">
        <w:rPr>
          <w:noProof/>
        </w:rPr>
        <w:tab/>
      </w:r>
      <w:r w:rsidR="0037648A">
        <w:rPr>
          <w:noProof/>
        </w:rPr>
        <w:fldChar w:fldCharType="begin"/>
      </w:r>
      <w:r w:rsidR="0037648A">
        <w:rPr>
          <w:noProof/>
        </w:rPr>
        <w:instrText xml:space="preserve"> PAGEREF _Toc426121611 \h </w:instrText>
      </w:r>
      <w:r w:rsidR="0037648A">
        <w:rPr>
          <w:noProof/>
        </w:rPr>
      </w:r>
      <w:r w:rsidR="0037648A">
        <w:rPr>
          <w:noProof/>
        </w:rPr>
        <w:fldChar w:fldCharType="separate"/>
      </w:r>
      <w:r w:rsidR="006116A2">
        <w:rPr>
          <w:noProof/>
        </w:rPr>
        <w:t>3</w:t>
      </w:r>
      <w:r w:rsidR="0037648A">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_Toc426121612 \h </w:instrText>
      </w:r>
      <w:r>
        <w:rPr>
          <w:noProof/>
        </w:rPr>
      </w:r>
      <w:r>
        <w:rPr>
          <w:noProof/>
        </w:rPr>
        <w:fldChar w:fldCharType="separate"/>
      </w:r>
      <w:r w:rsidR="006116A2">
        <w:rPr>
          <w:noProof/>
        </w:rPr>
        <w:t>3</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_Toc426121613 \h </w:instrText>
      </w:r>
      <w:r>
        <w:rPr>
          <w:noProof/>
        </w:rPr>
      </w:r>
      <w:r>
        <w:rPr>
          <w:noProof/>
        </w:rPr>
        <w:fldChar w:fldCharType="separate"/>
      </w:r>
      <w:r w:rsidR="006116A2">
        <w:rPr>
          <w:noProof/>
        </w:rPr>
        <w:t>3</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_Toc426121614 \h </w:instrText>
      </w:r>
      <w:r>
        <w:rPr>
          <w:noProof/>
        </w:rPr>
      </w:r>
      <w:r>
        <w:rPr>
          <w:noProof/>
        </w:rPr>
        <w:fldChar w:fldCharType="separate"/>
      </w:r>
      <w:r w:rsidR="006116A2">
        <w:rPr>
          <w:noProof/>
        </w:rPr>
        <w:t>3</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_Toc426121615 \h </w:instrText>
      </w:r>
      <w:r>
        <w:rPr>
          <w:noProof/>
        </w:rPr>
      </w:r>
      <w:r>
        <w:rPr>
          <w:noProof/>
        </w:rPr>
        <w:fldChar w:fldCharType="separate"/>
      </w:r>
      <w:r w:rsidR="006116A2">
        <w:rPr>
          <w:noProof/>
        </w:rPr>
        <w:t>3</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_Toc426121616 \h </w:instrText>
      </w:r>
      <w:r>
        <w:rPr>
          <w:noProof/>
        </w:rPr>
      </w:r>
      <w:r>
        <w:rPr>
          <w:noProof/>
        </w:rPr>
        <w:fldChar w:fldCharType="separate"/>
      </w:r>
      <w:r w:rsidR="006116A2">
        <w:rPr>
          <w:noProof/>
        </w:rPr>
        <w:t>3</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_Toc426121617 \h </w:instrText>
      </w:r>
      <w:r>
        <w:rPr>
          <w:noProof/>
        </w:rPr>
      </w:r>
      <w:r>
        <w:rPr>
          <w:noProof/>
        </w:rPr>
        <w:fldChar w:fldCharType="separate"/>
      </w:r>
      <w:r w:rsidR="006116A2">
        <w:rPr>
          <w:noProof/>
        </w:rPr>
        <w:t>3</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_Toc426121618 \h </w:instrText>
      </w:r>
      <w:r>
        <w:rPr>
          <w:noProof/>
        </w:rPr>
      </w:r>
      <w:r>
        <w:rPr>
          <w:noProof/>
        </w:rPr>
        <w:fldChar w:fldCharType="separate"/>
      </w:r>
      <w:r w:rsidR="006116A2">
        <w:rPr>
          <w:noProof/>
        </w:rPr>
        <w:t>4</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_Toc426121619 \h </w:instrText>
      </w:r>
      <w:r>
        <w:rPr>
          <w:noProof/>
        </w:rPr>
      </w:r>
      <w:r>
        <w:rPr>
          <w:noProof/>
        </w:rPr>
        <w:fldChar w:fldCharType="separate"/>
      </w:r>
      <w:r w:rsidR="006116A2">
        <w:rPr>
          <w:noProof/>
        </w:rPr>
        <w:t>4</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_Toc426121620 \h </w:instrText>
      </w:r>
      <w:r>
        <w:rPr>
          <w:noProof/>
        </w:rPr>
      </w:r>
      <w:r>
        <w:rPr>
          <w:noProof/>
        </w:rPr>
        <w:fldChar w:fldCharType="separate"/>
      </w:r>
      <w:r w:rsidR="006116A2">
        <w:rPr>
          <w:noProof/>
        </w:rPr>
        <w:t>5</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_Toc426121621 \h </w:instrText>
      </w:r>
      <w:r>
        <w:rPr>
          <w:noProof/>
        </w:rPr>
      </w:r>
      <w:r>
        <w:rPr>
          <w:noProof/>
        </w:rPr>
        <w:fldChar w:fldCharType="separate"/>
      </w:r>
      <w:r w:rsidR="006116A2">
        <w:rPr>
          <w:noProof/>
        </w:rPr>
        <w:t>5</w:t>
      </w:r>
      <w:r>
        <w:rPr>
          <w:noProof/>
        </w:rPr>
        <w:fldChar w:fldCharType="end"/>
      </w:r>
    </w:p>
    <w:p w:rsidR="0037648A" w:rsidRDefault="0037648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_Toc426121622 \h </w:instrText>
      </w:r>
      <w:r>
        <w:rPr>
          <w:noProof/>
        </w:rPr>
      </w:r>
      <w:r>
        <w:rPr>
          <w:noProof/>
        </w:rPr>
        <w:fldChar w:fldCharType="separate"/>
      </w:r>
      <w:r w:rsidR="006116A2">
        <w:rPr>
          <w:noProof/>
        </w:rPr>
        <w:t>7</w:t>
      </w:r>
      <w:r>
        <w:rPr>
          <w:noProof/>
        </w:rPr>
        <w:fldChar w:fldCharType="end"/>
      </w:r>
    </w:p>
    <w:p w:rsidR="0037648A" w:rsidRDefault="0037648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_Toc426121623 \h </w:instrText>
      </w:r>
      <w:r>
        <w:rPr>
          <w:noProof/>
        </w:rPr>
      </w:r>
      <w:r>
        <w:rPr>
          <w:noProof/>
        </w:rPr>
        <w:fldChar w:fldCharType="separate"/>
      </w:r>
      <w:r w:rsidR="006116A2">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26121611"/>
      <w:r>
        <w:lastRenderedPageBreak/>
        <w:t>Name</w:t>
      </w:r>
      <w:bookmarkEnd w:id="5"/>
    </w:p>
    <w:p w:rsidR="00237471" w:rsidRPr="00F97A62" w:rsidRDefault="00715914" w:rsidP="00262848">
      <w:pPr>
        <w:pStyle w:val="PlainIndent"/>
      </w:pPr>
      <w:r w:rsidRPr="00F97A62">
        <w:t xml:space="preserve">This </w:t>
      </w:r>
      <w:r w:rsidR="00CE493D" w:rsidRPr="00F97A62">
        <w:t xml:space="preserve">is the </w:t>
      </w:r>
      <w:bookmarkStart w:id="6" w:name="BKCheck15B_3"/>
      <w:bookmarkEnd w:id="6"/>
      <w:r w:rsidR="00E55F66" w:rsidRPr="00F97A62">
        <w:t xml:space="preserve">Statement of Principles </w:t>
      </w:r>
      <w:r w:rsidR="00E55F66" w:rsidRPr="00781B24">
        <w:t>concerning</w:t>
      </w:r>
      <w:r w:rsidR="00912B55" w:rsidRPr="00781B24">
        <w:t xml:space="preserve"> </w:t>
      </w:r>
      <w:bookmarkStart w:id="7" w:name="SoP_Name"/>
      <w:r w:rsidR="002539EA" w:rsidRPr="0037648A">
        <w:rPr>
          <w:i/>
        </w:rPr>
        <w:t>ingrowing nail</w:t>
      </w:r>
      <w:bookmarkEnd w:id="7"/>
      <w:r w:rsidR="008E4A16">
        <w:rPr>
          <w:b/>
        </w:rPr>
        <w:t xml:space="preserve"> </w:t>
      </w:r>
      <w:r w:rsidR="0037648A" w:rsidRPr="00E93D9B">
        <w:rPr>
          <w:i/>
        </w:rPr>
        <w:t>(Reasonable Hypothesis)</w:t>
      </w:r>
      <w:r w:rsidR="0037648A" w:rsidRPr="00F97A62">
        <w:t xml:space="preserve"> </w:t>
      </w:r>
      <w:r w:rsidR="00E55F66" w:rsidRPr="00F97A62">
        <w:t xml:space="preserve">(No. </w:t>
      </w:r>
      <w:r w:rsidR="006116A2">
        <w:fldChar w:fldCharType="begin"/>
      </w:r>
      <w:r w:rsidR="006116A2">
        <w:instrText xml:space="preserve"> REF BP  \* MERGEFORMAT</w:instrText>
      </w:r>
      <w:r w:rsidR="006116A2">
        <w:fldChar w:fldCharType="separate"/>
      </w:r>
      <w:r w:rsidR="006116A2">
        <w:t>106</w:t>
      </w:r>
      <w:r w:rsidR="006116A2">
        <w:fldChar w:fldCharType="end"/>
      </w:r>
      <w:r w:rsidR="00085567">
        <w:t xml:space="preserve"> </w:t>
      </w:r>
      <w:r w:rsidR="00E55F66" w:rsidRPr="00F97A62">
        <w:t>of</w:t>
      </w:r>
      <w:r w:rsidR="00085567">
        <w:t xml:space="preserve"> </w:t>
      </w:r>
      <w:fldSimple w:instr=" REF year \* Charformat \* MERGEFORMAT ">
        <w:r w:rsidR="006116A2">
          <w:t>2015</w:t>
        </w:r>
      </w:fldSimple>
      <w:r w:rsidR="00E55F66" w:rsidRPr="00F97A62">
        <w:t>)</w:t>
      </w:r>
      <w:r w:rsidRPr="00F97A62">
        <w:t>.</w:t>
      </w:r>
    </w:p>
    <w:p w:rsidR="00F67B67" w:rsidRPr="00684C0E" w:rsidRDefault="00F67B67" w:rsidP="00C96667">
      <w:pPr>
        <w:pStyle w:val="LV1"/>
      </w:pPr>
      <w:bookmarkStart w:id="8" w:name="_Toc426121612"/>
      <w:r w:rsidRPr="00684C0E">
        <w:t>Commencement</w:t>
      </w:r>
      <w:bookmarkEnd w:id="8"/>
    </w:p>
    <w:p w:rsidR="00F67B67" w:rsidRPr="007527C1" w:rsidRDefault="007527C1" w:rsidP="00F97A62">
      <w:pPr>
        <w:pStyle w:val="PlainIndent"/>
      </w:pPr>
      <w:r w:rsidRPr="007527C1">
        <w:tab/>
      </w:r>
      <w:r w:rsidR="00F67B67" w:rsidRPr="007527C1">
        <w:t xml:space="preserve">This instrument commences on </w:t>
      </w:r>
      <w:r w:rsidR="0037648A">
        <w:rPr>
          <w:b/>
        </w:rPr>
        <w:t>21 September 2015</w:t>
      </w:r>
      <w:r w:rsidR="00F67B67" w:rsidRPr="007527C1">
        <w:t>.</w:t>
      </w:r>
    </w:p>
    <w:p w:rsidR="00F67B67" w:rsidRPr="00684C0E" w:rsidRDefault="00F67B67" w:rsidP="00C96667">
      <w:pPr>
        <w:pStyle w:val="LV1"/>
      </w:pPr>
      <w:bookmarkStart w:id="9" w:name="_Toc426121613"/>
      <w:r w:rsidRPr="00684C0E">
        <w:t>Authority</w:t>
      </w:r>
      <w:bookmarkEnd w:id="9"/>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10" w:name="_Toc426121614"/>
      <w:r>
        <w:t>Revocation</w:t>
      </w:r>
      <w:bookmarkEnd w:id="10"/>
    </w:p>
    <w:p w:rsidR="008E5199" w:rsidRPr="007527C1" w:rsidRDefault="008E5199" w:rsidP="008E5199">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6116A2" w:rsidRPr="006116A2">
        <w:t>ingrowing nail</w:t>
      </w:r>
      <w:r>
        <w:fldChar w:fldCharType="end"/>
      </w:r>
      <w:r>
        <w:t xml:space="preserve"> No. </w:t>
      </w:r>
      <w:r w:rsidR="00AB63E2">
        <w:t>93</w:t>
      </w:r>
      <w:r>
        <w:t xml:space="preserve"> of </w:t>
      </w:r>
      <w:r w:rsidR="00AB63E2">
        <w:t>2007</w:t>
      </w:r>
      <w:r w:rsidRPr="000B755A">
        <w:t xml:space="preserve"> </w:t>
      </w:r>
      <w:r>
        <w:t>made under subsection 196B(2</w:t>
      </w:r>
      <w:r w:rsidRPr="000B755A">
        <w:t xml:space="preserve">) of the </w:t>
      </w:r>
      <w:r w:rsidRPr="006D60F8">
        <w:t>VEA</w:t>
      </w:r>
      <w:r w:rsidRPr="000B755A">
        <w:t xml:space="preserve"> is revoked.</w:t>
      </w:r>
    </w:p>
    <w:p w:rsidR="007C7DEE" w:rsidRPr="00684C0E" w:rsidRDefault="007C7DEE" w:rsidP="00C96667">
      <w:pPr>
        <w:pStyle w:val="LV1"/>
      </w:pPr>
      <w:bookmarkStart w:id="11" w:name="_Toc426121615"/>
      <w:r w:rsidRPr="00684C0E">
        <w:t>Application</w:t>
      </w:r>
      <w:bookmarkEnd w:id="11"/>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26121616"/>
      <w:r w:rsidRPr="00684C0E">
        <w:t>Definitions</w:t>
      </w:r>
      <w:bookmarkEnd w:id="12"/>
      <w:bookmarkEnd w:id="13"/>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2612161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3802D6">
      <w:pPr>
        <w:pStyle w:val="LV2"/>
      </w:pPr>
      <w:bookmarkStart w:id="18"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6116A2" w:rsidRPr="006116A2">
        <w:t>ingrowing nail</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Pr="00D5620B">
        <w:t>.</w:t>
      </w:r>
      <w:bookmarkEnd w:id="18"/>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6116A2" w:rsidRPr="006116A2">
        <w:rPr>
          <w:b/>
          <w:i/>
        </w:rPr>
        <w:t>ingrowing nail</w:t>
      </w:r>
      <w:r w:rsidR="00D60FC8" w:rsidRPr="007142FB">
        <w:rPr>
          <w:b/>
          <w:i/>
        </w:rPr>
        <w:fldChar w:fldCharType="end"/>
      </w:r>
    </w:p>
    <w:p w:rsidR="007C7DEE" w:rsidRPr="008E76DC" w:rsidRDefault="007C7DEE" w:rsidP="00580FFE">
      <w:pPr>
        <w:pStyle w:val="LV2"/>
      </w:pPr>
      <w:bookmarkStart w:id="19" w:name="_Ref409598124"/>
      <w:bookmarkStart w:id="20"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bookmarkEnd w:id="19"/>
      <w:r w:rsidR="00B439F0">
        <w:t xml:space="preserve"> </w:t>
      </w:r>
      <w:r w:rsidRPr="008E76DC">
        <w:t xml:space="preserve">means </w:t>
      </w:r>
      <w:r w:rsidR="00EC0B10">
        <w:t>a condition in which the nail plate penetrates the soft tissue of the adjacent nail fold resulting in inflammation and pain</w:t>
      </w:r>
      <w:r w:rsidRPr="008E76DC">
        <w:t>.</w:t>
      </w:r>
      <w:bookmarkEnd w:id="20"/>
    </w:p>
    <w:p w:rsidR="008F572A" w:rsidRPr="00237BAF" w:rsidRDefault="008F572A" w:rsidP="003802D6">
      <w:pPr>
        <w:pStyle w:val="LV2"/>
      </w:pPr>
      <w:r w:rsidRPr="00237BAF">
        <w:t xml:space="preserve">While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C0B10">
        <w:t>L60.0</w:t>
      </w:r>
      <w:r w:rsidR="00885EAB" w:rsidRPr="00EB2BC4">
        <w:t>,</w:t>
      </w:r>
      <w:r w:rsidRPr="00237BAF">
        <w:t xml:space="preserve"> in applying this Statement of Principles the </w:t>
      </w:r>
      <w:r w:rsidR="00FA33FB" w:rsidRPr="00D5620B">
        <w:t xml:space="preserve">meaning </w:t>
      </w:r>
      <w:r w:rsidRPr="00D5620B">
        <w:t xml:space="preserve">of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Pr="00D5620B">
        <w:t>is that</w:t>
      </w:r>
      <w:r w:rsidRPr="00237BAF">
        <w:t xml:space="preserve"> given in </w:t>
      </w:r>
      <w:r w:rsidR="00FA33FB" w:rsidRPr="00237BAF">
        <w:t>subsection (</w:t>
      </w:r>
      <w:r w:rsidRPr="00237BAF">
        <w:t>2).</w:t>
      </w:r>
    </w:p>
    <w:p w:rsidR="000F76FA" w:rsidRPr="0053697E" w:rsidRDefault="00B574A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lastRenderedPageBreak/>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6116A2" w:rsidRPr="006116A2">
        <w:rPr>
          <w:b/>
          <w:i/>
        </w:rPr>
        <w:t>ingrowing nail</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21" w:name="_Toc426121618"/>
      <w:r w:rsidRPr="00A20CA1">
        <w:t>Basis for determining the factors</w:t>
      </w:r>
      <w:bookmarkEnd w:id="21"/>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2" w:name="_Ref411946955"/>
      <w:bookmarkStart w:id="23" w:name="_Ref411946997"/>
      <w:bookmarkStart w:id="24" w:name="_Ref412032503"/>
      <w:bookmarkStart w:id="25" w:name="_Toc426121619"/>
      <w:r w:rsidRPr="00301C54">
        <w:t xml:space="preserve">Factors that must </w:t>
      </w:r>
      <w:r w:rsidR="00D32F71">
        <w:t>exist</w:t>
      </w:r>
      <w:bookmarkEnd w:id="22"/>
      <w:bookmarkEnd w:id="23"/>
      <w:bookmarkEnd w:id="24"/>
      <w:bookmarkEnd w:id="25"/>
    </w:p>
    <w:p w:rsidR="007C7DEE" w:rsidRPr="00AA6D8B" w:rsidRDefault="00D33883" w:rsidP="006647B7">
      <w:pPr>
        <w:pStyle w:val="PlainIndent"/>
      </w:pPr>
      <w:bookmarkStart w:id="26"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6"/>
    </w:p>
    <w:p w:rsidR="007C7DEE" w:rsidRPr="008D1B8B" w:rsidRDefault="00EC0B10" w:rsidP="006647B7">
      <w:pPr>
        <w:pStyle w:val="LV2"/>
      </w:pPr>
      <w:r>
        <w:rPr>
          <w:lang w:val="en-US"/>
        </w:rPr>
        <w:t>having an acquired deformity of the affected digit, affected nail or the affected nail bed at the time of the clinical onset of ingrowing nail;</w:t>
      </w:r>
    </w:p>
    <w:p w:rsidR="00885EAB" w:rsidRPr="00046E67" w:rsidRDefault="00046E67" w:rsidP="002717B2">
      <w:pPr>
        <w:pStyle w:val="NOTE"/>
      </w:pPr>
      <w:r>
        <w:t xml:space="preserve">Note: </w:t>
      </w:r>
      <w:r w:rsidR="00EE216E" w:rsidRPr="00EE216E">
        <w:rPr>
          <w:b/>
          <w:i/>
        </w:rPr>
        <w:t>deformity of the affected digit, affected nail or the affected nail bed</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p>
    <w:p w:rsidR="00EC0B10" w:rsidRPr="008D1B8B" w:rsidRDefault="00EE216E" w:rsidP="00EE216E">
      <w:pPr>
        <w:pStyle w:val="LV2"/>
      </w:pPr>
      <w:r w:rsidRPr="00EE216E">
        <w:t>having an injury to the affected nail or the affected nail bed, within the six months before the clinical onset of ingrowing nail;</w:t>
      </w:r>
    </w:p>
    <w:p w:rsidR="00EC0B10" w:rsidRPr="008D1B8B" w:rsidRDefault="00EE216E" w:rsidP="00EE216E">
      <w:pPr>
        <w:pStyle w:val="LV2"/>
      </w:pPr>
      <w:r w:rsidRPr="00EE216E">
        <w:t>being treated with an epidermal growth factor receptor inhibitor or receiving antiviral treatment with indinavir, at the time of the clinical onset of ingrowing nail;</w:t>
      </w:r>
    </w:p>
    <w:p w:rsidR="007C7DEE" w:rsidRPr="008E76DC" w:rsidRDefault="00786B1A" w:rsidP="006647B7">
      <w:pPr>
        <w:pStyle w:val="LV2"/>
      </w:pPr>
      <w:r>
        <w:t>for ingrowing toenail only</w:t>
      </w:r>
      <w:r w:rsidR="007C7DEE" w:rsidRPr="008E76DC">
        <w:t>:</w:t>
      </w:r>
    </w:p>
    <w:p w:rsidR="00293578" w:rsidRDefault="00293578" w:rsidP="00293578">
      <w:pPr>
        <w:pStyle w:val="LV3"/>
      </w:pPr>
      <w:r>
        <w:t xml:space="preserve">having poor nail care of the affected toenail within the </w:t>
      </w:r>
      <w:r w:rsidR="004D7F80">
        <w:t>14</w:t>
      </w:r>
      <w:r>
        <w:t xml:space="preserve"> days before the clinical onset of ingrowing nail; </w:t>
      </w:r>
    </w:p>
    <w:p w:rsidR="00293578" w:rsidRPr="0044249D" w:rsidRDefault="00293578" w:rsidP="00293578">
      <w:pPr>
        <w:pStyle w:val="LV3"/>
      </w:pPr>
      <w:r w:rsidRPr="0044249D">
        <w:t xml:space="preserve">wearing ill-fitting footwear on the affected foot, for at least eight hours within the four weeks before the clinical onset of ingrowing nail; </w:t>
      </w:r>
    </w:p>
    <w:p w:rsidR="00293578" w:rsidRDefault="00293578" w:rsidP="00293578">
      <w:pPr>
        <w:pStyle w:val="LV3"/>
      </w:pPr>
      <w:r w:rsidRPr="0044249D">
        <w:t xml:space="preserve">having hyperhidrosis </w:t>
      </w:r>
      <w:r>
        <w:t xml:space="preserve">affecting the feet </w:t>
      </w:r>
      <w:r w:rsidRPr="0044249D">
        <w:t>within the seven days before the clinical onset of ingrowing nail</w:t>
      </w:r>
      <w:r>
        <w:t>; or</w:t>
      </w:r>
    </w:p>
    <w:p w:rsidR="00293578" w:rsidRDefault="00293578" w:rsidP="00293578">
      <w:pPr>
        <w:pStyle w:val="LV3"/>
      </w:pPr>
      <w:r>
        <w:t xml:space="preserve">having an inability to keep the skin of the feet dry </w:t>
      </w:r>
      <w:r w:rsidRPr="00A33385">
        <w:t xml:space="preserve">within the seven days </w:t>
      </w:r>
      <w:r>
        <w:t xml:space="preserve">before the clinical onset of ingrowing nail; </w:t>
      </w:r>
    </w:p>
    <w:p w:rsidR="00885EAB" w:rsidRPr="00046E67" w:rsidRDefault="00046E67" w:rsidP="00046E67">
      <w:pPr>
        <w:pStyle w:val="NOTE"/>
      </w:pPr>
      <w:r>
        <w:t xml:space="preserve">Note: </w:t>
      </w:r>
      <w:r w:rsidR="00293578" w:rsidRPr="00487B1C">
        <w:rPr>
          <w:b/>
          <w:i/>
        </w:rPr>
        <w:t>ill-fitting footwear</w:t>
      </w:r>
      <w:r w:rsidR="00293578">
        <w:t xml:space="preserve"> </w:t>
      </w:r>
      <w:r w:rsidR="004D7F80">
        <w:t xml:space="preserve">and </w:t>
      </w:r>
      <w:r w:rsidR="00293578" w:rsidRPr="00487B1C">
        <w:rPr>
          <w:b/>
          <w:i/>
        </w:rPr>
        <w:t>poor nail care of the affected toenail</w:t>
      </w:r>
      <w:r w:rsidR="00293578">
        <w:t xml:space="preserve"> are</w:t>
      </w:r>
      <w:r w:rsidR="00885EAB" w:rsidRPr="00046E67">
        <w:t xml:space="preserve"> defined in the </w:t>
      </w:r>
      <w:r w:rsidR="00FA0587">
        <w:t xml:space="preserve">Schedule 1 - </w:t>
      </w:r>
      <w:r w:rsidR="00885EAB" w:rsidRPr="00046E67">
        <w:t>Dictionary.</w:t>
      </w:r>
      <w:r w:rsidR="002716E4" w:rsidRPr="00046E67">
        <w:tab/>
      </w:r>
      <w:bookmarkStart w:id="27" w:name="_Ref402530260"/>
    </w:p>
    <w:p w:rsidR="00293578" w:rsidRPr="008D1B8B" w:rsidRDefault="00293578" w:rsidP="00293578">
      <w:pPr>
        <w:pStyle w:val="LV2"/>
      </w:pPr>
      <w:bookmarkStart w:id="28" w:name="_Ref409598844"/>
      <w:r>
        <w:rPr>
          <w:lang w:val="en-US"/>
        </w:rPr>
        <w:lastRenderedPageBreak/>
        <w:t>having a fungal infection involving the affected nail within the one year before the clinical onset of ingrowing nail;</w:t>
      </w:r>
    </w:p>
    <w:p w:rsidR="00293578" w:rsidRPr="008D1B8B" w:rsidRDefault="00293578" w:rsidP="00293578">
      <w:pPr>
        <w:pStyle w:val="LV2"/>
      </w:pPr>
      <w:r w:rsidRPr="00EE216E">
        <w:t>having an injury to the affected nail or the affected nail bed, within the six months before the clinical worsening of ingrowing nail;</w:t>
      </w:r>
    </w:p>
    <w:p w:rsidR="00293578" w:rsidRPr="008D1B8B" w:rsidRDefault="00293578" w:rsidP="00293578">
      <w:pPr>
        <w:pStyle w:val="LV2"/>
      </w:pPr>
      <w:r w:rsidRPr="00EE216E">
        <w:t>being treated with an epidermal growth factor receptor inhibitor or receiving antiviral treatment with indinavir, at the time of the clinical worsening of ingrowing nail;</w:t>
      </w:r>
    </w:p>
    <w:p w:rsidR="00293578" w:rsidRPr="008E76DC" w:rsidRDefault="00293578" w:rsidP="00293578">
      <w:pPr>
        <w:pStyle w:val="LV2"/>
      </w:pPr>
      <w:r>
        <w:t>for ingrowing toenail only</w:t>
      </w:r>
      <w:r w:rsidRPr="008E76DC">
        <w:t>:</w:t>
      </w:r>
    </w:p>
    <w:p w:rsidR="00293578" w:rsidRDefault="00293578" w:rsidP="00293578">
      <w:pPr>
        <w:pStyle w:val="LV3"/>
      </w:pPr>
      <w:r>
        <w:t xml:space="preserve">having poor nail care of the affected toenail within the </w:t>
      </w:r>
      <w:r w:rsidR="004D7F80">
        <w:t>14</w:t>
      </w:r>
      <w:r>
        <w:t xml:space="preserve"> days before the clinical worsening of ingrowing nail; </w:t>
      </w:r>
    </w:p>
    <w:p w:rsidR="00293578" w:rsidRPr="0044249D" w:rsidRDefault="00293578" w:rsidP="00293578">
      <w:pPr>
        <w:pStyle w:val="LV3"/>
      </w:pPr>
      <w:r w:rsidRPr="00A33385">
        <w:t xml:space="preserve">having poor foot </w:t>
      </w:r>
      <w:r w:rsidRPr="0044249D">
        <w:t xml:space="preserve">hygiene within the </w:t>
      </w:r>
      <w:r w:rsidR="004D7F80">
        <w:t>seven</w:t>
      </w:r>
      <w:r w:rsidRPr="0044249D">
        <w:t xml:space="preserve"> days before the clinical </w:t>
      </w:r>
      <w:r w:rsidRPr="006B4EBC">
        <w:t>worsening</w:t>
      </w:r>
      <w:r w:rsidRPr="0044249D">
        <w:t xml:space="preserve"> of ingrowing nail; </w:t>
      </w:r>
    </w:p>
    <w:p w:rsidR="00293578" w:rsidRPr="0044249D" w:rsidRDefault="00293578" w:rsidP="00293578">
      <w:pPr>
        <w:pStyle w:val="LV3"/>
      </w:pPr>
      <w:r w:rsidRPr="0044249D">
        <w:t xml:space="preserve">wearing ill-fitting footwear on the affected foot, for at least eight hours within the four weeks before the clinical worsening of ingrowing nail; </w:t>
      </w:r>
    </w:p>
    <w:p w:rsidR="00293578" w:rsidRDefault="00293578" w:rsidP="00293578">
      <w:pPr>
        <w:pStyle w:val="LV3"/>
      </w:pPr>
      <w:r w:rsidRPr="0044249D">
        <w:t xml:space="preserve">having hyperhidrosis </w:t>
      </w:r>
      <w:r>
        <w:t xml:space="preserve">affecting the feet </w:t>
      </w:r>
      <w:r w:rsidRPr="0044249D">
        <w:t>within the seven days before the clinical worsening of ingrowing nail</w:t>
      </w:r>
      <w:r>
        <w:t xml:space="preserve">; </w:t>
      </w:r>
    </w:p>
    <w:p w:rsidR="00293578" w:rsidRPr="00293578" w:rsidRDefault="00293578" w:rsidP="00293578">
      <w:pPr>
        <w:pStyle w:val="LV3"/>
      </w:pPr>
      <w:r>
        <w:t xml:space="preserve">having an inability to keep the skin of the feet dry </w:t>
      </w:r>
      <w:r w:rsidRPr="00A33385">
        <w:t xml:space="preserve">within the </w:t>
      </w:r>
      <w:r w:rsidRPr="00293578">
        <w:t xml:space="preserve">seven days before the clinical worsening of ingrowing nail; </w:t>
      </w:r>
      <w:r>
        <w:t>or</w:t>
      </w:r>
    </w:p>
    <w:p w:rsidR="00293578" w:rsidRPr="00293578" w:rsidRDefault="00293578" w:rsidP="00293578">
      <w:pPr>
        <w:pStyle w:val="LV3"/>
      </w:pPr>
      <w:r w:rsidRPr="00293578">
        <w:t>having diabetes mellitus or atherosclerotic peripheral vascular disease at the time of the clinical worsening of ingrowing nail;</w:t>
      </w:r>
    </w:p>
    <w:p w:rsidR="00293578" w:rsidRPr="00046E67" w:rsidRDefault="00293578" w:rsidP="00293578">
      <w:pPr>
        <w:pStyle w:val="NOTE"/>
      </w:pPr>
      <w:r>
        <w:t xml:space="preserve">Note: </w:t>
      </w:r>
      <w:r w:rsidRPr="00487B1C">
        <w:rPr>
          <w:b/>
          <w:i/>
        </w:rPr>
        <w:t>ill-fitting footwear</w:t>
      </w:r>
      <w:r>
        <w:t xml:space="preserve">, </w:t>
      </w:r>
      <w:r w:rsidRPr="00E96917">
        <w:rPr>
          <w:b/>
          <w:i/>
        </w:rPr>
        <w:t>poor foot hygiene</w:t>
      </w:r>
      <w:r w:rsidR="00437B54">
        <w:rPr>
          <w:b/>
          <w:i/>
        </w:rPr>
        <w:t xml:space="preserve"> </w:t>
      </w:r>
      <w:r w:rsidR="00437B54">
        <w:t>and</w:t>
      </w:r>
      <w:r>
        <w:t xml:space="preserve"> </w:t>
      </w:r>
      <w:r w:rsidRPr="00487B1C">
        <w:rPr>
          <w:b/>
          <w:i/>
        </w:rPr>
        <w:t>poor nail care of the affected toenail</w:t>
      </w:r>
      <w:r>
        <w:t xml:space="preserve"> are</w:t>
      </w:r>
      <w:r w:rsidRPr="00046E67">
        <w:t xml:space="preserve"> defined in the </w:t>
      </w:r>
      <w:r>
        <w:t xml:space="preserve">Schedule 1 - </w:t>
      </w:r>
      <w:r w:rsidRPr="00046E67">
        <w:t>Dictionary.</w:t>
      </w:r>
      <w:r w:rsidRPr="00046E67">
        <w:tab/>
      </w:r>
    </w:p>
    <w:p w:rsidR="00293578" w:rsidRPr="008D1B8B" w:rsidRDefault="00293578" w:rsidP="00293578">
      <w:pPr>
        <w:pStyle w:val="LV2"/>
      </w:pPr>
      <w:r>
        <w:rPr>
          <w:lang w:val="en-US"/>
        </w:rPr>
        <w:t>having a fungal infection involving the affected nail within the one year before the clinical worsening of ingrowing nail;</w:t>
      </w:r>
    </w:p>
    <w:p w:rsidR="007C7DEE" w:rsidRPr="008D1B8B" w:rsidRDefault="007C7DEE" w:rsidP="003802D6">
      <w:pPr>
        <w:pStyle w:val="LV2"/>
      </w:pPr>
      <w:r w:rsidRPr="008D1B8B">
        <w:t>inability to obtain appropriate clinical management for</w:t>
      </w:r>
      <w:bookmarkEnd w:id="27"/>
      <w:r w:rsidR="008E4A16">
        <w:t xml:space="preserve">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D5620B" w:rsidRPr="008D1B8B">
        <w:t>.</w:t>
      </w:r>
      <w:bookmarkEnd w:id="28"/>
    </w:p>
    <w:p w:rsidR="000C21A3" w:rsidRPr="00684C0E" w:rsidRDefault="00D32F71" w:rsidP="00C96667">
      <w:pPr>
        <w:pStyle w:val="LV1"/>
      </w:pPr>
      <w:bookmarkStart w:id="29" w:name="_Toc426121620"/>
      <w:bookmarkStart w:id="30" w:name="_Ref402530057"/>
      <w:r>
        <w:t>Relationship to s</w:t>
      </w:r>
      <w:r w:rsidR="000C21A3" w:rsidRPr="00684C0E">
        <w:t>ervice</w:t>
      </w:r>
      <w:bookmarkEnd w:id="2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30"/>
    <w:p w:rsidR="00CF2367" w:rsidRPr="00187DE1" w:rsidRDefault="00F03C06" w:rsidP="003802D6">
      <w:pPr>
        <w:pStyle w:val="LV2"/>
      </w:pPr>
      <w:r w:rsidRPr="00187DE1">
        <w:t>The factor</w:t>
      </w:r>
      <w:r w:rsidR="00754617">
        <w:t>s</w:t>
      </w:r>
      <w:r w:rsidRPr="00187DE1">
        <w:t xml:space="preserve"> set out in </w:t>
      </w:r>
      <w:r w:rsidR="002077D6">
        <w:t>subsection</w:t>
      </w:r>
      <w:r w:rsidR="00754617">
        <w:t>s 9(</w:t>
      </w:r>
      <w:r w:rsidR="004D7F80">
        <w:t>6</w:t>
      </w:r>
      <w:r w:rsidR="00754617">
        <w:t>)</w:t>
      </w:r>
      <w:r w:rsidR="004D7F80">
        <w:t xml:space="preserve"> to 9(10)</w:t>
      </w:r>
      <w:r w:rsidR="00754617">
        <w:t xml:space="preserve"> </w:t>
      </w:r>
      <w:r w:rsidRPr="00187DE1">
        <w:t>appl</w:t>
      </w:r>
      <w:r w:rsidR="00754617">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6116A2" w:rsidRPr="006116A2">
        <w:t>ingrowing nail</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1" w:name="_Toc426121621"/>
      <w:r w:rsidRPr="00301C54">
        <w:t>Factors referring to an injury or disea</w:t>
      </w:r>
      <w:r w:rsidR="008B2204">
        <w:t>se covered by another Statement</w:t>
      </w:r>
      <w:r w:rsidRPr="00301C54">
        <w:t xml:space="preserve"> of Principles</w:t>
      </w:r>
      <w:bookmarkEnd w:id="31"/>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F97A62">
      <w:pPr>
        <w:pStyle w:val="LV2"/>
      </w:pPr>
      <w:r w:rsidRPr="00E64EE4">
        <w:lastRenderedPageBreak/>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2612162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5" w:name="_Toc405472918"/>
      <w:bookmarkStart w:id="36" w:name="_Toc426121623"/>
      <w:r w:rsidRPr="00D97BB3">
        <w:t>Definitions</w:t>
      </w:r>
      <w:bookmarkEnd w:id="35"/>
      <w:bookmarkEnd w:id="36"/>
    </w:p>
    <w:p w:rsidR="002820A7" w:rsidRPr="00516768" w:rsidRDefault="002820A7" w:rsidP="002820A7">
      <w:pPr>
        <w:pStyle w:val="SH2"/>
      </w:pPr>
      <w:r w:rsidRPr="00516768">
        <w:t>In this instrument:</w:t>
      </w:r>
    </w:p>
    <w:p w:rsidR="00EE216E" w:rsidRPr="00054930" w:rsidRDefault="00EE216E" w:rsidP="00EE216E">
      <w:pPr>
        <w:pStyle w:val="SH3"/>
      </w:pPr>
      <w:bookmarkStart w:id="37" w:name="_Ref402530810"/>
      <w:r w:rsidRPr="00EE216E">
        <w:rPr>
          <w:b/>
          <w:i/>
        </w:rPr>
        <w:t>deformity of the affected digit, affected nail or the affected nail bed</w:t>
      </w:r>
      <w:r w:rsidRPr="00EE216E">
        <w:t xml:space="preserve"> means abnormality of the affected finger or the affected toe which leads the nail to be pushed into the proximate soft tissue.  Examples of this circumstance include hallux valgus, subungual exostosis, and nail deformity caused by injury to the nail or nail bed, chronic nail infection, regrowth of an avulsed nail, or abnormality caused by systemic disease (including psoriasis, chronic renal failure, diabetes mellitus, malignancy, Kawasaki disease and systemic lupus erythematosus) and systemic drug treatment (including acebutolol, practolol and pamidronate).</w:t>
      </w:r>
    </w:p>
    <w:p w:rsidR="004D7F80" w:rsidRPr="004D7F80" w:rsidRDefault="004D7F80" w:rsidP="004D7F80">
      <w:pPr>
        <w:pStyle w:val="SH3"/>
      </w:pPr>
      <w:r w:rsidRPr="004D7F80">
        <w:rPr>
          <w:b/>
          <w:i/>
        </w:rPr>
        <w:t>ill-fitting footwear</w:t>
      </w:r>
      <w:r w:rsidRPr="004D7F80">
        <w:t xml:space="preserve"> means footwear that causes compression of the toes or pressure on the affected toenail.  This includes footwear that is too narrow or too short, or has inadequate depth in the toe box.</w:t>
      </w:r>
    </w:p>
    <w:p w:rsidR="004D7F80" w:rsidRPr="00513D05" w:rsidRDefault="004D7F80" w:rsidP="004D7F80">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6116A2" w:rsidRPr="006116A2">
        <w:rPr>
          <w:b/>
          <w:i/>
        </w:rPr>
        <w:t>ingrowing nail</w:t>
      </w:r>
      <w:r w:rsidRPr="007142FB">
        <w:rPr>
          <w:b/>
          <w:i/>
        </w:rPr>
        <w:fldChar w:fldCharType="end"/>
      </w:r>
      <w:r w:rsidRPr="00513D05">
        <w:t>—see subsection</w:t>
      </w:r>
      <w:r>
        <w:t xml:space="preserve"> 7(2).</w:t>
      </w:r>
    </w:p>
    <w:p w:rsidR="002820A7" w:rsidRDefault="002820A7" w:rsidP="002820A7">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4D7F80" w:rsidRDefault="004D7F80" w:rsidP="004D7F80">
      <w:pPr>
        <w:pStyle w:val="SH3"/>
      </w:pPr>
      <w:r w:rsidRPr="004D7F80">
        <w:rPr>
          <w:b/>
          <w:i/>
        </w:rPr>
        <w:t>poor foot hygiene</w:t>
      </w:r>
      <w:r w:rsidRPr="004D7F80">
        <w:t xml:space="preserve"> means an inability to regularly wash either feet or socks.</w:t>
      </w:r>
    </w:p>
    <w:p w:rsidR="004D7F80" w:rsidRPr="004D7F80" w:rsidRDefault="004D7F80" w:rsidP="004D7F80">
      <w:pPr>
        <w:pStyle w:val="SH3"/>
      </w:pPr>
      <w:r w:rsidRPr="004D7F80">
        <w:rPr>
          <w:b/>
          <w:i/>
        </w:rPr>
        <w:t>poor nail care of the affected toenail</w:t>
      </w:r>
      <w:r w:rsidRPr="004D7F80">
        <w:t xml:space="preserve"> means excessive trimming of the affected toenail or the practice of rounding the corners of the affected toenail rather than cutting the nail straight across the top.</w:t>
      </w:r>
    </w:p>
    <w:p w:rsidR="002820A7" w:rsidRPr="009C404D" w:rsidRDefault="002820A7" w:rsidP="002820A7">
      <w:pPr>
        <w:pStyle w:val="SH3"/>
        <w:spacing w:after="100"/>
        <w:ind w:left="851"/>
      </w:pPr>
      <w:r w:rsidRPr="00BC3C26">
        <w:rPr>
          <w:b/>
          <w:i/>
        </w:rPr>
        <w:t>relevant service</w:t>
      </w:r>
      <w:r w:rsidRPr="00BC3C26">
        <w:t xml:space="preserve"> means:</w:t>
      </w:r>
    </w:p>
    <w:p w:rsidR="002820A7" w:rsidRPr="00BC3C26" w:rsidRDefault="002820A7" w:rsidP="002820A7">
      <w:pPr>
        <w:numPr>
          <w:ilvl w:val="0"/>
          <w:numId w:val="20"/>
        </w:numPr>
        <w:spacing w:line="240" w:lineRule="auto"/>
        <w:ind w:left="1418" w:hanging="567"/>
        <w:jc w:val="both"/>
        <w:rPr>
          <w:sz w:val="24"/>
          <w:szCs w:val="24"/>
        </w:rPr>
      </w:pPr>
      <w:bookmarkStart w:id="38" w:name="_Ref402529607"/>
      <w:bookmarkEnd w:id="37"/>
      <w:r w:rsidRPr="00BC3C26">
        <w:rPr>
          <w:sz w:val="24"/>
          <w:szCs w:val="24"/>
        </w:rPr>
        <w:t xml:space="preserve">operational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peacekeeping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 xml:space="preserve">hazardous service under the VEA; </w:t>
      </w:r>
    </w:p>
    <w:p w:rsidR="002820A7" w:rsidRPr="00BC3C26" w:rsidRDefault="002820A7" w:rsidP="002820A7">
      <w:pPr>
        <w:numPr>
          <w:ilvl w:val="0"/>
          <w:numId w:val="20"/>
        </w:numPr>
        <w:spacing w:line="240" w:lineRule="auto"/>
        <w:ind w:left="1418" w:hanging="567"/>
        <w:jc w:val="both"/>
        <w:rPr>
          <w:sz w:val="24"/>
          <w:szCs w:val="24"/>
        </w:rPr>
      </w:pPr>
      <w:r w:rsidRPr="00BC3C26">
        <w:rPr>
          <w:sz w:val="24"/>
          <w:szCs w:val="24"/>
        </w:rPr>
        <w:t>British nuclear test defence service under the VEA;</w:t>
      </w:r>
    </w:p>
    <w:p w:rsidR="002820A7" w:rsidRPr="00BC3C26" w:rsidRDefault="002820A7" w:rsidP="002820A7">
      <w:pPr>
        <w:numPr>
          <w:ilvl w:val="0"/>
          <w:numId w:val="20"/>
        </w:numPr>
        <w:spacing w:line="240" w:lineRule="auto"/>
        <w:ind w:left="1418" w:hanging="567"/>
        <w:jc w:val="both"/>
      </w:pPr>
      <w:r w:rsidRPr="00BC3C26">
        <w:rPr>
          <w:sz w:val="24"/>
          <w:szCs w:val="24"/>
        </w:rPr>
        <w:t>warlike service under the MRCA; or</w:t>
      </w:r>
    </w:p>
    <w:p w:rsidR="002820A7" w:rsidRPr="002C70B7" w:rsidRDefault="002820A7" w:rsidP="002820A7">
      <w:pPr>
        <w:numPr>
          <w:ilvl w:val="0"/>
          <w:numId w:val="20"/>
        </w:numPr>
        <w:spacing w:line="240" w:lineRule="auto"/>
        <w:ind w:left="1418" w:hanging="567"/>
        <w:jc w:val="both"/>
        <w:rPr>
          <w:sz w:val="24"/>
          <w:szCs w:val="24"/>
        </w:rPr>
      </w:pPr>
      <w:r w:rsidRPr="002C70B7">
        <w:rPr>
          <w:sz w:val="24"/>
          <w:szCs w:val="24"/>
        </w:rPr>
        <w:t xml:space="preserve">non-warlike service under the MRCA. </w:t>
      </w:r>
    </w:p>
    <w:p w:rsidR="002820A7" w:rsidRPr="009C404D" w:rsidRDefault="002820A7" w:rsidP="002820A7">
      <w:pPr>
        <w:pStyle w:val="SH3"/>
        <w:ind w:left="851" w:hanging="851"/>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rsidR="002820A7" w:rsidRPr="00513D05" w:rsidRDefault="002820A7" w:rsidP="002820A7">
      <w:pPr>
        <w:pStyle w:val="SH4"/>
        <w:ind w:left="1418"/>
      </w:pPr>
      <w:r>
        <w:tab/>
      </w:r>
      <w:r w:rsidRPr="00513D05">
        <w:t>pneumonia;</w:t>
      </w:r>
    </w:p>
    <w:p w:rsidR="002820A7" w:rsidRPr="00513D05" w:rsidRDefault="002820A7" w:rsidP="002820A7">
      <w:pPr>
        <w:pStyle w:val="SH4"/>
        <w:ind w:left="1418"/>
      </w:pPr>
      <w:r w:rsidRPr="00513D05">
        <w:tab/>
        <w:t>respiratory failure;</w:t>
      </w:r>
    </w:p>
    <w:p w:rsidR="002820A7" w:rsidRPr="00513D05" w:rsidRDefault="002820A7" w:rsidP="002820A7">
      <w:pPr>
        <w:pStyle w:val="SH4"/>
        <w:ind w:left="1418"/>
      </w:pPr>
      <w:r w:rsidRPr="00513D05">
        <w:tab/>
        <w:t>cardiac arrest;</w:t>
      </w:r>
    </w:p>
    <w:p w:rsidR="002820A7" w:rsidRPr="00513D05" w:rsidRDefault="002820A7" w:rsidP="002820A7">
      <w:pPr>
        <w:pStyle w:val="SH4"/>
        <w:ind w:left="1418"/>
      </w:pPr>
      <w:r w:rsidRPr="00513D05">
        <w:tab/>
        <w:t>circulatory failure;</w:t>
      </w:r>
      <w:r w:rsidR="00B574A3">
        <w:t xml:space="preserve"> or</w:t>
      </w:r>
    </w:p>
    <w:p w:rsidR="002820A7" w:rsidRPr="00BD3334" w:rsidRDefault="002820A7" w:rsidP="002820A7">
      <w:pPr>
        <w:pStyle w:val="SH4"/>
        <w:ind w:left="1418"/>
      </w:pPr>
      <w:r w:rsidRPr="00513D05">
        <w:tab/>
        <w:t>cessation of brain function.</w:t>
      </w:r>
    </w:p>
    <w:p w:rsidR="00CF2367" w:rsidRPr="00FA33FB" w:rsidRDefault="002820A7" w:rsidP="00785BD9">
      <w:pPr>
        <w:pStyle w:val="SH3"/>
        <w:ind w:left="851" w:hanging="851"/>
      </w:pPr>
      <w:r w:rsidRPr="00CB1DCB">
        <w:rPr>
          <w:b/>
          <w:i/>
        </w:rPr>
        <w:t>VEA</w:t>
      </w:r>
      <w:r w:rsidRPr="0019084F">
        <w:t xml:space="preserve"> means the </w:t>
      </w:r>
      <w:r w:rsidRPr="0019084F">
        <w:rPr>
          <w:i/>
        </w:rPr>
        <w:t>Veterans</w:t>
      </w:r>
      <w:r w:rsidR="00B37126">
        <w:rPr>
          <w:i/>
        </w:rPr>
        <w:t>'</w:t>
      </w:r>
      <w:r w:rsidRPr="0019084F">
        <w:rPr>
          <w:i/>
        </w:rPr>
        <w:t xml:space="preserve"> Entitlements Act 1986</w:t>
      </w:r>
      <w:r w:rsidRPr="0019084F">
        <w:t>.</w:t>
      </w:r>
      <w:r w:rsidR="00785BD9" w:rsidRPr="00FA33FB">
        <w:t xml:space="preserve"> </w:t>
      </w:r>
    </w:p>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AF6B58" w:rsidRDefault="00AF6B58" w:rsidP="003F4535">
      <w:pPr>
        <w:rPr>
          <w:b/>
          <w:i/>
        </w:rPr>
      </w:pPr>
    </w:p>
    <w:sectPr w:rsidR="00AF6B58"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B838BD" w:rsidRDefault="00F03C06" w:rsidP="00A02752">
          <w:pPr>
            <w:spacing w:line="0" w:lineRule="atLeast"/>
            <w:jc w:val="center"/>
            <w:rPr>
              <w:i/>
              <w:sz w:val="18"/>
            </w:rPr>
          </w:pPr>
          <w:r w:rsidRPr="00E55F66">
            <w:rPr>
              <w:i/>
              <w:sz w:val="18"/>
            </w:rPr>
            <w:t>Statement of Principles concer</w:t>
          </w:r>
          <w:r>
            <w:rPr>
              <w:i/>
              <w:sz w:val="18"/>
            </w:rPr>
            <w:t xml:space="preserve">ning </w:t>
          </w:r>
        </w:p>
        <w:p w:rsidR="00F03C06" w:rsidRPr="00C01863" w:rsidRDefault="00B838BD" w:rsidP="00B838BD">
          <w:pPr>
            <w:spacing w:line="0" w:lineRule="atLeast"/>
            <w:jc w:val="center"/>
            <w:rPr>
              <w:sz w:val="18"/>
            </w:rPr>
          </w:pPr>
          <w:r>
            <w:rPr>
              <w:i/>
              <w:sz w:val="18"/>
              <w:szCs w:val="18"/>
            </w:rPr>
            <w:t>I</w:t>
          </w:r>
          <w:r w:rsidR="0037648A" w:rsidRPr="0037648A">
            <w:rPr>
              <w:i/>
              <w:sz w:val="18"/>
              <w:szCs w:val="18"/>
            </w:rPr>
            <w:t xml:space="preserve">ngrowing </w:t>
          </w:r>
          <w:r>
            <w:rPr>
              <w:i/>
              <w:sz w:val="18"/>
              <w:szCs w:val="18"/>
            </w:rPr>
            <w:t>N</w:t>
          </w:r>
          <w:r w:rsidR="0037648A" w:rsidRPr="0037648A">
            <w:rPr>
              <w:i/>
              <w:sz w:val="18"/>
              <w:szCs w:val="18"/>
            </w:rPr>
            <w:t>ail</w:t>
          </w:r>
          <w:r w:rsidR="003A2FFE" w:rsidRPr="003A2FFE">
            <w:rPr>
              <w:i/>
              <w:sz w:val="18"/>
            </w:rPr>
            <w:t xml:space="preserve"> </w:t>
          </w:r>
          <w:r>
            <w:rPr>
              <w:i/>
              <w:sz w:val="18"/>
            </w:rPr>
            <w:t>(Reasonable Hypothesis)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6116A2" w:rsidRPr="006116A2">
            <w:rPr>
              <w:i/>
              <w:sz w:val="18"/>
              <w:szCs w:val="18"/>
            </w:rPr>
            <w:t>106</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6116A2" w:rsidRPr="006116A2">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16A2">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B838BD" w:rsidRDefault="00F03C06" w:rsidP="00A02752">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B838BD" w:rsidP="00B838BD">
          <w:pPr>
            <w:spacing w:line="0" w:lineRule="atLeast"/>
            <w:jc w:val="center"/>
            <w:rPr>
              <w:sz w:val="18"/>
            </w:rPr>
          </w:pPr>
          <w:r>
            <w:rPr>
              <w:i/>
              <w:sz w:val="18"/>
              <w:szCs w:val="18"/>
            </w:rPr>
            <w:t>I</w:t>
          </w:r>
          <w:r w:rsidR="0037648A" w:rsidRPr="0037648A">
            <w:rPr>
              <w:i/>
              <w:sz w:val="18"/>
              <w:szCs w:val="18"/>
            </w:rPr>
            <w:t xml:space="preserve">ngrowing </w:t>
          </w:r>
          <w:r>
            <w:rPr>
              <w:i/>
              <w:sz w:val="18"/>
              <w:szCs w:val="18"/>
            </w:rPr>
            <w:t>N</w:t>
          </w:r>
          <w:r w:rsidR="0037648A" w:rsidRPr="0037648A">
            <w:rPr>
              <w:i/>
              <w:sz w:val="18"/>
              <w:szCs w:val="18"/>
            </w:rPr>
            <w:t>ail</w:t>
          </w:r>
          <w:r w:rsidR="000007B8" w:rsidRPr="007F2378">
            <w:rPr>
              <w:i/>
              <w:sz w:val="18"/>
            </w:rPr>
            <w:t xml:space="preserve"> </w:t>
          </w:r>
          <w:r>
            <w:rPr>
              <w:i/>
              <w:sz w:val="18"/>
            </w:rPr>
            <w:t>(Reasonable Hypothesis)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6116A2" w:rsidRPr="006116A2">
            <w:rPr>
              <w:i/>
              <w:sz w:val="18"/>
              <w:szCs w:val="18"/>
            </w:rPr>
            <w:t>106</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6116A2" w:rsidRPr="006116A2">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16A2">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B838BD" w:rsidRDefault="007F2378" w:rsidP="00A02752">
          <w:pPr>
            <w:spacing w:line="0" w:lineRule="atLeast"/>
            <w:jc w:val="center"/>
            <w:rPr>
              <w:i/>
              <w:sz w:val="18"/>
            </w:rPr>
          </w:pPr>
          <w:r w:rsidRPr="007C5CE0">
            <w:rPr>
              <w:i/>
              <w:sz w:val="18"/>
            </w:rPr>
            <w:t xml:space="preserve">Statement of Principles concerning </w:t>
          </w:r>
        </w:p>
        <w:p w:rsidR="007F2378" w:rsidRPr="007C5CE0" w:rsidRDefault="00B838BD" w:rsidP="00B838BD">
          <w:pPr>
            <w:spacing w:line="0" w:lineRule="atLeast"/>
            <w:jc w:val="center"/>
            <w:rPr>
              <w:sz w:val="18"/>
            </w:rPr>
          </w:pPr>
          <w:r>
            <w:rPr>
              <w:i/>
              <w:sz w:val="18"/>
              <w:szCs w:val="18"/>
            </w:rPr>
            <w:t>I</w:t>
          </w:r>
          <w:r w:rsidR="0037648A" w:rsidRPr="0037648A">
            <w:rPr>
              <w:i/>
              <w:sz w:val="18"/>
              <w:szCs w:val="18"/>
            </w:rPr>
            <w:t xml:space="preserve">ngrowing </w:t>
          </w:r>
          <w:r>
            <w:rPr>
              <w:i/>
              <w:sz w:val="18"/>
              <w:szCs w:val="18"/>
            </w:rPr>
            <w:t>N</w:t>
          </w:r>
          <w:r w:rsidR="0037648A" w:rsidRPr="0037648A">
            <w:rPr>
              <w:i/>
              <w:sz w:val="18"/>
              <w:szCs w:val="18"/>
            </w:rPr>
            <w:t>ail</w:t>
          </w:r>
          <w:r w:rsidR="007F2378" w:rsidRPr="007C5CE0">
            <w:rPr>
              <w:i/>
              <w:sz w:val="18"/>
            </w:rPr>
            <w:t xml:space="preserve"> </w:t>
          </w:r>
          <w:r>
            <w:rPr>
              <w:i/>
              <w:sz w:val="18"/>
            </w:rPr>
            <w:t>(Reasonable Hypothesis)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6116A2" w:rsidRPr="006116A2">
            <w:rPr>
              <w:i/>
              <w:sz w:val="18"/>
              <w:szCs w:val="18"/>
            </w:rPr>
            <w:t>106</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6116A2" w:rsidRPr="006116A2">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16A2">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08674F" w:rsidRPr="00C01863" w:rsidRDefault="0008674F"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6116A2" w:rsidRPr="006116A2">
            <w:rPr>
              <w:i/>
              <w:sz w:val="18"/>
              <w:szCs w:val="18"/>
            </w:rPr>
            <w:t>ingrowing nail</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6116A2" w:rsidRPr="006116A2">
            <w:rPr>
              <w:i/>
              <w:sz w:val="18"/>
              <w:szCs w:val="18"/>
            </w:rPr>
            <w:t>106</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6116A2" w:rsidRPr="006116A2">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38BD">
            <w:rPr>
              <w:i/>
              <w:noProof/>
              <w:sz w:val="18"/>
            </w:rPr>
            <w:t>8</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B838BD" w:rsidRDefault="008F48EC" w:rsidP="00A02752">
          <w:pPr>
            <w:spacing w:line="0" w:lineRule="atLeast"/>
            <w:jc w:val="center"/>
            <w:rPr>
              <w:i/>
              <w:sz w:val="18"/>
            </w:rPr>
          </w:pPr>
          <w:r w:rsidRPr="00E55F66">
            <w:rPr>
              <w:i/>
              <w:sz w:val="18"/>
            </w:rPr>
            <w:t>Statement of Principles concer</w:t>
          </w:r>
          <w:r>
            <w:rPr>
              <w:i/>
              <w:sz w:val="18"/>
            </w:rPr>
            <w:t xml:space="preserve">ning </w:t>
          </w:r>
        </w:p>
        <w:p w:rsidR="00885EAB" w:rsidRPr="005E7FC2" w:rsidRDefault="00B838BD" w:rsidP="00B838BD">
          <w:pPr>
            <w:spacing w:line="0" w:lineRule="atLeast"/>
            <w:jc w:val="center"/>
            <w:rPr>
              <w:i/>
              <w:sz w:val="18"/>
            </w:rPr>
          </w:pPr>
          <w:r>
            <w:rPr>
              <w:i/>
              <w:sz w:val="18"/>
              <w:szCs w:val="18"/>
            </w:rPr>
            <w:t>I</w:t>
          </w:r>
          <w:r w:rsidR="0037648A" w:rsidRPr="0037648A">
            <w:rPr>
              <w:i/>
              <w:sz w:val="18"/>
              <w:szCs w:val="18"/>
            </w:rPr>
            <w:t xml:space="preserve">ngrowing </w:t>
          </w:r>
          <w:r>
            <w:rPr>
              <w:i/>
              <w:sz w:val="18"/>
              <w:szCs w:val="18"/>
            </w:rPr>
            <w:t>N</w:t>
          </w:r>
          <w:r w:rsidR="0037648A" w:rsidRPr="0037648A">
            <w:rPr>
              <w:i/>
              <w:sz w:val="18"/>
              <w:szCs w:val="18"/>
            </w:rPr>
            <w:t>ail</w:t>
          </w:r>
          <w:r w:rsidR="00154DCA">
            <w:rPr>
              <w:i/>
              <w:sz w:val="18"/>
              <w:szCs w:val="18"/>
            </w:rPr>
            <w:t xml:space="preserve"> </w:t>
          </w:r>
          <w:r>
            <w:rPr>
              <w:i/>
              <w:sz w:val="18"/>
            </w:rPr>
            <w:t xml:space="preserve">(Reasonable Hypothesis)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6116A2" w:rsidRPr="006116A2">
            <w:rPr>
              <w:i/>
              <w:sz w:val="18"/>
              <w:szCs w:val="18"/>
            </w:rPr>
            <w:t>106</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6116A2" w:rsidRPr="006116A2">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16A2">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785BD9">
            <w:rPr>
              <w:i/>
              <w:sz w:val="18"/>
              <w:szCs w:val="18"/>
            </w:rPr>
            <w:t>1986</w:t>
          </w:r>
        </w:p>
      </w:tc>
    </w:tr>
  </w:tbl>
  <w:p w:rsidR="00885EAB" w:rsidRDefault="00885EAB" w:rsidP="00785BD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116A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7455A051" wp14:editId="13F4401C">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5A051"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85BD9">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85EAB" w:rsidP="00CF2367">
          <w:pPr>
            <w:rPr>
              <w:sz w:val="18"/>
            </w:rPr>
          </w:pP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116A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116A2">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116A2">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6116A2">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6116A2">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2DCC3933" wp14:editId="0EBB232F">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3933"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6116A2">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CF2367">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E1203FA2"/>
    <w:lvl w:ilvl="0">
      <w:start w:val="1"/>
      <w:numFmt w:val="lowerLetter"/>
      <w:lvlText w:val="(%1)"/>
      <w:lvlJc w:val="left"/>
      <w:pPr>
        <w:tabs>
          <w:tab w:val="num" w:pos="1440"/>
        </w:tabs>
        <w:ind w:left="1440" w:hanging="720"/>
      </w:pPr>
      <w:rPr>
        <w:rFonts w:hint="default"/>
        <w:sz w:val="24"/>
        <w:szCs w:val="24"/>
      </w:rPr>
    </w:lvl>
  </w:abstractNum>
  <w:abstractNum w:abstractNumId="16" w15:restartNumberingAfterBreak="0">
    <w:nsid w:val="59C106E0"/>
    <w:multiLevelType w:val="hybridMultilevel"/>
    <w:tmpl w:val="E6E2290E"/>
    <w:lvl w:ilvl="0" w:tplc="8BEA002A">
      <w:start w:val="1"/>
      <w:numFmt w:val="lowerRoman"/>
      <w:lvlText w:val="(%1)"/>
      <w:lvlJc w:val="left"/>
      <w:pPr>
        <w:tabs>
          <w:tab w:val="num" w:pos="2149"/>
        </w:tabs>
        <w:ind w:left="2149" w:hanging="72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42B62"/>
    <w:rsid w:val="00147AE3"/>
    <w:rsid w:val="0015201F"/>
    <w:rsid w:val="00154DCA"/>
    <w:rsid w:val="00157B8B"/>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37EF"/>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39EA"/>
    <w:rsid w:val="002564A4"/>
    <w:rsid w:val="00262848"/>
    <w:rsid w:val="002650E6"/>
    <w:rsid w:val="0026736C"/>
    <w:rsid w:val="002716E4"/>
    <w:rsid w:val="002717B2"/>
    <w:rsid w:val="002773D7"/>
    <w:rsid w:val="00281308"/>
    <w:rsid w:val="002820A7"/>
    <w:rsid w:val="00284719"/>
    <w:rsid w:val="00293578"/>
    <w:rsid w:val="00294043"/>
    <w:rsid w:val="00297ECB"/>
    <w:rsid w:val="002A1ECC"/>
    <w:rsid w:val="002A3436"/>
    <w:rsid w:val="002A7BCF"/>
    <w:rsid w:val="002B45FA"/>
    <w:rsid w:val="002B5188"/>
    <w:rsid w:val="002B5A43"/>
    <w:rsid w:val="002C70B7"/>
    <w:rsid w:val="002C7539"/>
    <w:rsid w:val="002D043A"/>
    <w:rsid w:val="002D2AA2"/>
    <w:rsid w:val="002D6224"/>
    <w:rsid w:val="002E3F4B"/>
    <w:rsid w:val="002F5948"/>
    <w:rsid w:val="00301C54"/>
    <w:rsid w:val="00304F8B"/>
    <w:rsid w:val="0032099B"/>
    <w:rsid w:val="0033221D"/>
    <w:rsid w:val="003354D2"/>
    <w:rsid w:val="00335BC6"/>
    <w:rsid w:val="003415D3"/>
    <w:rsid w:val="00344701"/>
    <w:rsid w:val="00352B0F"/>
    <w:rsid w:val="00356690"/>
    <w:rsid w:val="00360459"/>
    <w:rsid w:val="00365E25"/>
    <w:rsid w:val="003734C6"/>
    <w:rsid w:val="0037648A"/>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37B54"/>
    <w:rsid w:val="0044015E"/>
    <w:rsid w:val="0044291A"/>
    <w:rsid w:val="00444ABD"/>
    <w:rsid w:val="0045606E"/>
    <w:rsid w:val="00456CE5"/>
    <w:rsid w:val="00457895"/>
    <w:rsid w:val="00467661"/>
    <w:rsid w:val="004705B7"/>
    <w:rsid w:val="00472DBE"/>
    <w:rsid w:val="00474A19"/>
    <w:rsid w:val="004834A1"/>
    <w:rsid w:val="004840A6"/>
    <w:rsid w:val="004916B9"/>
    <w:rsid w:val="00496F97"/>
    <w:rsid w:val="004A4764"/>
    <w:rsid w:val="004A5E4B"/>
    <w:rsid w:val="004C1633"/>
    <w:rsid w:val="004C6AE8"/>
    <w:rsid w:val="004C6D55"/>
    <w:rsid w:val="004D10CF"/>
    <w:rsid w:val="004D4BCA"/>
    <w:rsid w:val="004D7F80"/>
    <w:rsid w:val="004E063A"/>
    <w:rsid w:val="004E7BEC"/>
    <w:rsid w:val="004F23E0"/>
    <w:rsid w:val="00505D3D"/>
    <w:rsid w:val="00506AF6"/>
    <w:rsid w:val="00513D05"/>
    <w:rsid w:val="00516768"/>
    <w:rsid w:val="00516B8D"/>
    <w:rsid w:val="005268CF"/>
    <w:rsid w:val="0053697E"/>
    <w:rsid w:val="00537FBC"/>
    <w:rsid w:val="00545116"/>
    <w:rsid w:val="005574D1"/>
    <w:rsid w:val="00575A90"/>
    <w:rsid w:val="00584811"/>
    <w:rsid w:val="0058491F"/>
    <w:rsid w:val="00585784"/>
    <w:rsid w:val="00593AA6"/>
    <w:rsid w:val="00594161"/>
    <w:rsid w:val="00594749"/>
    <w:rsid w:val="005B05D3"/>
    <w:rsid w:val="005B4067"/>
    <w:rsid w:val="005C3F41"/>
    <w:rsid w:val="005D2D09"/>
    <w:rsid w:val="005E7FC2"/>
    <w:rsid w:val="00600219"/>
    <w:rsid w:val="006013B7"/>
    <w:rsid w:val="00603D01"/>
    <w:rsid w:val="00603DC4"/>
    <w:rsid w:val="006116A2"/>
    <w:rsid w:val="00611D12"/>
    <w:rsid w:val="00615B89"/>
    <w:rsid w:val="00616FF5"/>
    <w:rsid w:val="00617C4E"/>
    <w:rsid w:val="00620076"/>
    <w:rsid w:val="006420AB"/>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0F8"/>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4617"/>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85BD9"/>
    <w:rsid w:val="00786B1A"/>
    <w:rsid w:val="007904DB"/>
    <w:rsid w:val="00793915"/>
    <w:rsid w:val="0079657C"/>
    <w:rsid w:val="007A15B1"/>
    <w:rsid w:val="007A36DB"/>
    <w:rsid w:val="007B132E"/>
    <w:rsid w:val="007C2253"/>
    <w:rsid w:val="007C5CE0"/>
    <w:rsid w:val="007C7DEE"/>
    <w:rsid w:val="007D3BA2"/>
    <w:rsid w:val="007E163D"/>
    <w:rsid w:val="007E667A"/>
    <w:rsid w:val="007E7626"/>
    <w:rsid w:val="007F2378"/>
    <w:rsid w:val="007F28C9"/>
    <w:rsid w:val="007F6020"/>
    <w:rsid w:val="00802137"/>
    <w:rsid w:val="00803587"/>
    <w:rsid w:val="00806368"/>
    <w:rsid w:val="008117E9"/>
    <w:rsid w:val="00824498"/>
    <w:rsid w:val="00831C11"/>
    <w:rsid w:val="008321ED"/>
    <w:rsid w:val="00832C32"/>
    <w:rsid w:val="00841B80"/>
    <w:rsid w:val="008448C5"/>
    <w:rsid w:val="00850A63"/>
    <w:rsid w:val="00856A31"/>
    <w:rsid w:val="008608B9"/>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5199"/>
    <w:rsid w:val="008E6067"/>
    <w:rsid w:val="008E76DC"/>
    <w:rsid w:val="008F48EC"/>
    <w:rsid w:val="008F54E7"/>
    <w:rsid w:val="008F572A"/>
    <w:rsid w:val="00903422"/>
    <w:rsid w:val="00904761"/>
    <w:rsid w:val="00912B55"/>
    <w:rsid w:val="00915DF9"/>
    <w:rsid w:val="009254C3"/>
    <w:rsid w:val="00932377"/>
    <w:rsid w:val="00947D5A"/>
    <w:rsid w:val="00951BB4"/>
    <w:rsid w:val="009532A5"/>
    <w:rsid w:val="00956922"/>
    <w:rsid w:val="009612CF"/>
    <w:rsid w:val="00973808"/>
    <w:rsid w:val="00980909"/>
    <w:rsid w:val="00982242"/>
    <w:rsid w:val="009868E9"/>
    <w:rsid w:val="009B5A4E"/>
    <w:rsid w:val="009C2B65"/>
    <w:rsid w:val="009C404D"/>
    <w:rsid w:val="009E5CFC"/>
    <w:rsid w:val="00A02752"/>
    <w:rsid w:val="00A079CB"/>
    <w:rsid w:val="00A11C0D"/>
    <w:rsid w:val="00A12128"/>
    <w:rsid w:val="00A137F8"/>
    <w:rsid w:val="00A20CA1"/>
    <w:rsid w:val="00A22C98"/>
    <w:rsid w:val="00A231E2"/>
    <w:rsid w:val="00A515BC"/>
    <w:rsid w:val="00A56C3D"/>
    <w:rsid w:val="00A6070D"/>
    <w:rsid w:val="00A64912"/>
    <w:rsid w:val="00A70A74"/>
    <w:rsid w:val="00AA64D6"/>
    <w:rsid w:val="00AA6D8B"/>
    <w:rsid w:val="00AB63E2"/>
    <w:rsid w:val="00AD2DC7"/>
    <w:rsid w:val="00AD5641"/>
    <w:rsid w:val="00AD7889"/>
    <w:rsid w:val="00AD7AC2"/>
    <w:rsid w:val="00AD7DCC"/>
    <w:rsid w:val="00AF021B"/>
    <w:rsid w:val="00AF06CF"/>
    <w:rsid w:val="00AF6B58"/>
    <w:rsid w:val="00B05CF4"/>
    <w:rsid w:val="00B07CDB"/>
    <w:rsid w:val="00B166C8"/>
    <w:rsid w:val="00B16A31"/>
    <w:rsid w:val="00B177FE"/>
    <w:rsid w:val="00B17DFD"/>
    <w:rsid w:val="00B24368"/>
    <w:rsid w:val="00B275A4"/>
    <w:rsid w:val="00B308FE"/>
    <w:rsid w:val="00B33709"/>
    <w:rsid w:val="00B33B3C"/>
    <w:rsid w:val="00B37126"/>
    <w:rsid w:val="00B439F0"/>
    <w:rsid w:val="00B50ADC"/>
    <w:rsid w:val="00B527C0"/>
    <w:rsid w:val="00B566B1"/>
    <w:rsid w:val="00B574A3"/>
    <w:rsid w:val="00B63834"/>
    <w:rsid w:val="00B664A3"/>
    <w:rsid w:val="00B72475"/>
    <w:rsid w:val="00B72734"/>
    <w:rsid w:val="00B72A5E"/>
    <w:rsid w:val="00B80199"/>
    <w:rsid w:val="00B83204"/>
    <w:rsid w:val="00B833B0"/>
    <w:rsid w:val="00B838BD"/>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2DD4"/>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81800"/>
    <w:rsid w:val="00D93DA9"/>
    <w:rsid w:val="00D96383"/>
    <w:rsid w:val="00D97BB3"/>
    <w:rsid w:val="00DA186E"/>
    <w:rsid w:val="00DA4116"/>
    <w:rsid w:val="00DA7AC0"/>
    <w:rsid w:val="00DB251C"/>
    <w:rsid w:val="00DB4630"/>
    <w:rsid w:val="00DC4F88"/>
    <w:rsid w:val="00DD2B43"/>
    <w:rsid w:val="00DD31AB"/>
    <w:rsid w:val="00DE59B7"/>
    <w:rsid w:val="00DF24DC"/>
    <w:rsid w:val="00DF5291"/>
    <w:rsid w:val="00DF6D11"/>
    <w:rsid w:val="00E01818"/>
    <w:rsid w:val="00E05704"/>
    <w:rsid w:val="00E0571D"/>
    <w:rsid w:val="00E11E44"/>
    <w:rsid w:val="00E3270E"/>
    <w:rsid w:val="00E338EF"/>
    <w:rsid w:val="00E35C4E"/>
    <w:rsid w:val="00E4256D"/>
    <w:rsid w:val="00E544BB"/>
    <w:rsid w:val="00E55F66"/>
    <w:rsid w:val="00E64EE4"/>
    <w:rsid w:val="00E662CB"/>
    <w:rsid w:val="00E74DC7"/>
    <w:rsid w:val="00E8075A"/>
    <w:rsid w:val="00E92D94"/>
    <w:rsid w:val="00E9347E"/>
    <w:rsid w:val="00E93E6F"/>
    <w:rsid w:val="00E94D5E"/>
    <w:rsid w:val="00EA5BE3"/>
    <w:rsid w:val="00EA7100"/>
    <w:rsid w:val="00EA7F9F"/>
    <w:rsid w:val="00EB1274"/>
    <w:rsid w:val="00EB2BC4"/>
    <w:rsid w:val="00EC0B10"/>
    <w:rsid w:val="00EC5E80"/>
    <w:rsid w:val="00ED2BB6"/>
    <w:rsid w:val="00ED34E1"/>
    <w:rsid w:val="00ED3B8D"/>
    <w:rsid w:val="00ED4913"/>
    <w:rsid w:val="00ED501C"/>
    <w:rsid w:val="00EE216E"/>
    <w:rsid w:val="00EF2E3A"/>
    <w:rsid w:val="00F02383"/>
    <w:rsid w:val="00F03C06"/>
    <w:rsid w:val="00F072A7"/>
    <w:rsid w:val="00F078DC"/>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16098">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8721</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2015-08-18T05:10:00Z</dcterms:created>
  <dcterms:modified xsi:type="dcterms:W3CDTF">2015-08-24T01:13:00Z</dcterms:modified>
  <dc:language/>
  <cp:version/>
</cp:coreProperties>
</file>