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C44" w:rsidRPr="00FA33FB" w:rsidRDefault="00510C44" w:rsidP="00510C44">
      <w:pPr>
        <w:pStyle w:val="Plain"/>
        <w:jc w:val="center"/>
        <w:rPr>
          <w:sz w:val="28"/>
        </w:rPr>
      </w:pPr>
      <w:bookmarkStart w:id="0" w:name="_GoBack"/>
      <w:bookmarkEnd w:id="0"/>
      <w:r>
        <w:rPr>
          <w:noProof/>
        </w:rPr>
        <w:drawing>
          <wp:inline distT="0" distB="0" distL="0" distR="0" wp14:anchorId="15A2EDD8" wp14:editId="268B412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510C44" w:rsidRPr="00FA33FB" w:rsidRDefault="00510C44" w:rsidP="00510C44">
      <w:pPr>
        <w:rPr>
          <w:sz w:val="19"/>
        </w:rPr>
      </w:pPr>
    </w:p>
    <w:p w:rsidR="00715914" w:rsidRPr="00510C44"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976BA9" w:rsidRDefault="00831C11" w:rsidP="00B26C9E">
      <w:pPr>
        <w:pStyle w:val="Plainheader"/>
        <w:tabs>
          <w:tab w:val="left" w:pos="709"/>
        </w:tabs>
        <w:ind w:hanging="426"/>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C2047B" w:rsidRPr="00C2047B">
        <w:t>ACHILLES TENDINOPATHY AND BURSITIS</w:t>
      </w:r>
      <w:r w:rsidRPr="00831C11">
        <w:fldChar w:fldCharType="end"/>
      </w:r>
    </w:p>
    <w:p w:rsidR="00ED501C" w:rsidRPr="00831C11" w:rsidRDefault="00C410DC" w:rsidP="00B26C9E">
      <w:pPr>
        <w:pStyle w:val="Plainheader"/>
        <w:tabs>
          <w:tab w:val="left" w:pos="709"/>
        </w:tabs>
        <w:ind w:hanging="426"/>
      </w:pPr>
      <w:r>
        <w:t>(Balance of Probabilities)</w:t>
      </w:r>
    </w:p>
    <w:p w:rsidR="00715914" w:rsidRPr="00831C11" w:rsidRDefault="00E55F66" w:rsidP="006647B7">
      <w:pPr>
        <w:pStyle w:val="Plainheader"/>
      </w:pPr>
      <w:r w:rsidRPr="00831C11">
        <w:t xml:space="preserve">(No. </w:t>
      </w:r>
      <w:bookmarkStart w:id="1" w:name="BP"/>
      <w:r w:rsidR="00C410DC">
        <w:t>97</w:t>
      </w:r>
      <w:bookmarkEnd w:id="1"/>
      <w:r w:rsidRPr="00831C11">
        <w:t xml:space="preserve"> of</w:t>
      </w:r>
      <w:r w:rsidR="00085567" w:rsidRPr="00831C11">
        <w:t xml:space="preserve"> </w:t>
      </w:r>
      <w:bookmarkStart w:id="2" w:name="year"/>
      <w:r w:rsidR="003056C6">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B26C9E">
        <w:rPr>
          <w:sz w:val="24"/>
          <w:szCs w:val="24"/>
        </w:rPr>
        <w:t xml:space="preserve"> </w:t>
      </w:r>
      <w:r w:rsidR="00B26C9E" w:rsidRPr="003176E8">
        <w:rPr>
          <w:sz w:val="24"/>
          <w:szCs w:val="24"/>
        </w:rPr>
        <w:t>under subsection 196B(</w:t>
      </w:r>
      <w:r w:rsidR="00B26C9E">
        <w:rPr>
          <w:sz w:val="24"/>
          <w:szCs w:val="24"/>
        </w:rPr>
        <w:t>3</w:t>
      </w:r>
      <w:r w:rsidR="00B26C9E" w:rsidRPr="003176E8">
        <w:rPr>
          <w:sz w:val="24"/>
          <w:szCs w:val="24"/>
        </w:rPr>
        <w:t xml:space="preserve">) of the </w:t>
      </w:r>
      <w:r w:rsidR="00B26C9E" w:rsidRPr="003176E8">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B26C9E">
        <w:t>21 August</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Pr="007527C1">
        <w:fldChar w:fldCharType="begin"/>
      </w:r>
      <w:r w:rsidRPr="007527C1">
        <w:instrText xml:space="preserve"> DATE  \@ "2015" </w:instrText>
      </w:r>
      <w:r w:rsidRPr="007527C1">
        <w:fldChar w:fldCharType="separate"/>
      </w:r>
      <w:r w:rsidR="00C2047B">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B26C9E" w:rsidRDefault="00B26C9E" w:rsidP="00B26C9E">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26C9E" w:rsidRDefault="00B26C9E" w:rsidP="00B26C9E">
      <w:pPr>
        <w:pStyle w:val="Plain"/>
      </w:pPr>
      <w:r>
        <w:rPr>
          <w:noProof/>
        </w:rPr>
        <w:drawing>
          <wp:anchor distT="0" distB="0" distL="114300" distR="114300" simplePos="0" relativeHeight="251659264" behindDoc="1" locked="0" layoutInCell="1" allowOverlap="1" wp14:anchorId="6FE6FEA2" wp14:editId="0BC37D06">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26C9E" w:rsidRDefault="00B26C9E" w:rsidP="00B26C9E">
      <w:pPr>
        <w:pStyle w:val="Plain"/>
      </w:pPr>
    </w:p>
    <w:p w:rsidR="00B26C9E" w:rsidRDefault="00B26C9E" w:rsidP="00B26C9E">
      <w:pPr>
        <w:pStyle w:val="Plain"/>
      </w:pPr>
    </w:p>
    <w:p w:rsidR="00B26C9E" w:rsidRDefault="00B26C9E" w:rsidP="00B26C9E">
      <w:pPr>
        <w:pStyle w:val="Plain"/>
      </w:pPr>
    </w:p>
    <w:p w:rsidR="00B26C9E" w:rsidRPr="007527C1" w:rsidRDefault="00B26C9E" w:rsidP="00B26C9E">
      <w:pPr>
        <w:pStyle w:val="Plain"/>
      </w:pPr>
    </w:p>
    <w:p w:rsidR="00B26C9E" w:rsidRPr="007527C1" w:rsidRDefault="00B26C9E" w:rsidP="00B26C9E">
      <w:pPr>
        <w:pStyle w:val="Plain"/>
      </w:pPr>
      <w:r w:rsidRPr="007527C1">
        <w:t>Professor Nicholas Saunders AO</w:t>
      </w:r>
    </w:p>
    <w:p w:rsidR="00B26C9E" w:rsidRDefault="00B26C9E" w:rsidP="00B26C9E">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C410D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410DC">
        <w:rPr>
          <w:noProof/>
        </w:rPr>
        <w:t>1</w:t>
      </w:r>
      <w:r w:rsidR="00C410DC">
        <w:rPr>
          <w:rFonts w:asciiTheme="minorHAnsi" w:eastAsiaTheme="minorEastAsia" w:hAnsiTheme="minorHAnsi" w:cstheme="minorBidi"/>
          <w:noProof/>
          <w:kern w:val="0"/>
          <w:sz w:val="22"/>
          <w:szCs w:val="22"/>
        </w:rPr>
        <w:tab/>
      </w:r>
      <w:r w:rsidR="00C410DC">
        <w:rPr>
          <w:noProof/>
        </w:rPr>
        <w:t>Name</w:t>
      </w:r>
      <w:r w:rsidR="00C410DC">
        <w:rPr>
          <w:noProof/>
        </w:rPr>
        <w:tab/>
      </w:r>
      <w:r w:rsidR="00C410DC">
        <w:rPr>
          <w:noProof/>
        </w:rPr>
        <w:fldChar w:fldCharType="begin"/>
      </w:r>
      <w:r w:rsidR="00C410DC">
        <w:rPr>
          <w:noProof/>
        </w:rPr>
        <w:instrText xml:space="preserve"> PAGEREF _Toc426032671 \h </w:instrText>
      </w:r>
      <w:r w:rsidR="00C410DC">
        <w:rPr>
          <w:noProof/>
        </w:rPr>
      </w:r>
      <w:r w:rsidR="00C410DC">
        <w:rPr>
          <w:noProof/>
        </w:rPr>
        <w:fldChar w:fldCharType="separate"/>
      </w:r>
      <w:r w:rsidR="00C2047B">
        <w:rPr>
          <w:noProof/>
        </w:rPr>
        <w:t>3</w:t>
      </w:r>
      <w:r w:rsidR="00C410DC">
        <w:rPr>
          <w:noProof/>
        </w:rPr>
        <w:fldChar w:fldCharType="end"/>
      </w:r>
    </w:p>
    <w:p w:rsidR="00C410DC" w:rsidRDefault="00C410D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_Toc426032672 \h </w:instrText>
      </w:r>
      <w:r>
        <w:rPr>
          <w:noProof/>
        </w:rPr>
      </w:r>
      <w:r>
        <w:rPr>
          <w:noProof/>
        </w:rPr>
        <w:fldChar w:fldCharType="separate"/>
      </w:r>
      <w:r w:rsidR="00C2047B">
        <w:rPr>
          <w:noProof/>
        </w:rPr>
        <w:t>3</w:t>
      </w:r>
      <w:r>
        <w:rPr>
          <w:noProof/>
        </w:rPr>
        <w:fldChar w:fldCharType="end"/>
      </w:r>
    </w:p>
    <w:p w:rsidR="00C410DC" w:rsidRDefault="00C410D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_Toc426032673 \h </w:instrText>
      </w:r>
      <w:r>
        <w:rPr>
          <w:noProof/>
        </w:rPr>
      </w:r>
      <w:r>
        <w:rPr>
          <w:noProof/>
        </w:rPr>
        <w:fldChar w:fldCharType="separate"/>
      </w:r>
      <w:r w:rsidR="00C2047B">
        <w:rPr>
          <w:noProof/>
        </w:rPr>
        <w:t>3</w:t>
      </w:r>
      <w:r>
        <w:rPr>
          <w:noProof/>
        </w:rPr>
        <w:fldChar w:fldCharType="end"/>
      </w:r>
    </w:p>
    <w:p w:rsidR="00C410DC" w:rsidRDefault="00C410D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_Toc426032674 \h </w:instrText>
      </w:r>
      <w:r>
        <w:rPr>
          <w:noProof/>
        </w:rPr>
      </w:r>
      <w:r>
        <w:rPr>
          <w:noProof/>
        </w:rPr>
        <w:fldChar w:fldCharType="separate"/>
      </w:r>
      <w:r w:rsidR="00C2047B">
        <w:rPr>
          <w:noProof/>
        </w:rPr>
        <w:t>3</w:t>
      </w:r>
      <w:r>
        <w:rPr>
          <w:noProof/>
        </w:rPr>
        <w:fldChar w:fldCharType="end"/>
      </w:r>
    </w:p>
    <w:p w:rsidR="00C410DC" w:rsidRDefault="00C410D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_Toc426032675 \h </w:instrText>
      </w:r>
      <w:r>
        <w:rPr>
          <w:noProof/>
        </w:rPr>
      </w:r>
      <w:r>
        <w:rPr>
          <w:noProof/>
        </w:rPr>
        <w:fldChar w:fldCharType="separate"/>
      </w:r>
      <w:r w:rsidR="00C2047B">
        <w:rPr>
          <w:noProof/>
        </w:rPr>
        <w:t>3</w:t>
      </w:r>
      <w:r>
        <w:rPr>
          <w:noProof/>
        </w:rPr>
        <w:fldChar w:fldCharType="end"/>
      </w:r>
    </w:p>
    <w:p w:rsidR="00C410DC" w:rsidRDefault="00C410D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_Toc426032676 \h </w:instrText>
      </w:r>
      <w:r>
        <w:rPr>
          <w:noProof/>
        </w:rPr>
      </w:r>
      <w:r>
        <w:rPr>
          <w:noProof/>
        </w:rPr>
        <w:fldChar w:fldCharType="separate"/>
      </w:r>
      <w:r w:rsidR="00C2047B">
        <w:rPr>
          <w:noProof/>
        </w:rPr>
        <w:t>3</w:t>
      </w:r>
      <w:r>
        <w:rPr>
          <w:noProof/>
        </w:rPr>
        <w:fldChar w:fldCharType="end"/>
      </w:r>
    </w:p>
    <w:p w:rsidR="00C410DC" w:rsidRDefault="00C410D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_Toc426032677 \h </w:instrText>
      </w:r>
      <w:r>
        <w:rPr>
          <w:noProof/>
        </w:rPr>
      </w:r>
      <w:r>
        <w:rPr>
          <w:noProof/>
        </w:rPr>
        <w:fldChar w:fldCharType="separate"/>
      </w:r>
      <w:r w:rsidR="00C2047B">
        <w:rPr>
          <w:noProof/>
        </w:rPr>
        <w:t>3</w:t>
      </w:r>
      <w:r>
        <w:rPr>
          <w:noProof/>
        </w:rPr>
        <w:fldChar w:fldCharType="end"/>
      </w:r>
    </w:p>
    <w:p w:rsidR="00C410DC" w:rsidRDefault="00C410D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_Toc426032678 \h </w:instrText>
      </w:r>
      <w:r>
        <w:rPr>
          <w:noProof/>
        </w:rPr>
      </w:r>
      <w:r>
        <w:rPr>
          <w:noProof/>
        </w:rPr>
        <w:fldChar w:fldCharType="separate"/>
      </w:r>
      <w:r w:rsidR="00C2047B">
        <w:rPr>
          <w:noProof/>
        </w:rPr>
        <w:t>4</w:t>
      </w:r>
      <w:r>
        <w:rPr>
          <w:noProof/>
        </w:rPr>
        <w:fldChar w:fldCharType="end"/>
      </w:r>
    </w:p>
    <w:p w:rsidR="00C410DC" w:rsidRDefault="00C410D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_Toc426032679 \h </w:instrText>
      </w:r>
      <w:r>
        <w:rPr>
          <w:noProof/>
        </w:rPr>
      </w:r>
      <w:r>
        <w:rPr>
          <w:noProof/>
        </w:rPr>
        <w:fldChar w:fldCharType="separate"/>
      </w:r>
      <w:r w:rsidR="00C2047B">
        <w:rPr>
          <w:noProof/>
        </w:rPr>
        <w:t>4</w:t>
      </w:r>
      <w:r>
        <w:rPr>
          <w:noProof/>
        </w:rPr>
        <w:fldChar w:fldCharType="end"/>
      </w:r>
    </w:p>
    <w:p w:rsidR="00C410DC" w:rsidRDefault="00C410D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_Toc426032680 \h </w:instrText>
      </w:r>
      <w:r>
        <w:rPr>
          <w:noProof/>
        </w:rPr>
      </w:r>
      <w:r>
        <w:rPr>
          <w:noProof/>
        </w:rPr>
        <w:fldChar w:fldCharType="separate"/>
      </w:r>
      <w:r w:rsidR="00C2047B">
        <w:rPr>
          <w:noProof/>
        </w:rPr>
        <w:t>6</w:t>
      </w:r>
      <w:r>
        <w:rPr>
          <w:noProof/>
        </w:rPr>
        <w:fldChar w:fldCharType="end"/>
      </w:r>
    </w:p>
    <w:p w:rsidR="00C410DC" w:rsidRDefault="00C410D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_Toc426032681 \h </w:instrText>
      </w:r>
      <w:r>
        <w:rPr>
          <w:noProof/>
        </w:rPr>
      </w:r>
      <w:r>
        <w:rPr>
          <w:noProof/>
        </w:rPr>
        <w:fldChar w:fldCharType="separate"/>
      </w:r>
      <w:r w:rsidR="00C2047B">
        <w:rPr>
          <w:noProof/>
        </w:rPr>
        <w:t>7</w:t>
      </w:r>
      <w:r>
        <w:rPr>
          <w:noProof/>
        </w:rPr>
        <w:fldChar w:fldCharType="end"/>
      </w:r>
    </w:p>
    <w:p w:rsidR="00C410DC" w:rsidRDefault="00C410D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_Toc426032682 \h </w:instrText>
      </w:r>
      <w:r>
        <w:rPr>
          <w:noProof/>
        </w:rPr>
      </w:r>
      <w:r>
        <w:rPr>
          <w:noProof/>
        </w:rPr>
        <w:fldChar w:fldCharType="separate"/>
      </w:r>
      <w:r w:rsidR="00C2047B">
        <w:rPr>
          <w:noProof/>
        </w:rPr>
        <w:t>8</w:t>
      </w:r>
      <w:r>
        <w:rPr>
          <w:noProof/>
        </w:rPr>
        <w:fldChar w:fldCharType="end"/>
      </w:r>
    </w:p>
    <w:p w:rsidR="00C410DC" w:rsidRDefault="00C410D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_Toc426032683 \h </w:instrText>
      </w:r>
      <w:r>
        <w:rPr>
          <w:noProof/>
        </w:rPr>
      </w:r>
      <w:r>
        <w:rPr>
          <w:noProof/>
        </w:rPr>
        <w:fldChar w:fldCharType="separate"/>
      </w:r>
      <w:r w:rsidR="00C2047B">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4223"/>
      <w:bookmarkStart w:id="6" w:name="_Toc426032671"/>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82057E" w:rsidRPr="00C410DC">
        <w:rPr>
          <w:i/>
        </w:rPr>
        <w:t>Achilles</w:t>
      </w:r>
      <w:r w:rsidR="003056C6" w:rsidRPr="00C410DC">
        <w:rPr>
          <w:i/>
        </w:rPr>
        <w:t xml:space="preserve"> tendi</w:t>
      </w:r>
      <w:r w:rsidR="007A17C4" w:rsidRPr="00C410DC">
        <w:rPr>
          <w:i/>
        </w:rPr>
        <w:t>n</w:t>
      </w:r>
      <w:r w:rsidR="003056C6" w:rsidRPr="00C410DC">
        <w:rPr>
          <w:i/>
        </w:rPr>
        <w:t>opathy and bursitis</w:t>
      </w:r>
      <w:bookmarkEnd w:id="8"/>
      <w:r w:rsidR="008E4A16">
        <w:rPr>
          <w:b/>
        </w:rPr>
        <w:t xml:space="preserve"> </w:t>
      </w:r>
      <w:r w:rsidR="00B26C9E" w:rsidRPr="003E2269">
        <w:rPr>
          <w:i/>
        </w:rPr>
        <w:t>(Balance of Probabilities)</w:t>
      </w:r>
      <w:r w:rsidR="00B26C9E" w:rsidRPr="00F97A62">
        <w:t xml:space="preserve"> </w:t>
      </w:r>
      <w:r w:rsidR="00E55F66" w:rsidRPr="00F97A62">
        <w:t xml:space="preserve">(No. </w:t>
      </w:r>
      <w:r w:rsidR="00C2047B">
        <w:fldChar w:fldCharType="begin"/>
      </w:r>
      <w:r w:rsidR="00C2047B">
        <w:instrText xml:space="preserve"> REF BP  \* MERGEFORMAT</w:instrText>
      </w:r>
      <w:r w:rsidR="00C2047B">
        <w:fldChar w:fldCharType="separate"/>
      </w:r>
      <w:r w:rsidR="00C2047B">
        <w:t>97</w:t>
      </w:r>
      <w:r w:rsidR="00C2047B">
        <w:fldChar w:fldCharType="end"/>
      </w:r>
      <w:r w:rsidR="00085567">
        <w:t xml:space="preserve"> </w:t>
      </w:r>
      <w:r w:rsidR="00E55F66" w:rsidRPr="00F97A62">
        <w:t>of</w:t>
      </w:r>
      <w:r w:rsidR="00085567">
        <w:t xml:space="preserve"> </w:t>
      </w:r>
      <w:fldSimple w:instr=" REF year \* Charformat \* MERGEFORMAT ">
        <w:r w:rsidR="00C2047B">
          <w:t>2015</w:t>
        </w:r>
      </w:fldSimple>
      <w:r w:rsidR="00E55F66" w:rsidRPr="00F97A62">
        <w:t>)</w:t>
      </w:r>
      <w:r w:rsidRPr="00F97A62">
        <w:t>.</w:t>
      </w:r>
    </w:p>
    <w:p w:rsidR="00F67B67" w:rsidRPr="00684C0E" w:rsidRDefault="00F67B67" w:rsidP="00C96667">
      <w:pPr>
        <w:pStyle w:val="LV1"/>
      </w:pPr>
      <w:bookmarkStart w:id="9" w:name="_Toc418944224"/>
      <w:bookmarkStart w:id="10" w:name="_Toc426032672"/>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B26C9E">
        <w:rPr>
          <w:b/>
        </w:rPr>
        <w:t>21 September 2015</w:t>
      </w:r>
      <w:r w:rsidR="00F67B67" w:rsidRPr="007527C1">
        <w:t>.</w:t>
      </w:r>
    </w:p>
    <w:p w:rsidR="00F67B67" w:rsidRPr="00684C0E" w:rsidRDefault="00F67B67" w:rsidP="00C96667">
      <w:pPr>
        <w:pStyle w:val="LV1"/>
      </w:pPr>
      <w:bookmarkStart w:id="11" w:name="_Toc418944225"/>
      <w:bookmarkStart w:id="12" w:name="_Toc426032673"/>
      <w:r w:rsidRPr="00684C0E">
        <w:t>Authority</w:t>
      </w:r>
      <w:bookmarkEnd w:id="11"/>
      <w:bookmarkEnd w:id="12"/>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3" w:name="_Toc418944226"/>
      <w:bookmarkStart w:id="14" w:name="_Toc426032674"/>
      <w:r>
        <w:t>Revocation</w:t>
      </w:r>
      <w:bookmarkEnd w:id="13"/>
      <w:bookmarkEnd w:id="14"/>
    </w:p>
    <w:p w:rsidR="00D060B6" w:rsidRPr="00D060B6" w:rsidRDefault="00D060B6" w:rsidP="00D060B6">
      <w:pPr>
        <w:pStyle w:val="PlainIndent"/>
      </w:pPr>
      <w:r w:rsidRPr="000B755A">
        <w:t>The Statement of Principles concerning</w:t>
      </w:r>
      <w:r>
        <w:t xml:space="preserve"> </w:t>
      </w:r>
      <w:r w:rsidR="0082057E">
        <w:t>Achilles</w:t>
      </w:r>
      <w:r w:rsidR="00B8381F" w:rsidRPr="00B8381F">
        <w:t xml:space="preserve"> tendinopathy and bursitis</w:t>
      </w:r>
      <w:r w:rsidR="0042720D">
        <w:t xml:space="preserve"> No. </w:t>
      </w:r>
      <w:r w:rsidR="003056C6">
        <w:t>38</w:t>
      </w:r>
      <w:r w:rsidR="0042720D">
        <w:t xml:space="preserve"> of </w:t>
      </w:r>
      <w:r w:rsidR="003056C6">
        <w:t>2007</w:t>
      </w:r>
      <w:r w:rsidR="00BA01A1">
        <w:t xml:space="preserve"> </w:t>
      </w:r>
      <w:r w:rsidRPr="000B755A">
        <w:t xml:space="preserve">made under subsection 196B(3) of the </w:t>
      </w:r>
      <w:r w:rsidR="00ED13B4" w:rsidRPr="00ED13B4">
        <w:t>VEA</w:t>
      </w:r>
      <w:r w:rsidRPr="000B755A">
        <w:t xml:space="preserve"> is revoked.</w:t>
      </w:r>
    </w:p>
    <w:p w:rsidR="007C7DEE" w:rsidRPr="00684C0E" w:rsidRDefault="007C7DEE" w:rsidP="00C96667">
      <w:pPr>
        <w:pStyle w:val="LV1"/>
      </w:pPr>
      <w:bookmarkStart w:id="15" w:name="_Toc418944227"/>
      <w:bookmarkStart w:id="16" w:name="_Toc426032675"/>
      <w:r w:rsidRPr="00684C0E">
        <w:t>Application</w:t>
      </w:r>
      <w:bookmarkEnd w:id="15"/>
      <w:bookmarkEnd w:id="16"/>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4228"/>
      <w:bookmarkStart w:id="19" w:name="_Toc426032676"/>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4229"/>
      <w:bookmarkStart w:id="24" w:name="_Toc426032677"/>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3802D6">
      <w:pPr>
        <w:pStyle w:val="LV2"/>
      </w:pPr>
      <w:bookmarkStart w:id="25" w:name="_Ref403053584"/>
      <w:r w:rsidRPr="00D5620B">
        <w:t xml:space="preserve">This Statement of Principles is about </w:t>
      </w:r>
      <w:r w:rsidR="0082057E">
        <w:t>Achilles</w:t>
      </w:r>
      <w:r w:rsidR="00B8381F" w:rsidRPr="00B8381F">
        <w:t xml:space="preserve"> tendinopathy and bursitis</w:t>
      </w:r>
      <w:r w:rsidR="003C445A">
        <w:t xml:space="preserve"> </w:t>
      </w:r>
      <w:r w:rsidRPr="00D5620B">
        <w:t>and death from</w:t>
      </w:r>
      <w:r w:rsidR="008E4A16">
        <w:t xml:space="preserve"> </w:t>
      </w:r>
      <w:r w:rsidR="0082057E">
        <w:t>Achilles</w:t>
      </w:r>
      <w:r w:rsidR="00B8381F" w:rsidRPr="00B8381F">
        <w:t xml:space="preserve"> tendinopathy and bursitis</w:t>
      </w:r>
      <w:r w:rsidRPr="00D5620B">
        <w:t>.</w:t>
      </w:r>
      <w:bookmarkEnd w:id="25"/>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82057E">
        <w:rPr>
          <w:b/>
          <w:i/>
        </w:rPr>
        <w:t>Achilles</w:t>
      </w:r>
      <w:r w:rsidR="00B8381F" w:rsidRPr="00B8381F">
        <w:rPr>
          <w:b/>
          <w:i/>
        </w:rPr>
        <w:t xml:space="preserve"> tendinopathy and bursitis</w:t>
      </w:r>
    </w:p>
    <w:p w:rsidR="002716E4" w:rsidRPr="00237BAF" w:rsidRDefault="007C7DEE" w:rsidP="003802D6">
      <w:pPr>
        <w:pStyle w:val="LV2"/>
      </w:pPr>
      <w:bookmarkStart w:id="26" w:name="_Ref409598124"/>
      <w:bookmarkStart w:id="27" w:name="_Ref402529683"/>
      <w:r w:rsidRPr="00237BAF">
        <w:t xml:space="preserve">For the purposes of </w:t>
      </w:r>
      <w:r w:rsidR="007A17C4">
        <w:t>this Statement of Principles</w:t>
      </w:r>
      <w:bookmarkEnd w:id="26"/>
      <w:r w:rsidR="007A17C4">
        <w:t>,</w:t>
      </w:r>
    </w:p>
    <w:bookmarkEnd w:id="27"/>
    <w:p w:rsidR="003056C6" w:rsidRPr="008E76DC" w:rsidRDefault="0018263A" w:rsidP="0018263A">
      <w:pPr>
        <w:pStyle w:val="LV3"/>
      </w:pPr>
      <w:r w:rsidRPr="0018263A">
        <w:t>Achilles tendinopathy means a condition characterised by painful inflammation associated with degeneration in the Achilles tendon, including degenerative tears of the Achilles tendon, or inflammation of the paratendinous tissues; and</w:t>
      </w:r>
    </w:p>
    <w:p w:rsidR="003056C6" w:rsidRDefault="003056C6" w:rsidP="003056C6">
      <w:pPr>
        <w:pStyle w:val="LV3"/>
      </w:pPr>
      <w:r w:rsidRPr="0052305B">
        <w:t xml:space="preserve">bursitis means inflammation and thickening of the deep retrocalcaneal bursa about the </w:t>
      </w:r>
      <w:r w:rsidR="0082057E">
        <w:t>Achilles</w:t>
      </w:r>
      <w:r w:rsidRPr="0052305B">
        <w:t xml:space="preserve"> tendon</w:t>
      </w:r>
      <w:r>
        <w:t>; and</w:t>
      </w:r>
      <w:r w:rsidR="00D42969">
        <w:t xml:space="preserve"> </w:t>
      </w:r>
    </w:p>
    <w:p w:rsidR="003056C6" w:rsidRDefault="003056C6" w:rsidP="003056C6">
      <w:pPr>
        <w:pStyle w:val="LV3"/>
      </w:pPr>
      <w:r w:rsidRPr="0052305B">
        <w:t>exclude</w:t>
      </w:r>
      <w:r w:rsidR="004F41C5">
        <w:t>s</w:t>
      </w:r>
      <w:r w:rsidRPr="0052305B">
        <w:t xml:space="preserve"> posterior adventitial heel bursitis.</w:t>
      </w:r>
    </w:p>
    <w:p w:rsidR="003056C6" w:rsidRPr="00237BAF" w:rsidRDefault="003056C6" w:rsidP="003056C6">
      <w:pPr>
        <w:pStyle w:val="LV2"/>
      </w:pPr>
      <w:r w:rsidRPr="00237BAF">
        <w:t xml:space="preserve">While </w:t>
      </w:r>
      <w:r w:rsidR="0082057E">
        <w:t>Achilles</w:t>
      </w:r>
      <w:r w:rsidR="00B8381F" w:rsidRPr="00B8381F">
        <w:t xml:space="preserve"> tendinopathy and bursitis</w:t>
      </w:r>
      <w:r>
        <w:t xml:space="preserve"> </w:t>
      </w:r>
      <w:r w:rsidRPr="00237BAF">
        <w:t>attracts ICD</w:t>
      </w:r>
      <w:r w:rsidRPr="00237BAF">
        <w:noBreakHyphen/>
        <w:t>10</w:t>
      </w:r>
      <w:r w:rsidRPr="00237BAF">
        <w:noBreakHyphen/>
        <w:t xml:space="preserve">AM </w:t>
      </w:r>
      <w:r w:rsidRPr="00EB2BC4">
        <w:t xml:space="preserve">code </w:t>
      </w:r>
      <w:r>
        <w:t>M76.6</w:t>
      </w:r>
      <w:r w:rsidRPr="00EB2BC4">
        <w:t>,</w:t>
      </w:r>
      <w:r w:rsidRPr="00237BAF">
        <w:t xml:space="preserve"> in applying this Statement of Principles the </w:t>
      </w:r>
      <w:r w:rsidRPr="00D5620B">
        <w:t xml:space="preserve">meaning of </w:t>
      </w:r>
      <w:r w:rsidR="0082057E">
        <w:t>Achilles</w:t>
      </w:r>
      <w:r w:rsidR="00B8381F" w:rsidRPr="00B8381F">
        <w:t xml:space="preserve"> tendinopathy and bursitis</w:t>
      </w:r>
      <w:r>
        <w:t xml:space="preserve"> </w:t>
      </w:r>
      <w:r w:rsidRPr="00D5620B">
        <w:t>is that</w:t>
      </w:r>
      <w:r w:rsidRPr="00237BAF">
        <w:t xml:space="preserve"> given in subsection (2).</w:t>
      </w:r>
    </w:p>
    <w:p w:rsidR="00630A1A" w:rsidRPr="0053697E" w:rsidRDefault="00630A1A" w:rsidP="00630A1A">
      <w:pPr>
        <w:pStyle w:val="LV2"/>
        <w:rPr>
          <w:i/>
          <w:color w:val="000000"/>
        </w:rPr>
      </w:pPr>
      <w:r w:rsidRPr="00237BAF">
        <w:lastRenderedPageBreak/>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82057E">
        <w:rPr>
          <w:b/>
          <w:i/>
        </w:rPr>
        <w:t>Achilles</w:t>
      </w:r>
      <w:r w:rsidR="00B8381F" w:rsidRPr="00B8381F">
        <w:rPr>
          <w:b/>
          <w:i/>
        </w:rPr>
        <w:t xml:space="preserve"> tendinopathy </w:t>
      </w:r>
      <w:r w:rsidR="00CE4EC6">
        <w:rPr>
          <w:b/>
          <w:i/>
        </w:rPr>
        <w:t>and</w:t>
      </w:r>
      <w:r w:rsidR="00B8381F" w:rsidRPr="00B8381F">
        <w:rPr>
          <w:b/>
          <w:i/>
        </w:rPr>
        <w:t xml:space="preserve"> bursitis</w:t>
      </w:r>
    </w:p>
    <w:p w:rsidR="008F572A" w:rsidRPr="00237BAF" w:rsidRDefault="008F572A" w:rsidP="003802D6">
      <w:pPr>
        <w:pStyle w:val="LV2"/>
      </w:pPr>
      <w:r w:rsidRPr="00237BAF">
        <w:t xml:space="preserve">For the purposes of this Statement of </w:t>
      </w:r>
      <w:r w:rsidR="00D5620B">
        <w:t xml:space="preserve">Principles, </w:t>
      </w:r>
      <w:r w:rsidR="0082057E">
        <w:t>Achilles</w:t>
      </w:r>
      <w:r w:rsidR="00B8381F" w:rsidRPr="00B8381F">
        <w:t xml:space="preserve"> tendinopathy </w:t>
      </w:r>
      <w:r w:rsidR="007B7C4E">
        <w:t>or</w:t>
      </w:r>
      <w:r w:rsidR="00B8381F" w:rsidRPr="00B8381F">
        <w:t xml:space="preserve"> bursitis</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2057E">
        <w:t>Achilles</w:t>
      </w:r>
      <w:r w:rsidR="00B8381F" w:rsidRPr="00B8381F">
        <w:t xml:space="preserve"> tendinopathy </w:t>
      </w:r>
      <w:r w:rsidR="007B7C4E">
        <w:t>or</w:t>
      </w:r>
      <w:r w:rsidR="00B8381F" w:rsidRPr="00B8381F">
        <w:t xml:space="preserve"> bursitis</w:t>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1371C">
        <w:t>–</w:t>
      </w:r>
      <w:r w:rsidR="00D32F71">
        <w:t xml:space="preserve"> </w:t>
      </w:r>
      <w:r w:rsidR="00885EAB" w:rsidRPr="00046E67">
        <w:t>Dictionary</w:t>
      </w:r>
      <w:r w:rsidR="007C5642">
        <w:t>.</w:t>
      </w:r>
    </w:p>
    <w:p w:rsidR="007C7DEE" w:rsidRPr="00A20CA1" w:rsidRDefault="007C7DEE" w:rsidP="00C96667">
      <w:pPr>
        <w:pStyle w:val="LV1"/>
      </w:pPr>
      <w:bookmarkStart w:id="28" w:name="_Toc418944230"/>
      <w:bookmarkStart w:id="29" w:name="_Toc426032678"/>
      <w:r w:rsidRPr="00A20CA1">
        <w:t>Basis for determining the factors</w:t>
      </w:r>
      <w:bookmarkEnd w:id="28"/>
      <w:bookmarkEnd w:id="2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2057E">
        <w:t>Achilles</w:t>
      </w:r>
      <w:r w:rsidR="00B8381F" w:rsidRPr="00B8381F">
        <w:t xml:space="preserve"> tendinopathy </w:t>
      </w:r>
      <w:r w:rsidR="007B7C4E">
        <w:t>or</w:t>
      </w:r>
      <w:r w:rsidR="00B8381F" w:rsidRPr="00B8381F">
        <w:t xml:space="preserve"> bursitis</w:t>
      </w:r>
      <w:r w:rsidR="008E4A16">
        <w:t xml:space="preserve"> </w:t>
      </w:r>
      <w:r w:rsidRPr="00D5620B">
        <w:t>and death from</w:t>
      </w:r>
      <w:r w:rsidR="00D5620B">
        <w:t xml:space="preserve"> </w:t>
      </w:r>
      <w:r w:rsidR="0082057E">
        <w:t>Achilles</w:t>
      </w:r>
      <w:r w:rsidR="00B8381F" w:rsidRPr="00B8381F">
        <w:t xml:space="preserve"> tendinopathy </w:t>
      </w:r>
      <w:r w:rsidR="007B7C4E">
        <w:t>or</w:t>
      </w:r>
      <w:r w:rsidR="00B8381F" w:rsidRPr="00B8381F">
        <w:t xml:space="preserve"> bursitis</w:t>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4231"/>
      <w:bookmarkStart w:id="34" w:name="_Toc426032679"/>
      <w:r w:rsidRPr="00301C54">
        <w:t xml:space="preserve">Factors that must </w:t>
      </w:r>
      <w:r w:rsidR="00D32F71">
        <w:t>exist</w:t>
      </w:r>
      <w:bookmarkEnd w:id="30"/>
      <w:bookmarkEnd w:id="31"/>
      <w:bookmarkEnd w:id="32"/>
      <w:bookmarkEnd w:id="33"/>
      <w:bookmarkEnd w:id="34"/>
    </w:p>
    <w:p w:rsidR="007C7DEE" w:rsidRPr="00AA6D8B" w:rsidRDefault="002716E4" w:rsidP="006647B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2057E">
        <w:t>Achilles</w:t>
      </w:r>
      <w:r w:rsidR="00B8381F" w:rsidRPr="00B8381F">
        <w:t xml:space="preserve"> tendinopathy </w:t>
      </w:r>
      <w:r w:rsidR="007B7C4E">
        <w:t>or</w:t>
      </w:r>
      <w:r w:rsidR="00B8381F" w:rsidRPr="00B8381F">
        <w:t xml:space="preserve"> bursitis</w:t>
      </w:r>
      <w:r w:rsidR="008E4A16">
        <w:t xml:space="preserve"> </w:t>
      </w:r>
      <w:r w:rsidR="007C7DEE" w:rsidRPr="00AA6D8B">
        <w:t xml:space="preserve">or death from </w:t>
      </w:r>
      <w:r w:rsidR="0082057E">
        <w:t>Achilles</w:t>
      </w:r>
      <w:r w:rsidR="00B8381F" w:rsidRPr="00B8381F">
        <w:t xml:space="preserve"> tendinopathy </w:t>
      </w:r>
      <w:r w:rsidR="007B7C4E">
        <w:t>or</w:t>
      </w:r>
      <w:r w:rsidR="00B8381F" w:rsidRPr="00B8381F">
        <w:t xml:space="preserve"> bursitis</w:t>
      </w:r>
      <w:r w:rsidR="008E4A16">
        <w:t xml:space="preserve"> </w:t>
      </w:r>
      <w:r w:rsidR="007C7DEE" w:rsidRPr="00AA6D8B">
        <w:t>is connected with the circumstances of a pers</w:t>
      </w:r>
      <w:r w:rsidR="002A1ECC" w:rsidRPr="00AA6D8B">
        <w:t>on’s relevant service</w:t>
      </w:r>
      <w:r w:rsidR="007C7DEE" w:rsidRPr="00AA6D8B">
        <w:t>:</w:t>
      </w:r>
      <w:bookmarkEnd w:id="35"/>
    </w:p>
    <w:p w:rsidR="00BA6C5D" w:rsidRDefault="00BA6C5D" w:rsidP="00BA6C5D">
      <w:pPr>
        <w:pStyle w:val="LV2"/>
      </w:pPr>
      <w:bookmarkStart w:id="36" w:name="_Ref402530260"/>
      <w:bookmarkStart w:id="37" w:name="_Ref409598844"/>
      <w:r w:rsidRPr="00F62989">
        <w:t xml:space="preserve">running or jogging an average of at least </w:t>
      </w:r>
      <w:r w:rsidR="00363BED">
        <w:t>60</w:t>
      </w:r>
      <w:r w:rsidRPr="00F62989">
        <w:t xml:space="preserve"> kilometres per week for the </w:t>
      </w:r>
      <w:r>
        <w:t xml:space="preserve">four weeks </w:t>
      </w:r>
      <w:r w:rsidRPr="00F62989">
        <w:t xml:space="preserve">before the clinical onset of </w:t>
      </w:r>
      <w:r w:rsidR="0082057E">
        <w:t>Achilles</w:t>
      </w:r>
      <w:r w:rsidRPr="004A3858">
        <w:t xml:space="preserve"> tendinopathy or bursitis</w:t>
      </w:r>
      <w:r w:rsidRPr="00F62989">
        <w:t>;</w:t>
      </w:r>
    </w:p>
    <w:p w:rsidR="00BA6C5D" w:rsidRDefault="00BA6C5D" w:rsidP="00BA6C5D">
      <w:pPr>
        <w:pStyle w:val="LV2"/>
      </w:pPr>
      <w:r>
        <w:t xml:space="preserve">undertaking weight bearing exercise involving repeated activity of the ankle joint of the affected leg, at a minimum intensity of five METs, for at least </w:t>
      </w:r>
      <w:r w:rsidR="00363BED">
        <w:t>six</w:t>
      </w:r>
      <w:r>
        <w:t xml:space="preserve"> hours per week for the four weeks before the clinical onset of </w:t>
      </w:r>
      <w:r w:rsidR="0082057E">
        <w:t>Achilles</w:t>
      </w:r>
      <w:r w:rsidRPr="004A3858">
        <w:t xml:space="preserve"> tendinopathy or bursitis</w:t>
      </w:r>
      <w:r>
        <w:t>;</w:t>
      </w:r>
    </w:p>
    <w:p w:rsidR="0082057E" w:rsidRDefault="0082057E" w:rsidP="0082057E">
      <w:pPr>
        <w:pStyle w:val="NOTE"/>
      </w:pPr>
      <w:r>
        <w:t xml:space="preserve">Note: </w:t>
      </w:r>
      <w:r>
        <w:rPr>
          <w:b/>
          <w:i/>
        </w:rPr>
        <w:t>MET</w:t>
      </w:r>
      <w:r>
        <w:t xml:space="preserve"> is defined in the Schedule 1 - Dictionary.</w:t>
      </w:r>
    </w:p>
    <w:p w:rsidR="00BA6C5D" w:rsidRPr="0082057E" w:rsidRDefault="00BA6C5D" w:rsidP="00BA6C5D">
      <w:pPr>
        <w:pStyle w:val="LV2"/>
      </w:pPr>
      <w:r w:rsidRPr="00893451">
        <w:rPr>
          <w:lang w:val="en-US"/>
        </w:rPr>
        <w:t>increasing the frequency, duration or intensity of weight bearing</w:t>
      </w:r>
      <w:r>
        <w:rPr>
          <w:lang w:val="en-US"/>
        </w:rPr>
        <w:t xml:space="preserve"> </w:t>
      </w:r>
      <w:r w:rsidRPr="00893451">
        <w:rPr>
          <w:lang w:val="en-US"/>
        </w:rPr>
        <w:t xml:space="preserve">activity involving the </w:t>
      </w:r>
      <w:r>
        <w:t>ankle joint of the affected leg</w:t>
      </w:r>
      <w:r w:rsidRPr="00893451">
        <w:rPr>
          <w:lang w:val="en-US"/>
        </w:rPr>
        <w:t xml:space="preserve"> by at least 100 percent,</w:t>
      </w:r>
      <w:r>
        <w:rPr>
          <w:lang w:val="en-US"/>
        </w:rPr>
        <w:t xml:space="preserve"> </w:t>
      </w:r>
      <w:r w:rsidRPr="00893451">
        <w:rPr>
          <w:lang w:val="en-US"/>
        </w:rPr>
        <w:t xml:space="preserve">to a minimum intensity of five METs for at least </w:t>
      </w:r>
      <w:r w:rsidR="00363BED">
        <w:rPr>
          <w:lang w:val="en-US"/>
        </w:rPr>
        <w:t>four</w:t>
      </w:r>
      <w:r w:rsidRPr="00893451">
        <w:rPr>
          <w:lang w:val="en-US"/>
        </w:rPr>
        <w:t xml:space="preserve"> hours per day,</w:t>
      </w:r>
      <w:r>
        <w:rPr>
          <w:lang w:val="en-US"/>
        </w:rPr>
        <w:t xml:space="preserve"> </w:t>
      </w:r>
      <w:r w:rsidRPr="00893451">
        <w:rPr>
          <w:lang w:val="en-US"/>
        </w:rPr>
        <w:t xml:space="preserve">within the seven days before the clinical onset of </w:t>
      </w:r>
      <w:r w:rsidR="0082057E">
        <w:t>Achilles</w:t>
      </w:r>
      <w:r w:rsidRPr="004A3858">
        <w:t xml:space="preserve"> tendinopathy or bursitis</w:t>
      </w:r>
      <w:r w:rsidRPr="00893451">
        <w:rPr>
          <w:lang w:val="en-US"/>
        </w:rPr>
        <w:t>;</w:t>
      </w:r>
    </w:p>
    <w:p w:rsidR="0082057E" w:rsidRPr="00DD0175" w:rsidRDefault="0082057E" w:rsidP="0082057E">
      <w:pPr>
        <w:pStyle w:val="NOTE"/>
      </w:pPr>
      <w:r>
        <w:t xml:space="preserve">Note: </w:t>
      </w:r>
      <w:r>
        <w:rPr>
          <w:b/>
          <w:i/>
        </w:rPr>
        <w:t>MET</w:t>
      </w:r>
      <w:r>
        <w:t xml:space="preserve"> is defined in the Schedule 1 - Dictionary.</w:t>
      </w:r>
    </w:p>
    <w:p w:rsidR="00BA6C5D" w:rsidRPr="008D1B8B" w:rsidRDefault="00BA6C5D" w:rsidP="00BA6C5D">
      <w:pPr>
        <w:pStyle w:val="LV2"/>
      </w:pPr>
      <w:r w:rsidRPr="00FD7B26">
        <w:rPr>
          <w:lang w:val="en-US"/>
        </w:rPr>
        <w:lastRenderedPageBreak/>
        <w:t xml:space="preserve">having a </w:t>
      </w:r>
      <w:r>
        <w:rPr>
          <w:lang w:val="en-US"/>
        </w:rPr>
        <w:t xml:space="preserve">disease from the specified list of </w:t>
      </w:r>
      <w:r w:rsidRPr="00FD7B26">
        <w:rPr>
          <w:lang w:val="en-US"/>
        </w:rPr>
        <w:t>systemic arthritic disease</w:t>
      </w:r>
      <w:r>
        <w:rPr>
          <w:lang w:val="en-US"/>
        </w:rPr>
        <w:t>s</w:t>
      </w:r>
      <w:r w:rsidRPr="00FD7B26">
        <w:rPr>
          <w:lang w:val="en-US"/>
        </w:rPr>
        <w:t xml:space="preserve"> at the time of the clinical onset</w:t>
      </w:r>
      <w:r>
        <w:rPr>
          <w:lang w:val="en-US"/>
        </w:rPr>
        <w:t xml:space="preserve"> </w:t>
      </w:r>
      <w:r w:rsidRPr="00FD7B26">
        <w:rPr>
          <w:lang w:val="en-US"/>
        </w:rPr>
        <w:t xml:space="preserve">of </w:t>
      </w:r>
      <w:r w:rsidR="0082057E">
        <w:rPr>
          <w:lang w:val="en-US"/>
        </w:rPr>
        <w:t>Achilles</w:t>
      </w:r>
      <w:r w:rsidRPr="00FD7B26">
        <w:rPr>
          <w:lang w:val="en-US"/>
        </w:rPr>
        <w:t xml:space="preserve"> tendinopathy or bursitis;</w:t>
      </w:r>
    </w:p>
    <w:p w:rsidR="00BA6C5D" w:rsidRPr="00046E67" w:rsidRDefault="00BA6C5D" w:rsidP="00BA6C5D">
      <w:pPr>
        <w:pStyle w:val="NOTE"/>
      </w:pPr>
      <w:r>
        <w:t xml:space="preserve">Note: </w:t>
      </w:r>
      <w:r w:rsidRPr="00DD0175">
        <w:rPr>
          <w:b/>
          <w:i/>
        </w:rPr>
        <w:t>specified list of systemic arthritic diseases</w:t>
      </w:r>
      <w:r w:rsidRPr="00046E67">
        <w:t xml:space="preserve"> is defined in the </w:t>
      </w:r>
      <w:r>
        <w:t xml:space="preserve">Schedule 1 - </w:t>
      </w:r>
      <w:r w:rsidRPr="002717B2">
        <w:t>Dictionary</w:t>
      </w:r>
      <w:r w:rsidRPr="00046E67">
        <w:t>.</w:t>
      </w:r>
    </w:p>
    <w:p w:rsidR="00BA6C5D" w:rsidRDefault="00BA6C5D" w:rsidP="00BA6C5D">
      <w:pPr>
        <w:pStyle w:val="LV2"/>
        <w:rPr>
          <w:lang w:val="en-US"/>
        </w:rPr>
      </w:pPr>
      <w:r w:rsidRPr="000523E4">
        <w:rPr>
          <w:lang w:val="en-US"/>
        </w:rPr>
        <w:t xml:space="preserve">having a significant biomechanical abnormality involving the affected foot or affected ankle at the time of the clinical onset of </w:t>
      </w:r>
      <w:r w:rsidR="0082057E">
        <w:rPr>
          <w:lang w:val="en-US"/>
        </w:rPr>
        <w:t>Achilles</w:t>
      </w:r>
      <w:r w:rsidRPr="000523E4">
        <w:rPr>
          <w:lang w:val="en-US"/>
        </w:rPr>
        <w:t xml:space="preserve"> tendinopathy or bursitis;</w:t>
      </w:r>
    </w:p>
    <w:p w:rsidR="00BA6C5D" w:rsidRPr="000523E4" w:rsidRDefault="00BA6C5D" w:rsidP="00BA6C5D">
      <w:pPr>
        <w:pStyle w:val="NOTE"/>
        <w:rPr>
          <w:lang w:val="en-US"/>
        </w:rPr>
      </w:pPr>
      <w:r>
        <w:t xml:space="preserve">Note: </w:t>
      </w:r>
      <w:r>
        <w:rPr>
          <w:b/>
          <w:i/>
        </w:rPr>
        <w:t>significant biomechanical abnormality</w:t>
      </w:r>
      <w:r w:rsidRPr="00046E67">
        <w:t xml:space="preserve"> is defined in the </w:t>
      </w:r>
      <w:r>
        <w:t xml:space="preserve">Schedule 1 – </w:t>
      </w:r>
      <w:r w:rsidRPr="002717B2">
        <w:t>Dictionary</w:t>
      </w:r>
      <w:r>
        <w:t>.</w:t>
      </w:r>
    </w:p>
    <w:p w:rsidR="00BA6C5D" w:rsidRDefault="00BA6C5D" w:rsidP="00BA6C5D">
      <w:pPr>
        <w:pStyle w:val="LV2"/>
      </w:pPr>
      <w:r>
        <w:t xml:space="preserve">for </w:t>
      </w:r>
      <w:r w:rsidR="0082057E">
        <w:t>Achilles</w:t>
      </w:r>
      <w:r>
        <w:t xml:space="preserve"> tendinopathy only, undergoing treatment with fluoroquinolone antibiotics within the </w:t>
      </w:r>
      <w:r w:rsidR="00B8381F">
        <w:t>seven</w:t>
      </w:r>
      <w:r>
        <w:t xml:space="preserve"> days before the clinical onset of </w:t>
      </w:r>
      <w:r w:rsidR="0082057E">
        <w:t>Achilles</w:t>
      </w:r>
      <w:r>
        <w:t xml:space="preserve"> tendinopathy;</w:t>
      </w:r>
    </w:p>
    <w:p w:rsidR="00BA6C5D" w:rsidRPr="00815C04" w:rsidRDefault="00BA6C5D" w:rsidP="00BA6C5D">
      <w:pPr>
        <w:pStyle w:val="LV2"/>
      </w:pPr>
      <w:r w:rsidRPr="00B34546">
        <w:t>being</w:t>
      </w:r>
      <w:r w:rsidRPr="00815C04">
        <w:rPr>
          <w:lang w:val="en-US"/>
        </w:rPr>
        <w:t xml:space="preserve"> treated with a glucocorticoid drug</w:t>
      </w:r>
      <w:r w:rsidR="00D42969">
        <w:rPr>
          <w:lang w:val="en-US"/>
        </w:rPr>
        <w:t xml:space="preserve"> as specified</w:t>
      </w:r>
      <w:r w:rsidRPr="00815C04">
        <w:rPr>
          <w:lang w:val="en-US"/>
        </w:rPr>
        <w:t xml:space="preserve"> before the clinical onset of </w:t>
      </w:r>
      <w:r w:rsidR="0082057E">
        <w:t>Achilles</w:t>
      </w:r>
      <w:r>
        <w:t xml:space="preserve"> tendinopathy or bursitis;</w:t>
      </w:r>
    </w:p>
    <w:p w:rsidR="00BA6C5D" w:rsidRDefault="00D42969" w:rsidP="00BA6C5D">
      <w:pPr>
        <w:pStyle w:val="NOTE"/>
      </w:pPr>
      <w:r w:rsidRPr="00815C04">
        <w:t xml:space="preserve">Note: </w:t>
      </w:r>
      <w:r>
        <w:rPr>
          <w:b/>
          <w:i/>
          <w:szCs w:val="24"/>
          <w:lang w:val="en-US"/>
        </w:rPr>
        <w:t>glucocorticoid drug as specified</w:t>
      </w:r>
      <w:r w:rsidRPr="00815C04">
        <w:t xml:space="preserve"> is defined in the Schedule 1 - Dictionary.</w:t>
      </w:r>
    </w:p>
    <w:p w:rsidR="00BA6C5D" w:rsidRPr="00B34546" w:rsidRDefault="00BA6C5D" w:rsidP="00BA6C5D">
      <w:pPr>
        <w:pStyle w:val="LV2"/>
      </w:pPr>
      <w:r w:rsidRPr="009F52BE">
        <w:rPr>
          <w:lang w:val="en-US"/>
        </w:rPr>
        <w:t>being obese at the time of</w:t>
      </w:r>
      <w:r>
        <w:rPr>
          <w:lang w:val="en-US"/>
        </w:rPr>
        <w:t xml:space="preserve"> the clinical onset of </w:t>
      </w:r>
      <w:r w:rsidR="0082057E">
        <w:rPr>
          <w:lang w:val="en-US"/>
        </w:rPr>
        <w:t>Achilles</w:t>
      </w:r>
      <w:r>
        <w:rPr>
          <w:lang w:val="en-US"/>
        </w:rPr>
        <w:t xml:space="preserve"> tendinopathy or bursitis;</w:t>
      </w:r>
    </w:p>
    <w:p w:rsidR="00BA6C5D" w:rsidRDefault="00BA6C5D" w:rsidP="00BA6C5D">
      <w:pPr>
        <w:pStyle w:val="NOTE"/>
      </w:pPr>
      <w:r w:rsidRPr="00815C04">
        <w:t xml:space="preserve">Note: </w:t>
      </w:r>
      <w:r>
        <w:rPr>
          <w:b/>
          <w:i/>
          <w:szCs w:val="24"/>
          <w:lang w:val="en-US"/>
        </w:rPr>
        <w:t>being obese</w:t>
      </w:r>
      <w:r w:rsidRPr="00815C04">
        <w:t xml:space="preserve"> is defined in the Schedule 1 - Dictionary.</w:t>
      </w:r>
    </w:p>
    <w:p w:rsidR="00BA6C5D" w:rsidRDefault="00BA6C5D" w:rsidP="00BA6C5D">
      <w:pPr>
        <w:pStyle w:val="LV2"/>
      </w:pPr>
      <w:r w:rsidRPr="00B77160">
        <w:rPr>
          <w:lang w:val="en-US"/>
        </w:rPr>
        <w:t>having diabetes mellitus</w:t>
      </w:r>
      <w:r w:rsidRPr="00B77160">
        <w:rPr>
          <w:b/>
          <w:lang w:val="en-US"/>
        </w:rPr>
        <w:t xml:space="preserve"> </w:t>
      </w:r>
      <w:r w:rsidRPr="00142E9F">
        <w:rPr>
          <w:lang w:val="en-US"/>
        </w:rPr>
        <w:t>at the time of</w:t>
      </w:r>
      <w:r>
        <w:rPr>
          <w:b/>
          <w:lang w:val="en-US"/>
        </w:rPr>
        <w:t xml:space="preserve"> </w:t>
      </w:r>
      <w:r w:rsidRPr="00B77160">
        <w:rPr>
          <w:lang w:val="en-US"/>
        </w:rPr>
        <w:t xml:space="preserve">the clinical onset of </w:t>
      </w:r>
      <w:r w:rsidR="0082057E">
        <w:rPr>
          <w:lang w:val="en-US"/>
        </w:rPr>
        <w:t>Achilles</w:t>
      </w:r>
      <w:r>
        <w:rPr>
          <w:lang w:val="en-US"/>
        </w:rPr>
        <w:t xml:space="preserve"> tendinopathy or bursitis</w:t>
      </w:r>
      <w:r w:rsidRPr="00B77160">
        <w:t>;</w:t>
      </w:r>
    </w:p>
    <w:p w:rsidR="00BA6C5D" w:rsidRDefault="00BA6C5D" w:rsidP="00BA6C5D">
      <w:pPr>
        <w:pStyle w:val="LV2"/>
      </w:pPr>
      <w:r>
        <w:t xml:space="preserve">being treated for at least four </w:t>
      </w:r>
      <w:r w:rsidRPr="002639E8">
        <w:t>weeks with an aromatase inhibitor within</w:t>
      </w:r>
      <w:r>
        <w:t xml:space="preserve"> the </w:t>
      </w:r>
      <w:r w:rsidR="00E73541">
        <w:t>one year</w:t>
      </w:r>
      <w:r>
        <w:t xml:space="preserve"> before the clinical onset of </w:t>
      </w:r>
      <w:r w:rsidR="0082057E">
        <w:t>Achilles</w:t>
      </w:r>
      <w:r>
        <w:t xml:space="preserve"> tendinopathy or bursitis;</w:t>
      </w:r>
    </w:p>
    <w:p w:rsidR="00BA6C5D" w:rsidRDefault="00BA6C5D" w:rsidP="00BA6C5D">
      <w:pPr>
        <w:pStyle w:val="LV2"/>
      </w:pPr>
      <w:r w:rsidRPr="00F62989">
        <w:t xml:space="preserve">running or jogging an average of at least </w:t>
      </w:r>
      <w:r w:rsidR="00363BED">
        <w:t>60</w:t>
      </w:r>
      <w:r w:rsidRPr="00F62989">
        <w:t xml:space="preserve"> kilometres per week for the </w:t>
      </w:r>
      <w:r>
        <w:t xml:space="preserve">four weeks </w:t>
      </w:r>
      <w:r w:rsidRPr="00F62989">
        <w:t xml:space="preserve">before the clinical </w:t>
      </w:r>
      <w:r>
        <w:t>worsening</w:t>
      </w:r>
      <w:r w:rsidRPr="00F62989">
        <w:t xml:space="preserve"> of </w:t>
      </w:r>
      <w:r w:rsidR="0082057E">
        <w:t>Achilles</w:t>
      </w:r>
      <w:r w:rsidRPr="004A3858">
        <w:t xml:space="preserve"> tendinopathy or bursitis</w:t>
      </w:r>
      <w:r w:rsidRPr="00F62989">
        <w:t>;</w:t>
      </w:r>
    </w:p>
    <w:p w:rsidR="00BA6C5D" w:rsidRDefault="00BA6C5D" w:rsidP="00BA6C5D">
      <w:pPr>
        <w:pStyle w:val="LV2"/>
      </w:pPr>
      <w:r>
        <w:t xml:space="preserve">undertaking weight bearing exercise involving repeated activity of the ankle joint of the affected leg, at a minimum intensity of five METs, for at least </w:t>
      </w:r>
      <w:r w:rsidR="00363BED">
        <w:t>six</w:t>
      </w:r>
      <w:r>
        <w:t xml:space="preserve"> hours per week for the four weeks before the clinical worsening of </w:t>
      </w:r>
      <w:r w:rsidR="0082057E">
        <w:t>Achilles</w:t>
      </w:r>
      <w:r w:rsidRPr="004A3858">
        <w:t xml:space="preserve"> tendinopathy or bursitis</w:t>
      </w:r>
      <w:r>
        <w:t>;</w:t>
      </w:r>
    </w:p>
    <w:p w:rsidR="0082057E" w:rsidRDefault="0082057E" w:rsidP="0082057E">
      <w:pPr>
        <w:pStyle w:val="NOTE"/>
      </w:pPr>
      <w:r>
        <w:t xml:space="preserve">Note: </w:t>
      </w:r>
      <w:r>
        <w:rPr>
          <w:b/>
          <w:i/>
        </w:rPr>
        <w:t>MET</w:t>
      </w:r>
      <w:r>
        <w:t xml:space="preserve"> is defined in the Schedule 1 - Dictionary.</w:t>
      </w:r>
    </w:p>
    <w:p w:rsidR="00BA6C5D" w:rsidRPr="0082057E" w:rsidRDefault="00BA6C5D" w:rsidP="00BA6C5D">
      <w:pPr>
        <w:pStyle w:val="LV2"/>
      </w:pPr>
      <w:r w:rsidRPr="00893451">
        <w:rPr>
          <w:lang w:val="en-US"/>
        </w:rPr>
        <w:t>increasing the frequency, duration or intensity of weight bearing</w:t>
      </w:r>
      <w:r>
        <w:rPr>
          <w:lang w:val="en-US"/>
        </w:rPr>
        <w:t xml:space="preserve"> </w:t>
      </w:r>
      <w:r w:rsidRPr="00893451">
        <w:rPr>
          <w:lang w:val="en-US"/>
        </w:rPr>
        <w:t xml:space="preserve">activity involving the </w:t>
      </w:r>
      <w:r>
        <w:t>ankle joint of the affected leg</w:t>
      </w:r>
      <w:r w:rsidRPr="00893451">
        <w:rPr>
          <w:lang w:val="en-US"/>
        </w:rPr>
        <w:t xml:space="preserve"> by at least 100 percent,</w:t>
      </w:r>
      <w:r>
        <w:rPr>
          <w:lang w:val="en-US"/>
        </w:rPr>
        <w:t xml:space="preserve"> </w:t>
      </w:r>
      <w:r w:rsidRPr="00893451">
        <w:rPr>
          <w:lang w:val="en-US"/>
        </w:rPr>
        <w:t xml:space="preserve">to a minimum intensity of five METs for at least </w:t>
      </w:r>
      <w:r w:rsidR="00363BED">
        <w:rPr>
          <w:lang w:val="en-US"/>
        </w:rPr>
        <w:t>four</w:t>
      </w:r>
      <w:r w:rsidRPr="00893451">
        <w:rPr>
          <w:lang w:val="en-US"/>
        </w:rPr>
        <w:t xml:space="preserve"> hours per day,</w:t>
      </w:r>
      <w:r>
        <w:rPr>
          <w:lang w:val="en-US"/>
        </w:rPr>
        <w:t xml:space="preserve"> </w:t>
      </w:r>
      <w:r w:rsidRPr="00893451">
        <w:rPr>
          <w:lang w:val="en-US"/>
        </w:rPr>
        <w:t xml:space="preserve">within the seven days before the clinical </w:t>
      </w:r>
      <w:r>
        <w:rPr>
          <w:lang w:val="en-US"/>
        </w:rPr>
        <w:t>worsening</w:t>
      </w:r>
      <w:r w:rsidRPr="00893451">
        <w:rPr>
          <w:lang w:val="en-US"/>
        </w:rPr>
        <w:t xml:space="preserve"> of </w:t>
      </w:r>
      <w:r w:rsidR="0082057E">
        <w:t>Achilles</w:t>
      </w:r>
      <w:r w:rsidRPr="004A3858">
        <w:t xml:space="preserve"> tendinopathy or bursitis</w:t>
      </w:r>
      <w:r w:rsidRPr="00893451">
        <w:rPr>
          <w:lang w:val="en-US"/>
        </w:rPr>
        <w:t>;</w:t>
      </w:r>
    </w:p>
    <w:p w:rsidR="0082057E" w:rsidRPr="00DD0175" w:rsidRDefault="0082057E" w:rsidP="0082057E">
      <w:pPr>
        <w:pStyle w:val="NOTE"/>
      </w:pPr>
      <w:r>
        <w:t xml:space="preserve">Note: </w:t>
      </w:r>
      <w:r>
        <w:rPr>
          <w:b/>
          <w:i/>
        </w:rPr>
        <w:t>MET</w:t>
      </w:r>
      <w:r>
        <w:t xml:space="preserve"> is defined in the Schedule 1 - Dictionary.</w:t>
      </w:r>
    </w:p>
    <w:p w:rsidR="00BA6C5D" w:rsidRPr="008D1B8B" w:rsidRDefault="00BA6C5D" w:rsidP="00BA6C5D">
      <w:pPr>
        <w:pStyle w:val="LV2"/>
      </w:pPr>
      <w:r w:rsidRPr="00FD7B26">
        <w:rPr>
          <w:lang w:val="en-US"/>
        </w:rPr>
        <w:t xml:space="preserve">having a </w:t>
      </w:r>
      <w:r>
        <w:rPr>
          <w:lang w:val="en-US"/>
        </w:rPr>
        <w:t xml:space="preserve">disease from the specified list of </w:t>
      </w:r>
      <w:r w:rsidRPr="00FD7B26">
        <w:rPr>
          <w:lang w:val="en-US"/>
        </w:rPr>
        <w:t>systemic arthritic disease</w:t>
      </w:r>
      <w:r>
        <w:rPr>
          <w:lang w:val="en-US"/>
        </w:rPr>
        <w:t>s</w:t>
      </w:r>
      <w:r w:rsidRPr="00FD7B26">
        <w:rPr>
          <w:lang w:val="en-US"/>
        </w:rPr>
        <w:t xml:space="preserve"> at the time of the clinical </w:t>
      </w:r>
      <w:r>
        <w:rPr>
          <w:lang w:val="en-US"/>
        </w:rPr>
        <w:t xml:space="preserve">worsening </w:t>
      </w:r>
      <w:r w:rsidRPr="00FD7B26">
        <w:rPr>
          <w:lang w:val="en-US"/>
        </w:rPr>
        <w:t xml:space="preserve">of </w:t>
      </w:r>
      <w:r w:rsidR="0082057E">
        <w:rPr>
          <w:lang w:val="en-US"/>
        </w:rPr>
        <w:t>Achilles</w:t>
      </w:r>
      <w:r w:rsidRPr="00FD7B26">
        <w:rPr>
          <w:lang w:val="en-US"/>
        </w:rPr>
        <w:t xml:space="preserve"> tendinopathy or bursitis;</w:t>
      </w:r>
    </w:p>
    <w:p w:rsidR="00BA6C5D" w:rsidRPr="00046E67" w:rsidRDefault="00BA6C5D" w:rsidP="00BA6C5D">
      <w:pPr>
        <w:pStyle w:val="NOTE"/>
      </w:pPr>
      <w:r>
        <w:t xml:space="preserve">Note: </w:t>
      </w:r>
      <w:r w:rsidRPr="00DD0175">
        <w:rPr>
          <w:b/>
          <w:i/>
        </w:rPr>
        <w:t>specified list of systemic arthritic diseases</w:t>
      </w:r>
      <w:r w:rsidRPr="00046E67">
        <w:t xml:space="preserve"> is defined in the </w:t>
      </w:r>
      <w:r>
        <w:t xml:space="preserve">Schedule 1 - </w:t>
      </w:r>
      <w:r w:rsidRPr="002717B2">
        <w:t>Dictionary</w:t>
      </w:r>
      <w:r w:rsidRPr="00046E67">
        <w:t>.</w:t>
      </w:r>
    </w:p>
    <w:p w:rsidR="00BA6C5D" w:rsidRDefault="00BA6C5D" w:rsidP="00BA6C5D">
      <w:pPr>
        <w:pStyle w:val="LV2"/>
        <w:rPr>
          <w:lang w:val="en-US"/>
        </w:rPr>
      </w:pPr>
      <w:r w:rsidRPr="000523E4">
        <w:rPr>
          <w:lang w:val="en-US"/>
        </w:rPr>
        <w:lastRenderedPageBreak/>
        <w:t xml:space="preserve">having a significant biomechanical abnormality involving the affected foot or affected ankle at the time of the clinical worsening of </w:t>
      </w:r>
      <w:r w:rsidR="0082057E">
        <w:rPr>
          <w:lang w:val="en-US"/>
        </w:rPr>
        <w:t>Achilles</w:t>
      </w:r>
      <w:r w:rsidRPr="000523E4">
        <w:rPr>
          <w:lang w:val="en-US"/>
        </w:rPr>
        <w:t xml:space="preserve"> tendinopathy or bursitis;</w:t>
      </w:r>
    </w:p>
    <w:p w:rsidR="00BA6C5D" w:rsidRPr="000523E4" w:rsidRDefault="00BA6C5D" w:rsidP="00BA6C5D">
      <w:pPr>
        <w:pStyle w:val="NOTE"/>
        <w:rPr>
          <w:lang w:val="en-US"/>
        </w:rPr>
      </w:pPr>
      <w:r>
        <w:t xml:space="preserve">Note: </w:t>
      </w:r>
      <w:r>
        <w:rPr>
          <w:b/>
          <w:i/>
        </w:rPr>
        <w:t>significant biomechanical abnormality</w:t>
      </w:r>
      <w:r w:rsidRPr="00046E67">
        <w:t xml:space="preserve"> is defined in the </w:t>
      </w:r>
      <w:r>
        <w:t xml:space="preserve">Schedule 1 – </w:t>
      </w:r>
      <w:r w:rsidRPr="002717B2">
        <w:t>Dictionary</w:t>
      </w:r>
      <w:r>
        <w:t>.</w:t>
      </w:r>
    </w:p>
    <w:p w:rsidR="00BA6C5D" w:rsidRDefault="00BA6C5D" w:rsidP="00BA6C5D">
      <w:pPr>
        <w:pStyle w:val="LV2"/>
      </w:pPr>
      <w:r>
        <w:t xml:space="preserve">for </w:t>
      </w:r>
      <w:r w:rsidR="0082057E">
        <w:t>Achilles</w:t>
      </w:r>
      <w:r>
        <w:t xml:space="preserve"> tendinopathy only, undergoing treatment with fluoroquinolone antibiotics within the </w:t>
      </w:r>
      <w:r w:rsidR="00B8381F">
        <w:t>seven</w:t>
      </w:r>
      <w:r>
        <w:t xml:space="preserve"> days before the clinical worsening of </w:t>
      </w:r>
      <w:r w:rsidR="0082057E">
        <w:t>Achilles</w:t>
      </w:r>
      <w:r>
        <w:t xml:space="preserve"> tendinopathy;</w:t>
      </w:r>
    </w:p>
    <w:p w:rsidR="00BA6C5D" w:rsidRPr="00815C04" w:rsidRDefault="00BA6C5D" w:rsidP="00BA6C5D">
      <w:pPr>
        <w:pStyle w:val="LV2"/>
      </w:pPr>
      <w:r w:rsidRPr="00B34546">
        <w:t>being</w:t>
      </w:r>
      <w:r w:rsidRPr="00815C04">
        <w:rPr>
          <w:lang w:val="en-US"/>
        </w:rPr>
        <w:t xml:space="preserve"> treated with a glucocorticoid drug</w:t>
      </w:r>
      <w:r w:rsidR="00D42969">
        <w:rPr>
          <w:lang w:val="en-US"/>
        </w:rPr>
        <w:t xml:space="preserve"> as specified</w:t>
      </w:r>
      <w:r w:rsidRPr="00815C04">
        <w:rPr>
          <w:lang w:val="en-US"/>
        </w:rPr>
        <w:t xml:space="preserve"> before the clinical </w:t>
      </w:r>
      <w:r>
        <w:rPr>
          <w:lang w:val="en-US"/>
        </w:rPr>
        <w:t>worsening</w:t>
      </w:r>
      <w:r w:rsidRPr="00815C04">
        <w:rPr>
          <w:lang w:val="en-US"/>
        </w:rPr>
        <w:t xml:space="preserve"> of </w:t>
      </w:r>
      <w:r w:rsidR="0082057E">
        <w:t>Achilles</w:t>
      </w:r>
      <w:r>
        <w:t xml:space="preserve"> tendinopathy or bursitis;</w:t>
      </w:r>
    </w:p>
    <w:p w:rsidR="00BA6C5D" w:rsidRDefault="00D42969" w:rsidP="00BA6C5D">
      <w:pPr>
        <w:pStyle w:val="NOTE"/>
      </w:pPr>
      <w:r w:rsidRPr="00815C04">
        <w:t xml:space="preserve">Note: </w:t>
      </w:r>
      <w:r>
        <w:rPr>
          <w:b/>
          <w:i/>
          <w:szCs w:val="24"/>
          <w:lang w:val="en-US"/>
        </w:rPr>
        <w:t>glucocorticoid drug as specified</w:t>
      </w:r>
      <w:r w:rsidRPr="00815C04">
        <w:t xml:space="preserve"> is defined in the Schedule 1 - Dictionary.</w:t>
      </w:r>
    </w:p>
    <w:p w:rsidR="00BA6C5D" w:rsidRPr="00B34546" w:rsidRDefault="00BA6C5D" w:rsidP="00BA6C5D">
      <w:pPr>
        <w:pStyle w:val="LV2"/>
        <w:rPr>
          <w:lang w:val="en-US"/>
        </w:rPr>
      </w:pPr>
      <w:r w:rsidRPr="00B34546">
        <w:rPr>
          <w:lang w:val="en-US"/>
        </w:rPr>
        <w:t xml:space="preserve">having a glucocorticoid injection into the </w:t>
      </w:r>
      <w:r w:rsidR="0082057E">
        <w:rPr>
          <w:lang w:val="en-US"/>
        </w:rPr>
        <w:t>Achilles</w:t>
      </w:r>
      <w:r w:rsidRPr="00B34546">
        <w:rPr>
          <w:lang w:val="en-US"/>
        </w:rPr>
        <w:t xml:space="preserve"> tendon or in the region of the </w:t>
      </w:r>
      <w:r w:rsidR="0082057E">
        <w:rPr>
          <w:lang w:val="en-US"/>
        </w:rPr>
        <w:t>Achilles</w:t>
      </w:r>
      <w:r w:rsidRPr="00B34546">
        <w:rPr>
          <w:lang w:val="en-US"/>
        </w:rPr>
        <w:t xml:space="preserve"> tendon, before the clinical worsening of </w:t>
      </w:r>
      <w:r w:rsidR="0082057E">
        <w:rPr>
          <w:lang w:val="en-US"/>
        </w:rPr>
        <w:t>Achilles</w:t>
      </w:r>
      <w:r w:rsidRPr="00B34546">
        <w:rPr>
          <w:lang w:val="en-US"/>
        </w:rPr>
        <w:t xml:space="preserve"> tendinopathy or bursitis;</w:t>
      </w:r>
    </w:p>
    <w:p w:rsidR="00BA6C5D" w:rsidRPr="00B34546" w:rsidRDefault="00BA6C5D" w:rsidP="00BA6C5D">
      <w:pPr>
        <w:pStyle w:val="LV2"/>
      </w:pPr>
      <w:r w:rsidRPr="009F52BE">
        <w:rPr>
          <w:lang w:val="en-US"/>
        </w:rPr>
        <w:t>being obese at the time of</w:t>
      </w:r>
      <w:r>
        <w:rPr>
          <w:lang w:val="en-US"/>
        </w:rPr>
        <w:t xml:space="preserve"> the clinical worsening of </w:t>
      </w:r>
      <w:r w:rsidR="0082057E">
        <w:rPr>
          <w:lang w:val="en-US"/>
        </w:rPr>
        <w:t>Achilles</w:t>
      </w:r>
      <w:r>
        <w:rPr>
          <w:lang w:val="en-US"/>
        </w:rPr>
        <w:t xml:space="preserve"> tendinopathy or bursitis;</w:t>
      </w:r>
    </w:p>
    <w:p w:rsidR="00BA6C5D" w:rsidRDefault="00BA6C5D" w:rsidP="00BA6C5D">
      <w:pPr>
        <w:pStyle w:val="NOTE"/>
      </w:pPr>
      <w:r w:rsidRPr="00815C04">
        <w:t xml:space="preserve">Note: </w:t>
      </w:r>
      <w:r>
        <w:rPr>
          <w:b/>
          <w:i/>
          <w:szCs w:val="24"/>
          <w:lang w:val="en-US"/>
        </w:rPr>
        <w:t>being obese</w:t>
      </w:r>
      <w:r w:rsidRPr="00815C04">
        <w:t xml:space="preserve"> is defined in the Schedule 1 - Dictionary.</w:t>
      </w:r>
    </w:p>
    <w:p w:rsidR="00BA6C5D" w:rsidRDefault="00BA6C5D" w:rsidP="00BA6C5D">
      <w:pPr>
        <w:pStyle w:val="LV2"/>
      </w:pPr>
      <w:r w:rsidRPr="00B77160">
        <w:rPr>
          <w:lang w:val="en-US"/>
        </w:rPr>
        <w:t>having diabetes mellitus</w:t>
      </w:r>
      <w:r w:rsidRPr="00B77160">
        <w:rPr>
          <w:b/>
          <w:lang w:val="en-US"/>
        </w:rPr>
        <w:t xml:space="preserve"> </w:t>
      </w:r>
      <w:r w:rsidRPr="00142E9F">
        <w:rPr>
          <w:lang w:val="en-US"/>
        </w:rPr>
        <w:t>at the time of</w:t>
      </w:r>
      <w:r>
        <w:rPr>
          <w:b/>
          <w:lang w:val="en-US"/>
        </w:rPr>
        <w:t xml:space="preserve"> </w:t>
      </w:r>
      <w:r w:rsidRPr="00B77160">
        <w:rPr>
          <w:lang w:val="en-US"/>
        </w:rPr>
        <w:t xml:space="preserve">the clinical </w:t>
      </w:r>
      <w:r>
        <w:rPr>
          <w:lang w:val="en-US"/>
        </w:rPr>
        <w:t>worsening</w:t>
      </w:r>
      <w:r w:rsidRPr="00B77160">
        <w:rPr>
          <w:lang w:val="en-US"/>
        </w:rPr>
        <w:t xml:space="preserve"> of </w:t>
      </w:r>
      <w:r w:rsidR="0082057E">
        <w:rPr>
          <w:lang w:val="en-US"/>
        </w:rPr>
        <w:t>Achilles</w:t>
      </w:r>
      <w:r>
        <w:rPr>
          <w:lang w:val="en-US"/>
        </w:rPr>
        <w:t xml:space="preserve"> tendinopathy or bursitis</w:t>
      </w:r>
      <w:r w:rsidRPr="00B77160">
        <w:t>;</w:t>
      </w:r>
    </w:p>
    <w:p w:rsidR="00BA6C5D" w:rsidRDefault="00BA6C5D" w:rsidP="00BA6C5D">
      <w:pPr>
        <w:pStyle w:val="LV2"/>
      </w:pPr>
      <w:r>
        <w:t xml:space="preserve">being treated for at least four weeks </w:t>
      </w:r>
      <w:r w:rsidRPr="002639E8">
        <w:t>with an aromatase inhibitor within</w:t>
      </w:r>
      <w:r>
        <w:t xml:space="preserve"> the </w:t>
      </w:r>
      <w:r w:rsidR="00CE4EC6">
        <w:t>one year</w:t>
      </w:r>
      <w:r>
        <w:t xml:space="preserve"> before the clinical worsening of </w:t>
      </w:r>
      <w:r w:rsidR="0082057E">
        <w:t>Achilles</w:t>
      </w:r>
      <w:r>
        <w:t xml:space="preserve"> tendinopathy or bursitis;</w:t>
      </w:r>
    </w:p>
    <w:p w:rsidR="007C7DEE" w:rsidRPr="008D1B8B" w:rsidRDefault="007C7DEE" w:rsidP="003802D6">
      <w:pPr>
        <w:pStyle w:val="LV2"/>
      </w:pPr>
      <w:r w:rsidRPr="008D1B8B">
        <w:t>inability to obtain appropriate clinical management for</w:t>
      </w:r>
      <w:bookmarkEnd w:id="36"/>
      <w:r w:rsidR="008E4A16">
        <w:t xml:space="preserve"> </w:t>
      </w:r>
      <w:r w:rsidR="0082057E">
        <w:t>Achilles</w:t>
      </w:r>
      <w:r w:rsidR="00B8381F" w:rsidRPr="00B8381F">
        <w:t xml:space="preserve"> tendinopathy </w:t>
      </w:r>
      <w:r w:rsidR="0082057E">
        <w:t>or</w:t>
      </w:r>
      <w:r w:rsidR="00B8381F" w:rsidRPr="00B8381F">
        <w:t xml:space="preserve"> bursitis</w:t>
      </w:r>
      <w:r w:rsidR="00D5620B" w:rsidRPr="008D1B8B">
        <w:t>.</w:t>
      </w:r>
      <w:bookmarkEnd w:id="37"/>
    </w:p>
    <w:p w:rsidR="000C21A3" w:rsidRPr="00684C0E" w:rsidRDefault="00D32F71" w:rsidP="00C96667">
      <w:pPr>
        <w:pStyle w:val="LV1"/>
      </w:pPr>
      <w:bookmarkStart w:id="38" w:name="_Toc418944232"/>
      <w:bookmarkStart w:id="39" w:name="_Toc426032680"/>
      <w:bookmarkStart w:id="40" w:name="_Ref402530057"/>
      <w:r>
        <w:t>Relationship to s</w:t>
      </w:r>
      <w:r w:rsidR="000C21A3" w:rsidRPr="00684C0E">
        <w:t>ervice</w:t>
      </w:r>
      <w:bookmarkEnd w:id="38"/>
      <w:bookmarkEnd w:id="3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6647B7">
        <w:t xml:space="preserve"> </w:t>
      </w:r>
      <w:r w:rsidR="00A07E38">
        <w:t>9</w:t>
      </w:r>
      <w:r w:rsidRPr="00187DE1">
        <w:t xml:space="preserve"> must be related to the relevant service rendered by the person.</w:t>
      </w:r>
    </w:p>
    <w:bookmarkEnd w:id="40"/>
    <w:p w:rsidR="00CF2367" w:rsidRPr="00187DE1" w:rsidRDefault="00F03C06" w:rsidP="003802D6">
      <w:pPr>
        <w:pStyle w:val="LV2"/>
      </w:pPr>
      <w:r w:rsidRPr="00187DE1">
        <w:t>The factor</w:t>
      </w:r>
      <w:r w:rsidR="00CE5AE0">
        <w:t>s</w:t>
      </w:r>
      <w:r w:rsidRPr="00187DE1">
        <w:t xml:space="preserve"> set out in </w:t>
      </w:r>
      <w:r w:rsidR="002077D6">
        <w:t>subsection</w:t>
      </w:r>
      <w:r w:rsidR="00BA6C5D">
        <w:t>s 9(11</w:t>
      </w:r>
      <w:r w:rsidR="00CE5AE0">
        <w:t xml:space="preserve">) </w:t>
      </w:r>
      <w:r w:rsidR="00BA6C5D">
        <w:t xml:space="preserve">to 9(22) </w:t>
      </w:r>
      <w:r w:rsidRPr="00187DE1">
        <w:t>appl</w:t>
      </w:r>
      <w:r w:rsidR="00CE5AE0">
        <w:t>y</w:t>
      </w:r>
      <w:r w:rsidRPr="00187DE1">
        <w:t xml:space="preserve"> only to material contribution to, or aggravation of, </w:t>
      </w:r>
      <w:r w:rsidR="0082057E">
        <w:t>Achilles</w:t>
      </w:r>
      <w:r w:rsidR="00B8381F" w:rsidRPr="00B8381F">
        <w:t xml:space="preserve"> tendinopathy </w:t>
      </w:r>
      <w:r w:rsidR="00E73541">
        <w:t>or</w:t>
      </w:r>
      <w:r w:rsidR="00B8381F" w:rsidRPr="00B8381F">
        <w:t xml:space="preserve"> bursitis</w:t>
      </w:r>
      <w:r w:rsidR="008E4A16">
        <w:t xml:space="preserve"> </w:t>
      </w:r>
      <w:r w:rsidRPr="00187DE1">
        <w:t xml:space="preserve">where the person’s </w:t>
      </w:r>
      <w:r w:rsidR="0082057E">
        <w:t>Achilles</w:t>
      </w:r>
      <w:r w:rsidR="00B8381F" w:rsidRPr="00B8381F">
        <w:t xml:space="preserve"> tendinopathy </w:t>
      </w:r>
      <w:r w:rsidR="00E73541">
        <w:t>or</w:t>
      </w:r>
      <w:r w:rsidR="00B8381F" w:rsidRPr="00B8381F">
        <w:t xml:space="preserve"> bursitis</w:t>
      </w:r>
      <w:r w:rsidR="008E4A16">
        <w:t xml:space="preserve"> </w:t>
      </w:r>
      <w:r w:rsidRPr="00187DE1">
        <w:t xml:space="preserve">was suffered or contracted before or during (but did not arise out of) the person’s relevant service. </w:t>
      </w:r>
    </w:p>
    <w:p w:rsidR="00774897" w:rsidRPr="00301C54" w:rsidRDefault="00774897" w:rsidP="00E73541">
      <w:pPr>
        <w:pStyle w:val="LV1"/>
        <w:keepNext/>
      </w:pPr>
      <w:bookmarkStart w:id="41" w:name="_Toc418944233"/>
      <w:bookmarkStart w:id="42" w:name="_Toc426032681"/>
      <w:r w:rsidRPr="00301C54">
        <w:lastRenderedPageBreak/>
        <w:t>Factors referring to an injury or disea</w:t>
      </w:r>
      <w:r w:rsidR="008B2204">
        <w:t>se covered by another Statement</w:t>
      </w:r>
      <w:r w:rsidRPr="00301C54">
        <w:t xml:space="preserve"> of Principles</w:t>
      </w:r>
      <w:bookmarkEnd w:id="41"/>
      <w:bookmarkEnd w:id="42"/>
    </w:p>
    <w:p w:rsidR="00F03C06" w:rsidRPr="00E64EE4" w:rsidRDefault="00F03C06" w:rsidP="00E73541">
      <w:pPr>
        <w:pStyle w:val="PlainIndent"/>
        <w:keepNext/>
      </w:pPr>
      <w:r w:rsidRPr="00E64EE4">
        <w:t>In this Statement of Principles:</w:t>
      </w:r>
    </w:p>
    <w:p w:rsidR="00F03C06" w:rsidRPr="00E64EE4" w:rsidRDefault="00F03C06" w:rsidP="00E73541">
      <w:pPr>
        <w:pStyle w:val="LV2"/>
        <w:keepNext/>
      </w:pPr>
      <w:r w:rsidRPr="00E64EE4">
        <w:t>if a f</w:t>
      </w:r>
      <w:r w:rsidR="00CC0B12">
        <w:t>actor referred to in section</w:t>
      </w:r>
      <w:r w:rsidR="003802D6">
        <w:t xml:space="preserve"> </w:t>
      </w:r>
      <w:r w:rsidR="009009EB">
        <w:t>9</w:t>
      </w:r>
      <w:r w:rsidR="009009EB"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782F4E" w:rsidRPr="00E64EE4" w:rsidRDefault="00733269" w:rsidP="00BA6C5D">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4234"/>
      <w:bookmarkStart w:id="46" w:name="_Toc42603268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A07E38">
        <w:t>6</w:t>
      </w:r>
    </w:p>
    <w:p w:rsidR="00BD3334" w:rsidRDefault="00702C42" w:rsidP="00516768">
      <w:pPr>
        <w:pStyle w:val="SH1"/>
      </w:pPr>
      <w:bookmarkStart w:id="47" w:name="_Toc405472918"/>
      <w:bookmarkStart w:id="48" w:name="_Toc418944235"/>
      <w:bookmarkStart w:id="49" w:name="_Toc426032683"/>
      <w:r w:rsidRPr="00D97BB3">
        <w:t>Definitions</w:t>
      </w:r>
      <w:bookmarkEnd w:id="47"/>
      <w:bookmarkEnd w:id="48"/>
      <w:bookmarkEnd w:id="49"/>
    </w:p>
    <w:p w:rsidR="00702C42" w:rsidRPr="00516768" w:rsidRDefault="00702C42" w:rsidP="00F97A62">
      <w:pPr>
        <w:pStyle w:val="SH2"/>
      </w:pPr>
      <w:r w:rsidRPr="00516768">
        <w:t>In this instrument:</w:t>
      </w:r>
    </w:p>
    <w:p w:rsidR="00BA6C5D" w:rsidRPr="00513D05" w:rsidRDefault="0082057E" w:rsidP="00BA6C5D">
      <w:pPr>
        <w:pStyle w:val="SH3"/>
        <w:ind w:left="851" w:hanging="851"/>
      </w:pPr>
      <w:bookmarkStart w:id="50" w:name="_Ref402530810"/>
      <w:r>
        <w:rPr>
          <w:b/>
          <w:i/>
        </w:rPr>
        <w:t>Achilles</w:t>
      </w:r>
      <w:r w:rsidR="00B8381F" w:rsidRPr="00B8381F">
        <w:rPr>
          <w:b/>
          <w:i/>
        </w:rPr>
        <w:t xml:space="preserve"> tendinopathy and bursitis</w:t>
      </w:r>
      <w:r w:rsidR="00BA6C5D" w:rsidRPr="00513D05">
        <w:t>—see subsection</w:t>
      </w:r>
      <w:r w:rsidR="00BA6C5D">
        <w:t xml:space="preserve"> 7(2).</w:t>
      </w:r>
    </w:p>
    <w:p w:rsidR="00BA6C5D" w:rsidRDefault="00BA6C5D" w:rsidP="00BA6C5D">
      <w:pPr>
        <w:pStyle w:val="SH3"/>
        <w:keepNext/>
        <w:spacing w:after="60"/>
        <w:ind w:left="851" w:hanging="851"/>
      </w:pPr>
      <w:r w:rsidRPr="00A212F8">
        <w:rPr>
          <w:b/>
          <w:i/>
        </w:rPr>
        <w:t>being obese</w:t>
      </w:r>
      <w:r>
        <w:t xml:space="preserve"> means having a Body Mass Index (BMI) of 30 or greater.</w:t>
      </w:r>
    </w:p>
    <w:p w:rsidR="00BA6C5D" w:rsidRDefault="00BA6C5D" w:rsidP="00BA6C5D">
      <w:pPr>
        <w:pStyle w:val="SH3nospace"/>
        <w:spacing w:after="60"/>
        <w:ind w:left="851" w:hanging="851"/>
      </w:pPr>
      <w:r>
        <w:t>BMI = W/H</w:t>
      </w:r>
      <w:r w:rsidRPr="00F65C69">
        <w:rPr>
          <w:vertAlign w:val="superscript"/>
        </w:rPr>
        <w:t>2</w:t>
      </w:r>
      <w:r>
        <w:t xml:space="preserve"> and where:</w:t>
      </w:r>
    </w:p>
    <w:p w:rsidR="00BA6C5D" w:rsidRDefault="00BA6C5D" w:rsidP="00BA6C5D">
      <w:pPr>
        <w:pStyle w:val="SH3nospace"/>
        <w:spacing w:after="60"/>
        <w:ind w:left="851" w:hanging="851"/>
      </w:pPr>
      <w:r>
        <w:t xml:space="preserve">W is the person's weight in kilograms; and </w:t>
      </w:r>
    </w:p>
    <w:p w:rsidR="00BA6C5D" w:rsidRPr="00A212F8" w:rsidRDefault="00BA6C5D" w:rsidP="00BA6C5D">
      <w:pPr>
        <w:pStyle w:val="SH3nospace"/>
        <w:spacing w:after="60"/>
        <w:ind w:left="851" w:hanging="851"/>
      </w:pPr>
      <w:r>
        <w:t>H is the person's height in metres.</w:t>
      </w:r>
    </w:p>
    <w:p w:rsidR="00E174ED" w:rsidRPr="00054930" w:rsidRDefault="00BA6C5D" w:rsidP="00E174ED">
      <w:pPr>
        <w:pStyle w:val="SH3"/>
      </w:pPr>
      <w:r w:rsidRPr="000A01BB">
        <w:rPr>
          <w:b/>
          <w:i/>
        </w:rPr>
        <w:tab/>
      </w:r>
      <w:r w:rsidR="00E174ED" w:rsidRPr="00FC624D">
        <w:rPr>
          <w:b/>
          <w:i/>
        </w:rPr>
        <w:t>crystal-induced arthropathy</w:t>
      </w:r>
      <w:r w:rsidR="00E174ED">
        <w:t xml:space="preserve"> </w:t>
      </w:r>
      <w:r w:rsidR="00E174ED" w:rsidRPr="0091428F">
        <w:t>means arthropathy resulting from the deposition of monosodium urate, calcium pyrophosphate dihydrate, calcium hydroxyapatite or calcium oxalate.</w:t>
      </w:r>
    </w:p>
    <w:p w:rsidR="00AC05A4" w:rsidRPr="00C90130" w:rsidRDefault="00AC05A4" w:rsidP="00AC05A4">
      <w:pPr>
        <w:pStyle w:val="SH3"/>
        <w:spacing w:after="100"/>
      </w:pPr>
      <w:r w:rsidRPr="002C2A28">
        <w:rPr>
          <w:b/>
          <w:i/>
        </w:rPr>
        <w:t>glucocorticoid drug</w:t>
      </w:r>
      <w:r>
        <w:rPr>
          <w:b/>
          <w:i/>
        </w:rPr>
        <w:t xml:space="preserve"> as specified</w:t>
      </w:r>
      <w:r w:rsidRPr="00C90130">
        <w:t xml:space="preserve"> means any of the corticosteroid drugs listed in the following table, in the specified combinations of administration, dose </w:t>
      </w:r>
      <w:r>
        <w:t>level and duration of treatment:</w:t>
      </w:r>
    </w:p>
    <w:tbl>
      <w:tblPr>
        <w:tblW w:w="60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8"/>
        <w:gridCol w:w="851"/>
        <w:gridCol w:w="992"/>
        <w:gridCol w:w="1276"/>
        <w:gridCol w:w="1108"/>
      </w:tblGrid>
      <w:tr w:rsidR="00AC05A4" w:rsidTr="009C39D4">
        <w:trPr>
          <w:cantSplit/>
          <w:tblHeader/>
          <w:jc w:val="center"/>
        </w:trPr>
        <w:tc>
          <w:tcPr>
            <w:tcW w:w="1868" w:type="dxa"/>
            <w:shd w:val="pct5" w:color="auto" w:fill="auto"/>
          </w:tcPr>
          <w:p w:rsidR="00AC05A4" w:rsidRDefault="00AC05A4" w:rsidP="009C39D4">
            <w:pPr>
              <w:ind w:left="34" w:firstLine="11"/>
              <w:jc w:val="center"/>
              <w:rPr>
                <w:b/>
                <w:color w:val="000000"/>
                <w:sz w:val="20"/>
              </w:rPr>
            </w:pPr>
            <w:r>
              <w:rPr>
                <w:b/>
                <w:color w:val="000000"/>
                <w:sz w:val="20"/>
              </w:rPr>
              <w:t>Drug or Class of Drugs</w:t>
            </w:r>
          </w:p>
        </w:tc>
        <w:tc>
          <w:tcPr>
            <w:tcW w:w="851" w:type="dxa"/>
            <w:shd w:val="pct5" w:color="auto" w:fill="auto"/>
          </w:tcPr>
          <w:p w:rsidR="00AC05A4" w:rsidRDefault="00AC05A4" w:rsidP="009C39D4">
            <w:pPr>
              <w:ind w:left="34"/>
              <w:jc w:val="center"/>
              <w:rPr>
                <w:b/>
                <w:color w:val="000000"/>
                <w:sz w:val="20"/>
              </w:rPr>
            </w:pPr>
            <w:r>
              <w:rPr>
                <w:b/>
                <w:color w:val="000000"/>
                <w:sz w:val="20"/>
              </w:rPr>
              <w:t>Mode*</w:t>
            </w:r>
          </w:p>
        </w:tc>
        <w:tc>
          <w:tcPr>
            <w:tcW w:w="992" w:type="dxa"/>
            <w:shd w:val="pct5" w:color="auto" w:fill="auto"/>
          </w:tcPr>
          <w:p w:rsidR="00AC05A4" w:rsidRDefault="00AC05A4" w:rsidP="009C39D4">
            <w:pPr>
              <w:ind w:left="34"/>
              <w:jc w:val="center"/>
              <w:rPr>
                <w:b/>
                <w:color w:val="000000"/>
                <w:sz w:val="20"/>
              </w:rPr>
            </w:pPr>
            <w:r>
              <w:rPr>
                <w:b/>
                <w:color w:val="000000"/>
                <w:sz w:val="20"/>
              </w:rPr>
              <w:t>Dose</w:t>
            </w:r>
          </w:p>
        </w:tc>
        <w:tc>
          <w:tcPr>
            <w:tcW w:w="1276" w:type="dxa"/>
            <w:shd w:val="clear" w:color="auto" w:fill="F2F2F2"/>
          </w:tcPr>
          <w:p w:rsidR="00AC05A4" w:rsidRDefault="00AC05A4" w:rsidP="009C39D4">
            <w:pPr>
              <w:ind w:left="34"/>
              <w:jc w:val="center"/>
              <w:rPr>
                <w:b/>
                <w:color w:val="000000"/>
                <w:sz w:val="20"/>
              </w:rPr>
            </w:pPr>
            <w:r>
              <w:rPr>
                <w:b/>
                <w:color w:val="000000"/>
                <w:sz w:val="20"/>
              </w:rPr>
              <w:t>Minimum Duration of Treatment</w:t>
            </w:r>
          </w:p>
        </w:tc>
        <w:tc>
          <w:tcPr>
            <w:tcW w:w="1108" w:type="dxa"/>
            <w:shd w:val="clear" w:color="auto" w:fill="F2F2F2"/>
          </w:tcPr>
          <w:p w:rsidR="00AC05A4" w:rsidRPr="002755C5" w:rsidRDefault="00AC05A4" w:rsidP="009C39D4">
            <w:pPr>
              <w:ind w:left="34"/>
              <w:rPr>
                <w:b/>
                <w:color w:val="000000"/>
                <w:sz w:val="20"/>
              </w:rPr>
            </w:pPr>
            <w:r w:rsidRPr="002755C5">
              <w:rPr>
                <w:b/>
                <w:color w:val="000000"/>
                <w:sz w:val="20"/>
              </w:rPr>
              <w:t>Duration</w:t>
            </w:r>
          </w:p>
        </w:tc>
      </w:tr>
      <w:tr w:rsidR="00AC05A4" w:rsidTr="009C39D4">
        <w:trPr>
          <w:cantSplit/>
          <w:jc w:val="center"/>
        </w:trPr>
        <w:tc>
          <w:tcPr>
            <w:tcW w:w="1868" w:type="dxa"/>
            <w:vMerge w:val="restart"/>
          </w:tcPr>
          <w:p w:rsidR="00AC05A4" w:rsidRDefault="00AC05A4" w:rsidP="009C39D4">
            <w:pPr>
              <w:ind w:left="11" w:hanging="11"/>
              <w:rPr>
                <w:szCs w:val="22"/>
              </w:rPr>
            </w:pPr>
            <w:r>
              <w:rPr>
                <w:szCs w:val="22"/>
              </w:rPr>
              <w:t>prednisolone or</w:t>
            </w:r>
          </w:p>
          <w:p w:rsidR="00AC05A4" w:rsidRDefault="00AC05A4" w:rsidP="009C39D4">
            <w:pPr>
              <w:ind w:left="11" w:hanging="11"/>
              <w:rPr>
                <w:szCs w:val="22"/>
              </w:rPr>
            </w:pPr>
            <w:r>
              <w:rPr>
                <w:szCs w:val="22"/>
              </w:rPr>
              <w:t>pharmacologically equivalent glucocorticoid</w:t>
            </w:r>
          </w:p>
        </w:tc>
        <w:tc>
          <w:tcPr>
            <w:tcW w:w="851" w:type="dxa"/>
            <w:vMerge w:val="restart"/>
            <w:vAlign w:val="center"/>
          </w:tcPr>
          <w:p w:rsidR="00AC05A4" w:rsidRDefault="00AC05A4" w:rsidP="009C39D4">
            <w:pPr>
              <w:pStyle w:val="FootnoteText"/>
              <w:ind w:left="66" w:hanging="141"/>
              <w:jc w:val="center"/>
              <w:rPr>
                <w:sz w:val="22"/>
                <w:szCs w:val="22"/>
              </w:rPr>
            </w:pPr>
            <w:r>
              <w:rPr>
                <w:sz w:val="22"/>
                <w:szCs w:val="22"/>
              </w:rPr>
              <w:t>IV, IM, O</w:t>
            </w:r>
          </w:p>
          <w:p w:rsidR="00AC05A4" w:rsidRDefault="00AC05A4" w:rsidP="009C39D4">
            <w:pPr>
              <w:pStyle w:val="FootnoteText"/>
              <w:ind w:left="66" w:hanging="141"/>
              <w:jc w:val="center"/>
              <w:rPr>
                <w:sz w:val="22"/>
                <w:szCs w:val="22"/>
              </w:rPr>
            </w:pPr>
          </w:p>
          <w:p w:rsidR="00AC05A4" w:rsidRDefault="00AC05A4" w:rsidP="009C39D4">
            <w:pPr>
              <w:pStyle w:val="FootnoteText"/>
              <w:ind w:left="66" w:hanging="141"/>
              <w:jc w:val="center"/>
              <w:rPr>
                <w:sz w:val="22"/>
                <w:szCs w:val="22"/>
              </w:rPr>
            </w:pPr>
          </w:p>
        </w:tc>
        <w:tc>
          <w:tcPr>
            <w:tcW w:w="992" w:type="dxa"/>
          </w:tcPr>
          <w:p w:rsidR="00AC05A4" w:rsidRDefault="00AC05A4" w:rsidP="009C39D4">
            <w:pPr>
              <w:pStyle w:val="FootnoteText"/>
              <w:ind w:left="34"/>
              <w:jc w:val="center"/>
              <w:rPr>
                <w:sz w:val="22"/>
                <w:szCs w:val="22"/>
              </w:rPr>
            </w:pPr>
            <w:r>
              <w:rPr>
                <w:sz w:val="22"/>
                <w:szCs w:val="22"/>
              </w:rPr>
              <w:sym w:font="Symbol" w:char="F0B3"/>
            </w:r>
            <w:r>
              <w:rPr>
                <w:sz w:val="22"/>
                <w:szCs w:val="22"/>
              </w:rPr>
              <w:t xml:space="preserve"> 0.5 grams over 6 months</w:t>
            </w:r>
          </w:p>
        </w:tc>
        <w:tc>
          <w:tcPr>
            <w:tcW w:w="1276" w:type="dxa"/>
            <w:vAlign w:val="center"/>
          </w:tcPr>
          <w:p w:rsidR="00AC05A4" w:rsidRDefault="00AC05A4" w:rsidP="009C39D4">
            <w:pPr>
              <w:ind w:left="34"/>
              <w:jc w:val="center"/>
              <w:rPr>
                <w:szCs w:val="22"/>
              </w:rPr>
            </w:pPr>
            <w:r>
              <w:rPr>
                <w:szCs w:val="22"/>
              </w:rPr>
              <w:t>6 months</w:t>
            </w:r>
          </w:p>
          <w:p w:rsidR="00AC05A4" w:rsidRDefault="00AC05A4" w:rsidP="009C39D4">
            <w:pPr>
              <w:ind w:left="34"/>
              <w:jc w:val="center"/>
              <w:rPr>
                <w:szCs w:val="22"/>
              </w:rPr>
            </w:pPr>
          </w:p>
        </w:tc>
        <w:tc>
          <w:tcPr>
            <w:tcW w:w="1108" w:type="dxa"/>
          </w:tcPr>
          <w:p w:rsidR="00AC05A4" w:rsidRDefault="00AC05A4" w:rsidP="009C39D4">
            <w:pPr>
              <w:ind w:left="34"/>
              <w:jc w:val="center"/>
              <w:rPr>
                <w:color w:val="000000"/>
                <w:sz w:val="20"/>
              </w:rPr>
            </w:pPr>
            <w:r>
              <w:rPr>
                <w:color w:val="000000"/>
                <w:sz w:val="20"/>
              </w:rPr>
              <w:t>within the 3 years</w:t>
            </w:r>
          </w:p>
        </w:tc>
      </w:tr>
      <w:tr w:rsidR="00AC05A4" w:rsidTr="009C39D4">
        <w:trPr>
          <w:cantSplit/>
          <w:trHeight w:val="735"/>
          <w:jc w:val="center"/>
        </w:trPr>
        <w:tc>
          <w:tcPr>
            <w:tcW w:w="1868" w:type="dxa"/>
            <w:vMerge/>
          </w:tcPr>
          <w:p w:rsidR="00AC05A4" w:rsidRDefault="00AC05A4" w:rsidP="009C39D4">
            <w:pPr>
              <w:ind w:left="11" w:hanging="11"/>
              <w:rPr>
                <w:szCs w:val="22"/>
              </w:rPr>
            </w:pPr>
          </w:p>
        </w:tc>
        <w:tc>
          <w:tcPr>
            <w:tcW w:w="851" w:type="dxa"/>
            <w:vMerge/>
          </w:tcPr>
          <w:p w:rsidR="00AC05A4" w:rsidRDefault="00AC05A4" w:rsidP="009C39D4">
            <w:pPr>
              <w:ind w:left="-75"/>
              <w:jc w:val="center"/>
              <w:rPr>
                <w:szCs w:val="22"/>
              </w:rPr>
            </w:pPr>
          </w:p>
        </w:tc>
        <w:tc>
          <w:tcPr>
            <w:tcW w:w="992" w:type="dxa"/>
            <w:vAlign w:val="center"/>
          </w:tcPr>
          <w:p w:rsidR="00AC05A4" w:rsidRDefault="00AC05A4" w:rsidP="009C39D4">
            <w:pPr>
              <w:pStyle w:val="BodyText2"/>
              <w:ind w:left="175"/>
              <w:jc w:val="center"/>
              <w:rPr>
                <w:sz w:val="22"/>
                <w:szCs w:val="22"/>
              </w:rPr>
            </w:pPr>
            <w:r>
              <w:rPr>
                <w:sz w:val="22"/>
                <w:szCs w:val="22"/>
              </w:rPr>
              <w:sym w:font="Symbol" w:char="F0B3"/>
            </w:r>
            <w:r>
              <w:rPr>
                <w:sz w:val="22"/>
                <w:szCs w:val="22"/>
              </w:rPr>
              <w:t xml:space="preserve"> 3 grams</w:t>
            </w:r>
          </w:p>
        </w:tc>
        <w:tc>
          <w:tcPr>
            <w:tcW w:w="1276" w:type="dxa"/>
            <w:vAlign w:val="center"/>
          </w:tcPr>
          <w:p w:rsidR="00AC05A4" w:rsidRDefault="00AC05A4" w:rsidP="009C39D4">
            <w:pPr>
              <w:ind w:left="34"/>
              <w:jc w:val="center"/>
              <w:rPr>
                <w:szCs w:val="22"/>
              </w:rPr>
            </w:pPr>
            <w:r>
              <w:rPr>
                <w:szCs w:val="22"/>
              </w:rPr>
              <w:t>NS</w:t>
            </w:r>
          </w:p>
        </w:tc>
        <w:tc>
          <w:tcPr>
            <w:tcW w:w="1108" w:type="dxa"/>
          </w:tcPr>
          <w:p w:rsidR="00AC05A4" w:rsidRDefault="00AC05A4" w:rsidP="009C39D4">
            <w:pPr>
              <w:ind w:left="34"/>
              <w:jc w:val="center"/>
              <w:rPr>
                <w:color w:val="000000"/>
                <w:sz w:val="20"/>
              </w:rPr>
            </w:pPr>
            <w:r>
              <w:rPr>
                <w:color w:val="000000"/>
                <w:sz w:val="20"/>
              </w:rPr>
              <w:t>within the 5 years</w:t>
            </w:r>
          </w:p>
        </w:tc>
      </w:tr>
      <w:tr w:rsidR="00AC05A4" w:rsidTr="009C39D4">
        <w:trPr>
          <w:cantSplit/>
          <w:trHeight w:val="735"/>
          <w:jc w:val="center"/>
        </w:trPr>
        <w:tc>
          <w:tcPr>
            <w:tcW w:w="1868" w:type="dxa"/>
            <w:vMerge/>
          </w:tcPr>
          <w:p w:rsidR="00AC05A4" w:rsidRDefault="00AC05A4" w:rsidP="009C39D4">
            <w:pPr>
              <w:ind w:left="11" w:hanging="11"/>
              <w:rPr>
                <w:szCs w:val="22"/>
              </w:rPr>
            </w:pPr>
          </w:p>
        </w:tc>
        <w:tc>
          <w:tcPr>
            <w:tcW w:w="851" w:type="dxa"/>
            <w:vMerge/>
          </w:tcPr>
          <w:p w:rsidR="00AC05A4" w:rsidRDefault="00AC05A4" w:rsidP="009C39D4">
            <w:pPr>
              <w:ind w:left="-75"/>
              <w:jc w:val="center"/>
              <w:rPr>
                <w:szCs w:val="22"/>
              </w:rPr>
            </w:pPr>
          </w:p>
        </w:tc>
        <w:tc>
          <w:tcPr>
            <w:tcW w:w="992" w:type="dxa"/>
            <w:vAlign w:val="center"/>
          </w:tcPr>
          <w:p w:rsidR="00AC05A4" w:rsidRPr="00587C49" w:rsidRDefault="00AC05A4" w:rsidP="009C39D4">
            <w:pPr>
              <w:pStyle w:val="BodyText2"/>
              <w:ind w:left="175"/>
              <w:jc w:val="center"/>
              <w:rPr>
                <w:color w:val="000000"/>
                <w:sz w:val="22"/>
                <w:szCs w:val="22"/>
              </w:rPr>
            </w:pPr>
            <w:r w:rsidRPr="00587C49">
              <w:rPr>
                <w:color w:val="000000"/>
                <w:sz w:val="22"/>
                <w:szCs w:val="22"/>
              </w:rPr>
              <w:sym w:font="Symbol" w:char="F0B3"/>
            </w:r>
            <w:r w:rsidRPr="00587C49">
              <w:rPr>
                <w:color w:val="000000"/>
                <w:sz w:val="22"/>
                <w:szCs w:val="22"/>
              </w:rPr>
              <w:t xml:space="preserve"> 10 grams</w:t>
            </w:r>
          </w:p>
          <w:p w:rsidR="00AC05A4" w:rsidRDefault="00AC05A4" w:rsidP="009C39D4">
            <w:pPr>
              <w:pStyle w:val="BodyText2"/>
              <w:ind w:left="175"/>
              <w:jc w:val="center"/>
              <w:rPr>
                <w:color w:val="000000"/>
              </w:rPr>
            </w:pPr>
          </w:p>
        </w:tc>
        <w:tc>
          <w:tcPr>
            <w:tcW w:w="1276" w:type="dxa"/>
            <w:vAlign w:val="center"/>
          </w:tcPr>
          <w:p w:rsidR="00AC05A4" w:rsidRDefault="00AC05A4" w:rsidP="009C39D4">
            <w:pPr>
              <w:ind w:left="34"/>
              <w:jc w:val="center"/>
              <w:rPr>
                <w:color w:val="000000"/>
                <w:sz w:val="20"/>
              </w:rPr>
            </w:pPr>
            <w:r>
              <w:rPr>
                <w:color w:val="000000"/>
                <w:sz w:val="20"/>
              </w:rPr>
              <w:t>NS</w:t>
            </w:r>
          </w:p>
          <w:p w:rsidR="00AC05A4" w:rsidRDefault="00AC05A4" w:rsidP="009C39D4">
            <w:pPr>
              <w:ind w:left="34"/>
              <w:jc w:val="center"/>
              <w:rPr>
                <w:color w:val="000000"/>
                <w:sz w:val="20"/>
              </w:rPr>
            </w:pPr>
          </w:p>
          <w:p w:rsidR="00AC05A4" w:rsidRDefault="00AC05A4" w:rsidP="009C39D4">
            <w:pPr>
              <w:ind w:left="34"/>
              <w:jc w:val="center"/>
              <w:rPr>
                <w:color w:val="0000FF"/>
                <w:sz w:val="20"/>
              </w:rPr>
            </w:pPr>
          </w:p>
        </w:tc>
        <w:tc>
          <w:tcPr>
            <w:tcW w:w="1108" w:type="dxa"/>
          </w:tcPr>
          <w:p w:rsidR="00AC05A4" w:rsidRDefault="00AC05A4" w:rsidP="009C39D4">
            <w:pPr>
              <w:ind w:left="34"/>
              <w:jc w:val="center"/>
              <w:rPr>
                <w:color w:val="000000"/>
                <w:sz w:val="20"/>
              </w:rPr>
            </w:pPr>
            <w:r>
              <w:rPr>
                <w:color w:val="000000"/>
                <w:sz w:val="20"/>
              </w:rPr>
              <w:t>NS</w:t>
            </w:r>
          </w:p>
        </w:tc>
      </w:tr>
    </w:tbl>
    <w:p w:rsidR="00AC05A4" w:rsidRPr="00751C06" w:rsidRDefault="00AC05A4" w:rsidP="00AC05A4">
      <w:pPr>
        <w:pStyle w:val="NOTEScheduleonly"/>
        <w:ind w:left="1134"/>
      </w:pPr>
      <w:r w:rsidRPr="00751C06">
        <w:t>Abbreviations: IV = intravenous; IM = intramuscular;</w:t>
      </w:r>
      <w:r>
        <w:t xml:space="preserve"> O = oral; NS = not specified.</w:t>
      </w:r>
    </w:p>
    <w:p w:rsidR="002A43D3" w:rsidRPr="002A43D3" w:rsidRDefault="002A43D3" w:rsidP="001B77FE">
      <w:pPr>
        <w:pStyle w:val="SH3"/>
        <w:spacing w:after="100"/>
        <w:ind w:left="851" w:hanging="851"/>
      </w:pPr>
      <w:r w:rsidRPr="005E6261">
        <w:rPr>
          <w:b/>
          <w:bCs/>
          <w:i/>
        </w:rPr>
        <w:t>MET</w:t>
      </w:r>
      <w:r w:rsidRPr="004737B8">
        <w:rPr>
          <w:b/>
          <w:bCs/>
        </w:rPr>
        <w:t xml:space="preserve"> </w:t>
      </w:r>
      <w:r w:rsidRPr="004737B8">
        <w:t xml:space="preserve">means a unit of measurement of the level of physical exertion. </w:t>
      </w:r>
      <w:r w:rsidR="00097039">
        <w:t xml:space="preserve"> </w:t>
      </w:r>
      <w:r w:rsidRPr="004737B8">
        <w:t>1</w:t>
      </w:r>
      <w:r>
        <w:t> </w:t>
      </w:r>
      <w:r w:rsidRPr="004737B8">
        <w:t>MET = 3.5 ml of oxygen/kg of body weight per minute</w:t>
      </w:r>
      <w:r>
        <w:t>,</w:t>
      </w:r>
      <w:r w:rsidRPr="004737B8">
        <w:t xml:space="preserve"> or 1.0 kcal/kg of body weight per </w:t>
      </w:r>
      <w:r>
        <w:t>hour, or resting metabolic rate.</w:t>
      </w:r>
    </w:p>
    <w:p w:rsidR="00885EAB" w:rsidRPr="009C404D" w:rsidRDefault="00885EAB" w:rsidP="001B77FE">
      <w:pPr>
        <w:pStyle w:val="SH3"/>
        <w:spacing w:after="100"/>
        <w:ind w:left="851" w:hanging="851"/>
      </w:pPr>
      <w:r w:rsidRPr="000A01BB">
        <w:rPr>
          <w:b/>
          <w:i/>
        </w:rPr>
        <w:t>MRCA</w:t>
      </w:r>
      <w:r w:rsidRPr="000A01BB">
        <w:rPr>
          <w:b/>
        </w:rPr>
        <w:t xml:space="preserve"> </w:t>
      </w:r>
      <w:r w:rsidRPr="00973808">
        <w:t>me</w:t>
      </w:r>
      <w:r w:rsidRPr="00024911">
        <w:rPr>
          <w:rStyle w:val="SH3nospaceChar"/>
        </w:rPr>
        <w:t>a</w:t>
      </w:r>
      <w:r w:rsidRPr="00973808">
        <w:t>ns</w:t>
      </w:r>
      <w:r w:rsidRPr="009C404D">
        <w:t xml:space="preserve"> the </w:t>
      </w:r>
      <w:r w:rsidRPr="000A01BB">
        <w:rPr>
          <w:i/>
        </w:rPr>
        <w:t>Military Rehabilitation and Compensation Act 2004</w:t>
      </w:r>
      <w:r w:rsidRPr="009C404D">
        <w:t>.</w:t>
      </w:r>
    </w:p>
    <w:bookmarkEnd w:id="50"/>
    <w:p w:rsidR="00885EAB" w:rsidRPr="009C404D" w:rsidRDefault="00054930" w:rsidP="001B77FE">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1B77FE">
      <w:pPr>
        <w:pStyle w:val="SH4"/>
        <w:ind w:left="1418"/>
      </w:pPr>
      <w:bookmarkStart w:id="51" w:name="_Ref402529607"/>
      <w:r>
        <w:t xml:space="preserve">eligible war service (other than operational </w:t>
      </w:r>
      <w:r w:rsidR="00885EAB" w:rsidRPr="00365E25">
        <w:t>service</w:t>
      </w:r>
      <w:r>
        <w:t>) under the VEA;</w:t>
      </w:r>
    </w:p>
    <w:p w:rsidR="00885EAB" w:rsidRPr="00513D05" w:rsidRDefault="00C77046" w:rsidP="001B77FE">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1B77FE">
      <w:pPr>
        <w:pStyle w:val="SH4"/>
        <w:ind w:left="1418"/>
      </w:pPr>
      <w:r>
        <w:t>peacetime service under the MRCA.</w:t>
      </w:r>
    </w:p>
    <w:p w:rsidR="00AC05A4" w:rsidRDefault="00AC05A4">
      <w:pPr>
        <w:spacing w:line="240" w:lineRule="auto"/>
        <w:rPr>
          <w:rFonts w:eastAsia="Times New Roman"/>
          <w:b/>
          <w:i/>
          <w:sz w:val="24"/>
          <w:szCs w:val="24"/>
          <w:lang w:eastAsia="en-AU"/>
        </w:rPr>
      </w:pPr>
      <w:r>
        <w:rPr>
          <w:b/>
          <w:i/>
        </w:rPr>
        <w:br w:type="page"/>
      </w:r>
    </w:p>
    <w:p w:rsidR="00C901E1" w:rsidRPr="00A02C11" w:rsidRDefault="00C901E1" w:rsidP="00C901E1">
      <w:pPr>
        <w:pStyle w:val="SH3"/>
      </w:pPr>
      <w:r w:rsidRPr="00A02C11">
        <w:rPr>
          <w:b/>
          <w:i/>
        </w:rPr>
        <w:lastRenderedPageBreak/>
        <w:t>significant biomechanical abnormality</w:t>
      </w:r>
      <w:r w:rsidRPr="00A02C11">
        <w:t xml:space="preserve"> means an abnormality that causes significant alteration of biomechanical forces through the ankle, such as would occur with pes planus or underpronation, decreased ankle or forefoot flexibility, forefoot varus, pes cavus or lateral ankle joint instability.</w:t>
      </w:r>
    </w:p>
    <w:p w:rsidR="00BA6C5D" w:rsidRDefault="00BA6C5D" w:rsidP="00BA6C5D">
      <w:pPr>
        <w:pStyle w:val="SH3"/>
      </w:pPr>
      <w:r w:rsidRPr="008D182B">
        <w:rPr>
          <w:b/>
          <w:i/>
        </w:rPr>
        <w:t>specified list of systemic arthritic diseases</w:t>
      </w:r>
      <w:r>
        <w:t xml:space="preserve"> means:</w:t>
      </w:r>
    </w:p>
    <w:p w:rsidR="00BA6C5D" w:rsidRDefault="00BA6C5D" w:rsidP="00BA6C5D">
      <w:pPr>
        <w:pStyle w:val="SH4"/>
        <w:ind w:left="1418"/>
      </w:pPr>
      <w:r>
        <w:t xml:space="preserve">ankylosing spondylitis; </w:t>
      </w:r>
    </w:p>
    <w:p w:rsidR="00BA6C5D" w:rsidRDefault="00AC05A4" w:rsidP="00BA6C5D">
      <w:pPr>
        <w:pStyle w:val="SH4"/>
        <w:ind w:left="1418"/>
      </w:pPr>
      <w:r>
        <w:t xml:space="preserve">Behcet syndrome; </w:t>
      </w:r>
    </w:p>
    <w:p w:rsidR="00BA6C5D" w:rsidRDefault="00BA6C5D" w:rsidP="00BA6C5D">
      <w:pPr>
        <w:pStyle w:val="SH4"/>
        <w:ind w:left="1418"/>
      </w:pPr>
      <w:r>
        <w:t xml:space="preserve">gout, or another crystal-induced arthropathy; </w:t>
      </w:r>
    </w:p>
    <w:p w:rsidR="00BA6C5D" w:rsidRDefault="00BA6C5D" w:rsidP="00BA6C5D">
      <w:pPr>
        <w:pStyle w:val="SH4"/>
        <w:ind w:left="1418"/>
      </w:pPr>
      <w:r>
        <w:t xml:space="preserve">enteropathic spondyloarthropathy;   </w:t>
      </w:r>
    </w:p>
    <w:p w:rsidR="00BA6C5D" w:rsidRDefault="00BA6C5D" w:rsidP="00BA6C5D">
      <w:pPr>
        <w:pStyle w:val="SH4"/>
        <w:ind w:left="1418"/>
      </w:pPr>
      <w:r>
        <w:t xml:space="preserve">psoriatic arthropathy;  </w:t>
      </w:r>
    </w:p>
    <w:p w:rsidR="00BA6C5D" w:rsidRDefault="00BA6C5D" w:rsidP="00BA6C5D">
      <w:pPr>
        <w:pStyle w:val="SH4"/>
        <w:ind w:left="1418"/>
      </w:pPr>
      <w:r>
        <w:t xml:space="preserve">reactive arthritis; </w:t>
      </w:r>
    </w:p>
    <w:p w:rsidR="00BA6C5D" w:rsidRDefault="00BA6C5D" w:rsidP="00BA6C5D">
      <w:pPr>
        <w:pStyle w:val="SH4"/>
        <w:ind w:left="1418"/>
      </w:pPr>
      <w:r>
        <w:t>rheumatoid arthritis; or</w:t>
      </w:r>
    </w:p>
    <w:p w:rsidR="00BA6C5D" w:rsidRDefault="00BA6C5D" w:rsidP="00BA6C5D">
      <w:pPr>
        <w:pStyle w:val="SH4"/>
        <w:ind w:left="1418"/>
      </w:pPr>
      <w:r>
        <w:t>undifferentiated spondyloarthropathy.</w:t>
      </w:r>
    </w:p>
    <w:p w:rsidR="00BA6C5D" w:rsidRPr="00DD0175" w:rsidRDefault="00BA6C5D" w:rsidP="00BA6C5D">
      <w:pPr>
        <w:pStyle w:val="NOTE"/>
      </w:pPr>
      <w:r>
        <w:t xml:space="preserve">Note: </w:t>
      </w:r>
      <w:r>
        <w:rPr>
          <w:b/>
          <w:i/>
        </w:rPr>
        <w:t>crystal-induced arthropathy</w:t>
      </w:r>
      <w:r w:rsidRPr="00046E67">
        <w:t xml:space="preserve"> </w:t>
      </w:r>
      <w:r>
        <w:t>is</w:t>
      </w:r>
      <w:r w:rsidRPr="00046E67">
        <w:t xml:space="preserve"> </w:t>
      </w:r>
      <w:r>
        <w:t xml:space="preserve">also </w:t>
      </w:r>
      <w:r w:rsidRPr="00046E67">
        <w:t xml:space="preserve">defined in the </w:t>
      </w:r>
      <w:r>
        <w:t xml:space="preserve">Schedule 1 - </w:t>
      </w:r>
      <w:r w:rsidRPr="00046E67">
        <w:t>Dictionary.</w:t>
      </w:r>
    </w:p>
    <w:p w:rsidR="00885EAB" w:rsidRPr="009C404D" w:rsidRDefault="00054930" w:rsidP="001B77FE">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51"/>
      <w:r w:rsidR="00513D05" w:rsidRPr="009C404D">
        <w:t xml:space="preserve"> </w:t>
      </w:r>
      <w:r w:rsidR="00885EAB" w:rsidRPr="009C404D">
        <w:t>the following:</w:t>
      </w:r>
    </w:p>
    <w:p w:rsidR="00885EAB" w:rsidRPr="00513D05" w:rsidRDefault="00513D05" w:rsidP="001B77FE">
      <w:pPr>
        <w:pStyle w:val="SH4"/>
        <w:ind w:left="1418"/>
      </w:pPr>
      <w:r>
        <w:tab/>
      </w:r>
      <w:r w:rsidR="00885EAB" w:rsidRPr="00513D05">
        <w:t>pneumonia;</w:t>
      </w:r>
    </w:p>
    <w:p w:rsidR="00885EAB" w:rsidRPr="00513D05" w:rsidRDefault="00885EAB" w:rsidP="001B77FE">
      <w:pPr>
        <w:pStyle w:val="SH4"/>
        <w:ind w:left="1418"/>
      </w:pPr>
      <w:r w:rsidRPr="00513D05">
        <w:tab/>
        <w:t>respiratory failure;</w:t>
      </w:r>
    </w:p>
    <w:p w:rsidR="00885EAB" w:rsidRPr="00513D05" w:rsidRDefault="00885EAB" w:rsidP="001B77FE">
      <w:pPr>
        <w:pStyle w:val="SH4"/>
        <w:ind w:left="1418"/>
      </w:pPr>
      <w:r w:rsidRPr="00513D05">
        <w:tab/>
        <w:t>cardiac arrest;</w:t>
      </w:r>
    </w:p>
    <w:p w:rsidR="00885EAB" w:rsidRPr="00513D05" w:rsidRDefault="00885EAB" w:rsidP="001B77FE">
      <w:pPr>
        <w:pStyle w:val="SH4"/>
        <w:ind w:left="1418"/>
      </w:pPr>
      <w:r w:rsidRPr="00513D05">
        <w:tab/>
        <w:t>circulatory failure;</w:t>
      </w:r>
      <w:r w:rsidR="00323902">
        <w:t xml:space="preserve"> or</w:t>
      </w:r>
    </w:p>
    <w:p w:rsidR="00BD3334" w:rsidRPr="00BD3334" w:rsidRDefault="00885EAB" w:rsidP="001B77FE">
      <w:pPr>
        <w:pStyle w:val="SH4"/>
        <w:ind w:left="1418"/>
      </w:pPr>
      <w:r w:rsidRPr="00513D05">
        <w:tab/>
        <w:t>cessation of brain function.</w:t>
      </w:r>
    </w:p>
    <w:p w:rsidR="00225CBD" w:rsidRDefault="00885EAB" w:rsidP="001B77FE">
      <w:pPr>
        <w:pStyle w:val="SH3"/>
        <w:ind w:left="851" w:hanging="851"/>
      </w:pPr>
      <w:r w:rsidRPr="00CB1DCB">
        <w:rPr>
          <w:b/>
          <w:i/>
        </w:rPr>
        <w:t>VEA</w:t>
      </w:r>
      <w:r w:rsidRPr="0019084F">
        <w:t xml:space="preserve"> means the </w:t>
      </w:r>
      <w:r w:rsidRPr="0019084F">
        <w:rPr>
          <w:i/>
        </w:rPr>
        <w:t>Veterans</w:t>
      </w:r>
      <w:r w:rsidR="0042098D">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BA01A1"/>
    <w:sectPr w:rsidR="00F02383"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592AFF" w:rsidRDefault="00F03C06" w:rsidP="003A2FFE">
          <w:pPr>
            <w:spacing w:line="0" w:lineRule="atLeast"/>
            <w:jc w:val="center"/>
            <w:rPr>
              <w:i/>
              <w:sz w:val="18"/>
            </w:rPr>
          </w:pPr>
          <w:r w:rsidRPr="00E55F66">
            <w:rPr>
              <w:i/>
              <w:sz w:val="18"/>
            </w:rPr>
            <w:t>Statement of Principles concer</w:t>
          </w:r>
          <w:r>
            <w:rPr>
              <w:i/>
              <w:sz w:val="18"/>
            </w:rPr>
            <w:t xml:space="preserve">ning </w:t>
          </w:r>
        </w:p>
        <w:p w:rsidR="00F03C06" w:rsidRPr="00C01863" w:rsidRDefault="00C410DC" w:rsidP="00592AFF">
          <w:pPr>
            <w:spacing w:line="0" w:lineRule="atLeast"/>
            <w:jc w:val="center"/>
            <w:rPr>
              <w:sz w:val="18"/>
            </w:rPr>
          </w:pPr>
          <w:r w:rsidRPr="00C410DC">
            <w:rPr>
              <w:i/>
              <w:sz w:val="18"/>
              <w:szCs w:val="18"/>
            </w:rPr>
            <w:t xml:space="preserve">Achilles </w:t>
          </w:r>
          <w:r w:rsidR="00592AFF">
            <w:rPr>
              <w:i/>
              <w:sz w:val="18"/>
              <w:szCs w:val="18"/>
            </w:rPr>
            <w:t>T</w:t>
          </w:r>
          <w:r w:rsidRPr="00C410DC">
            <w:rPr>
              <w:i/>
              <w:sz w:val="18"/>
              <w:szCs w:val="18"/>
            </w:rPr>
            <w:t xml:space="preserve">endinopathy and </w:t>
          </w:r>
          <w:r w:rsidR="00592AFF">
            <w:rPr>
              <w:i/>
              <w:sz w:val="18"/>
              <w:szCs w:val="18"/>
            </w:rPr>
            <w:t>B</w:t>
          </w:r>
          <w:r w:rsidRPr="00C410DC">
            <w:rPr>
              <w:i/>
              <w:sz w:val="18"/>
              <w:szCs w:val="18"/>
            </w:rPr>
            <w:t>ursitis</w:t>
          </w:r>
          <w:r w:rsidR="003A2FFE" w:rsidRPr="003A2FFE">
            <w:rPr>
              <w:i/>
              <w:sz w:val="18"/>
            </w:rPr>
            <w:t xml:space="preserve"> </w:t>
          </w:r>
          <w:r w:rsidR="00592AFF">
            <w:rPr>
              <w:i/>
              <w:sz w:val="18"/>
            </w:rPr>
            <w:t>(Balance of Probabilities)</w:t>
          </w:r>
          <w:r w:rsidR="00592AFF" w:rsidRPr="003A2FFE">
            <w:rPr>
              <w:i/>
              <w:sz w:val="18"/>
            </w:rPr>
            <w:t xml:space="preserve"> </w:t>
          </w:r>
          <w:r w:rsidR="003A2FFE" w:rsidRPr="003A2FFE">
            <w:rPr>
              <w:i/>
              <w:sz w:val="18"/>
            </w:rPr>
            <w:t xml:space="preserve">(No.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C2047B" w:rsidRPr="00C2047B">
            <w:rPr>
              <w:i/>
              <w:sz w:val="18"/>
              <w:szCs w:val="18"/>
            </w:rPr>
            <w:t>97</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C2047B" w:rsidRPr="00C2047B">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2047B">
            <w:rPr>
              <w:i/>
              <w:noProof/>
              <w:sz w:val="18"/>
            </w:rPr>
            <w:t>2</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592AFF" w:rsidRDefault="00F03C06" w:rsidP="00154DC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C410DC" w:rsidP="00592AFF">
          <w:pPr>
            <w:spacing w:line="0" w:lineRule="atLeast"/>
            <w:jc w:val="center"/>
            <w:rPr>
              <w:sz w:val="18"/>
            </w:rPr>
          </w:pPr>
          <w:r w:rsidRPr="00C410DC">
            <w:rPr>
              <w:i/>
              <w:sz w:val="18"/>
              <w:szCs w:val="18"/>
            </w:rPr>
            <w:t>Achilles</w:t>
          </w:r>
          <w:r w:rsidR="00592AFF">
            <w:rPr>
              <w:i/>
              <w:sz w:val="18"/>
              <w:szCs w:val="18"/>
            </w:rPr>
            <w:t xml:space="preserve"> T</w:t>
          </w:r>
          <w:r w:rsidRPr="00C410DC">
            <w:rPr>
              <w:i/>
              <w:sz w:val="18"/>
              <w:szCs w:val="18"/>
            </w:rPr>
            <w:t xml:space="preserve">endinopathy and </w:t>
          </w:r>
          <w:r w:rsidR="00592AFF">
            <w:rPr>
              <w:i/>
              <w:sz w:val="18"/>
              <w:szCs w:val="18"/>
            </w:rPr>
            <w:t>B</w:t>
          </w:r>
          <w:r w:rsidRPr="00C410DC">
            <w:rPr>
              <w:i/>
              <w:sz w:val="18"/>
              <w:szCs w:val="18"/>
            </w:rPr>
            <w:t>ursitis</w:t>
          </w:r>
          <w:r w:rsidR="000007B8" w:rsidRPr="007F2378">
            <w:rPr>
              <w:i/>
              <w:sz w:val="18"/>
            </w:rPr>
            <w:t xml:space="preserve"> </w:t>
          </w:r>
          <w:r w:rsidR="00592AFF">
            <w:rPr>
              <w:i/>
              <w:sz w:val="18"/>
            </w:rPr>
            <w:t>(Balance of Probabilities)</w:t>
          </w:r>
          <w:r w:rsidR="00592AFF"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C2047B" w:rsidRPr="00C2047B">
            <w:rPr>
              <w:i/>
              <w:sz w:val="18"/>
              <w:szCs w:val="18"/>
            </w:rPr>
            <w:t>97</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C2047B" w:rsidRPr="00C2047B">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2047B">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592AFF" w:rsidRDefault="007F2378" w:rsidP="007F2378">
          <w:pPr>
            <w:spacing w:line="0" w:lineRule="atLeast"/>
            <w:jc w:val="center"/>
            <w:rPr>
              <w:i/>
              <w:sz w:val="18"/>
            </w:rPr>
          </w:pPr>
          <w:r w:rsidRPr="007C5CE0">
            <w:rPr>
              <w:i/>
              <w:sz w:val="18"/>
            </w:rPr>
            <w:t xml:space="preserve">Statement of Principles concerning </w:t>
          </w:r>
        </w:p>
        <w:p w:rsidR="007F2378" w:rsidRPr="007C5CE0" w:rsidRDefault="00C410DC" w:rsidP="00592AFF">
          <w:pPr>
            <w:spacing w:line="0" w:lineRule="atLeast"/>
            <w:jc w:val="center"/>
            <w:rPr>
              <w:sz w:val="18"/>
            </w:rPr>
          </w:pPr>
          <w:r w:rsidRPr="00C410DC">
            <w:rPr>
              <w:i/>
              <w:sz w:val="18"/>
              <w:szCs w:val="18"/>
            </w:rPr>
            <w:t>Achilles</w:t>
          </w:r>
          <w:r w:rsidR="00592AFF">
            <w:rPr>
              <w:i/>
              <w:sz w:val="18"/>
              <w:szCs w:val="18"/>
            </w:rPr>
            <w:t xml:space="preserve"> T</w:t>
          </w:r>
          <w:r w:rsidRPr="00C410DC">
            <w:rPr>
              <w:i/>
              <w:sz w:val="18"/>
              <w:szCs w:val="18"/>
            </w:rPr>
            <w:t xml:space="preserve">endinopathy and </w:t>
          </w:r>
          <w:r w:rsidR="00592AFF">
            <w:rPr>
              <w:i/>
              <w:sz w:val="18"/>
              <w:szCs w:val="18"/>
            </w:rPr>
            <w:t>B</w:t>
          </w:r>
          <w:r w:rsidRPr="00C410DC">
            <w:rPr>
              <w:i/>
              <w:sz w:val="18"/>
              <w:szCs w:val="18"/>
            </w:rPr>
            <w:t>ursitis</w:t>
          </w:r>
          <w:r w:rsidR="007F2378" w:rsidRPr="007C5CE0">
            <w:rPr>
              <w:i/>
              <w:sz w:val="18"/>
            </w:rPr>
            <w:t xml:space="preserve"> </w:t>
          </w:r>
          <w:r w:rsidR="00592AFF">
            <w:rPr>
              <w:i/>
              <w:sz w:val="18"/>
            </w:rPr>
            <w:t>(Balance of Probabilities)</w:t>
          </w:r>
          <w:r w:rsidR="00592AFF" w:rsidRPr="007C5CE0">
            <w:rPr>
              <w:i/>
              <w:sz w:val="18"/>
            </w:rPr>
            <w:t xml:space="preserve"> </w:t>
          </w:r>
          <w:r w:rsidR="007F2378" w:rsidRPr="007C5CE0">
            <w:rPr>
              <w:i/>
              <w:sz w:val="18"/>
            </w:rPr>
            <w:t xml:space="preserve">(No. </w:t>
          </w:r>
          <w:r w:rsidR="007F2378" w:rsidRPr="007C5CE0">
            <w:rPr>
              <w:i/>
              <w:sz w:val="18"/>
              <w:szCs w:val="18"/>
            </w:rPr>
            <w:fldChar w:fldCharType="begin"/>
          </w:r>
          <w:r w:rsidR="007F2378" w:rsidRPr="007C5CE0">
            <w:rPr>
              <w:i/>
              <w:sz w:val="18"/>
              <w:szCs w:val="18"/>
            </w:rPr>
            <w:instrText xml:space="preserve"> REF BP \* Charformat  \* MERGEFORMAT </w:instrText>
          </w:r>
          <w:r w:rsidR="007F2378" w:rsidRPr="007C5CE0">
            <w:rPr>
              <w:i/>
              <w:sz w:val="18"/>
              <w:szCs w:val="18"/>
            </w:rPr>
            <w:fldChar w:fldCharType="separate"/>
          </w:r>
          <w:r w:rsidR="00C2047B" w:rsidRPr="00C2047B">
            <w:rPr>
              <w:i/>
              <w:sz w:val="18"/>
              <w:szCs w:val="18"/>
            </w:rPr>
            <w:t>97</w:t>
          </w:r>
          <w:r w:rsidR="007F2378" w:rsidRPr="007C5CE0">
            <w:rPr>
              <w:i/>
              <w:sz w:val="18"/>
              <w:szCs w:val="18"/>
            </w:rPr>
            <w:fldChar w:fldCharType="end"/>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C2047B" w:rsidRPr="00C2047B">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2047B">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592AFF"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C410DC" w:rsidP="00592AFF">
          <w:pPr>
            <w:spacing w:line="0" w:lineRule="atLeast"/>
            <w:jc w:val="center"/>
            <w:rPr>
              <w:sz w:val="18"/>
            </w:rPr>
          </w:pPr>
          <w:r w:rsidRPr="00C410DC">
            <w:rPr>
              <w:i/>
              <w:sz w:val="18"/>
              <w:szCs w:val="18"/>
            </w:rPr>
            <w:t xml:space="preserve">Achilles </w:t>
          </w:r>
          <w:r w:rsidR="00592AFF">
            <w:rPr>
              <w:i/>
              <w:sz w:val="18"/>
              <w:szCs w:val="18"/>
            </w:rPr>
            <w:t>T</w:t>
          </w:r>
          <w:r w:rsidRPr="00C410DC">
            <w:rPr>
              <w:i/>
              <w:sz w:val="18"/>
              <w:szCs w:val="18"/>
            </w:rPr>
            <w:t xml:space="preserve">endinopathy and </w:t>
          </w:r>
          <w:r w:rsidR="00592AFF">
            <w:rPr>
              <w:i/>
              <w:sz w:val="18"/>
              <w:szCs w:val="18"/>
            </w:rPr>
            <w:t>B</w:t>
          </w:r>
          <w:r w:rsidRPr="00C410DC">
            <w:rPr>
              <w:i/>
              <w:sz w:val="18"/>
              <w:szCs w:val="18"/>
            </w:rPr>
            <w:t>ursitis</w:t>
          </w:r>
          <w:r w:rsidR="0008674F" w:rsidRPr="007F2378">
            <w:rPr>
              <w:i/>
              <w:sz w:val="18"/>
            </w:rPr>
            <w:t xml:space="preserve"> </w:t>
          </w:r>
          <w:r w:rsidR="00592AFF">
            <w:rPr>
              <w:i/>
              <w:sz w:val="18"/>
            </w:rPr>
            <w:t>(Balance of Probabilities)</w:t>
          </w:r>
          <w:r w:rsidR="00592AFF" w:rsidRPr="007F2378">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C2047B" w:rsidRPr="00C2047B">
            <w:rPr>
              <w:i/>
              <w:sz w:val="18"/>
              <w:szCs w:val="18"/>
            </w:rPr>
            <w:t>97</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C2047B" w:rsidRPr="00C2047B">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2047B">
            <w:rPr>
              <w:i/>
              <w:noProof/>
              <w:sz w:val="18"/>
            </w:rPr>
            <w:t>8</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592AFF" w:rsidRDefault="008F48EC" w:rsidP="00154DCA">
          <w:pPr>
            <w:spacing w:line="0" w:lineRule="atLeast"/>
            <w:jc w:val="center"/>
            <w:rPr>
              <w:i/>
              <w:sz w:val="18"/>
            </w:rPr>
          </w:pPr>
          <w:r w:rsidRPr="00E55F66">
            <w:rPr>
              <w:i/>
              <w:sz w:val="18"/>
            </w:rPr>
            <w:t>Statement of Principles concer</w:t>
          </w:r>
          <w:r>
            <w:rPr>
              <w:i/>
              <w:sz w:val="18"/>
            </w:rPr>
            <w:t xml:space="preserve">ning </w:t>
          </w:r>
        </w:p>
        <w:p w:rsidR="00885EAB" w:rsidRPr="005E7FC2" w:rsidRDefault="00C410DC" w:rsidP="00592AFF">
          <w:pPr>
            <w:spacing w:line="0" w:lineRule="atLeast"/>
            <w:jc w:val="center"/>
            <w:rPr>
              <w:i/>
              <w:sz w:val="18"/>
            </w:rPr>
          </w:pPr>
          <w:r w:rsidRPr="00C410DC">
            <w:rPr>
              <w:i/>
              <w:sz w:val="18"/>
              <w:szCs w:val="18"/>
            </w:rPr>
            <w:t>Achilles</w:t>
          </w:r>
          <w:r w:rsidR="00592AFF">
            <w:rPr>
              <w:i/>
              <w:sz w:val="18"/>
              <w:szCs w:val="18"/>
            </w:rPr>
            <w:t xml:space="preserve"> T</w:t>
          </w:r>
          <w:r w:rsidRPr="00C410DC">
            <w:rPr>
              <w:i/>
              <w:sz w:val="18"/>
              <w:szCs w:val="18"/>
            </w:rPr>
            <w:t xml:space="preserve">endinopathy and </w:t>
          </w:r>
          <w:r w:rsidR="00592AFF">
            <w:rPr>
              <w:i/>
              <w:sz w:val="18"/>
              <w:szCs w:val="18"/>
            </w:rPr>
            <w:t>B</w:t>
          </w:r>
          <w:r w:rsidRPr="00C410DC">
            <w:rPr>
              <w:i/>
              <w:sz w:val="18"/>
              <w:szCs w:val="18"/>
            </w:rPr>
            <w:t>ursitis</w:t>
          </w:r>
          <w:r w:rsidR="00592AFF">
            <w:rPr>
              <w:i/>
              <w:sz w:val="18"/>
              <w:szCs w:val="18"/>
            </w:rPr>
            <w:t xml:space="preserve"> </w:t>
          </w:r>
          <w:r w:rsidR="00592AFF">
            <w:rPr>
              <w:i/>
              <w:sz w:val="18"/>
            </w:rPr>
            <w:t>(Balance of Probabilities)</w:t>
          </w:r>
          <w:r w:rsidR="00154DCA">
            <w:rPr>
              <w:i/>
              <w:sz w:val="18"/>
              <w:szCs w:val="18"/>
            </w:rPr>
            <w:t xml:space="preserve"> </w:t>
          </w:r>
          <w:r w:rsidR="008F48EC">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C2047B" w:rsidRPr="00C2047B">
            <w:rPr>
              <w:i/>
              <w:sz w:val="18"/>
              <w:szCs w:val="18"/>
            </w:rPr>
            <w:t>97</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C2047B" w:rsidRPr="00C2047B">
            <w:rPr>
              <w:i/>
              <w:sz w:val="18"/>
              <w:szCs w:val="18"/>
            </w:rPr>
            <w:t>2015</w:t>
          </w:r>
          <w:r w:rsidR="003B403B" w:rsidRPr="007C5CE0">
            <w:rPr>
              <w:i/>
              <w:sz w:val="18"/>
              <w:szCs w:val="18"/>
            </w:rPr>
            <w:fldChar w:fldCharType="end"/>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2047B">
            <w:rPr>
              <w:i/>
              <w:noProof/>
              <w:sz w:val="18"/>
            </w:rPr>
            <w:t>9</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42720D">
            <w:rPr>
              <w:i/>
              <w:sz w:val="18"/>
              <w:szCs w:val="18"/>
            </w:rPr>
            <w:t>1986</w:t>
          </w:r>
        </w:p>
      </w:tc>
    </w:tr>
  </w:tbl>
  <w:p w:rsidR="00885EAB" w:rsidRDefault="00885EAB" w:rsidP="00CF2367">
    <w:pPr>
      <w:rPr>
        <w:i/>
        <w:sz w:val="18"/>
      </w:rPr>
    </w:pPr>
  </w:p>
  <w:p w:rsidR="00154DCA" w:rsidRDefault="00154DCA"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C2047B">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57D4033A" wp14:editId="7B8CA6A0">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2047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4033A"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2047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C2047B">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C2047B">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C2047B">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C2047B">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C2047B">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C2047B">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76E3FC84" wp14:editId="235B5761">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2047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3FC84"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2047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C2047B">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2047B">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2047B">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2047B">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2047B">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2047B">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2047B">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0A1"/>
    <w:rsid w:val="000007B8"/>
    <w:rsid w:val="00004470"/>
    <w:rsid w:val="000136AF"/>
    <w:rsid w:val="0001587D"/>
    <w:rsid w:val="00024911"/>
    <w:rsid w:val="00032E05"/>
    <w:rsid w:val="000437C1"/>
    <w:rsid w:val="00046E67"/>
    <w:rsid w:val="00047651"/>
    <w:rsid w:val="00051B75"/>
    <w:rsid w:val="0005365D"/>
    <w:rsid w:val="00054930"/>
    <w:rsid w:val="000614BF"/>
    <w:rsid w:val="00061E3E"/>
    <w:rsid w:val="00081B7C"/>
    <w:rsid w:val="00085567"/>
    <w:rsid w:val="0008674F"/>
    <w:rsid w:val="0009687C"/>
    <w:rsid w:val="00097039"/>
    <w:rsid w:val="00097FDF"/>
    <w:rsid w:val="000A01BB"/>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11D0B"/>
    <w:rsid w:val="00132CEB"/>
    <w:rsid w:val="00142B62"/>
    <w:rsid w:val="0015201F"/>
    <w:rsid w:val="00154DCA"/>
    <w:rsid w:val="00157B8B"/>
    <w:rsid w:val="00161A8E"/>
    <w:rsid w:val="001626EF"/>
    <w:rsid w:val="001648F7"/>
    <w:rsid w:val="00166C2F"/>
    <w:rsid w:val="001809D7"/>
    <w:rsid w:val="0018263A"/>
    <w:rsid w:val="001833C8"/>
    <w:rsid w:val="00187DE1"/>
    <w:rsid w:val="0019084F"/>
    <w:rsid w:val="001939E1"/>
    <w:rsid w:val="00194C3E"/>
    <w:rsid w:val="00195382"/>
    <w:rsid w:val="001A33B7"/>
    <w:rsid w:val="001B0F26"/>
    <w:rsid w:val="001B77FE"/>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39E8"/>
    <w:rsid w:val="002650E6"/>
    <w:rsid w:val="0026736C"/>
    <w:rsid w:val="002716E4"/>
    <w:rsid w:val="002717B2"/>
    <w:rsid w:val="002773D7"/>
    <w:rsid w:val="00281308"/>
    <w:rsid w:val="00284719"/>
    <w:rsid w:val="00294043"/>
    <w:rsid w:val="00297ECB"/>
    <w:rsid w:val="002A1ECC"/>
    <w:rsid w:val="002A3436"/>
    <w:rsid w:val="002A43D3"/>
    <w:rsid w:val="002A7BCF"/>
    <w:rsid w:val="002B45FA"/>
    <w:rsid w:val="002B5188"/>
    <w:rsid w:val="002C7539"/>
    <w:rsid w:val="002D043A"/>
    <w:rsid w:val="002D2AA2"/>
    <w:rsid w:val="002D6224"/>
    <w:rsid w:val="002E3F4B"/>
    <w:rsid w:val="002F5948"/>
    <w:rsid w:val="00301C54"/>
    <w:rsid w:val="00304F8B"/>
    <w:rsid w:val="003056C6"/>
    <w:rsid w:val="00323902"/>
    <w:rsid w:val="0033221D"/>
    <w:rsid w:val="003354D2"/>
    <w:rsid w:val="00335BC6"/>
    <w:rsid w:val="003415D3"/>
    <w:rsid w:val="00344701"/>
    <w:rsid w:val="00352B0F"/>
    <w:rsid w:val="00356690"/>
    <w:rsid w:val="00360459"/>
    <w:rsid w:val="00363BED"/>
    <w:rsid w:val="00365E25"/>
    <w:rsid w:val="003734C6"/>
    <w:rsid w:val="003802D6"/>
    <w:rsid w:val="00385187"/>
    <w:rsid w:val="003A189F"/>
    <w:rsid w:val="003A2FFE"/>
    <w:rsid w:val="003A5C26"/>
    <w:rsid w:val="003B3E42"/>
    <w:rsid w:val="003B403B"/>
    <w:rsid w:val="003C445A"/>
    <w:rsid w:val="003C4C02"/>
    <w:rsid w:val="003C6231"/>
    <w:rsid w:val="003D0BFE"/>
    <w:rsid w:val="003D5700"/>
    <w:rsid w:val="003E341B"/>
    <w:rsid w:val="003E7D55"/>
    <w:rsid w:val="003F39C0"/>
    <w:rsid w:val="003F4535"/>
    <w:rsid w:val="004116CD"/>
    <w:rsid w:val="0041386E"/>
    <w:rsid w:val="004144EC"/>
    <w:rsid w:val="00414BB8"/>
    <w:rsid w:val="00417EB9"/>
    <w:rsid w:val="0042098D"/>
    <w:rsid w:val="00420A33"/>
    <w:rsid w:val="0042300E"/>
    <w:rsid w:val="00424CA9"/>
    <w:rsid w:val="0042720D"/>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4F41C5"/>
    <w:rsid w:val="00505D3D"/>
    <w:rsid w:val="00506AF6"/>
    <w:rsid w:val="00510C44"/>
    <w:rsid w:val="00513D05"/>
    <w:rsid w:val="00516768"/>
    <w:rsid w:val="00516B8D"/>
    <w:rsid w:val="0052377D"/>
    <w:rsid w:val="005268CF"/>
    <w:rsid w:val="0053697E"/>
    <w:rsid w:val="00537FBC"/>
    <w:rsid w:val="00545116"/>
    <w:rsid w:val="005574D1"/>
    <w:rsid w:val="00575A90"/>
    <w:rsid w:val="00584811"/>
    <w:rsid w:val="0058491F"/>
    <w:rsid w:val="00585784"/>
    <w:rsid w:val="00592AFF"/>
    <w:rsid w:val="00593AA6"/>
    <w:rsid w:val="00593D05"/>
    <w:rsid w:val="00594161"/>
    <w:rsid w:val="00594749"/>
    <w:rsid w:val="005B05D3"/>
    <w:rsid w:val="005B4067"/>
    <w:rsid w:val="005C3F41"/>
    <w:rsid w:val="005D2D09"/>
    <w:rsid w:val="005E7FC2"/>
    <w:rsid w:val="00600219"/>
    <w:rsid w:val="006013B7"/>
    <w:rsid w:val="00603D01"/>
    <w:rsid w:val="00603DC4"/>
    <w:rsid w:val="0060788D"/>
    <w:rsid w:val="00611D12"/>
    <w:rsid w:val="00615B89"/>
    <w:rsid w:val="00616FF5"/>
    <w:rsid w:val="00617C4E"/>
    <w:rsid w:val="00620076"/>
    <w:rsid w:val="00630A1A"/>
    <w:rsid w:val="006420AB"/>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371C"/>
    <w:rsid w:val="007142FB"/>
    <w:rsid w:val="00714F20"/>
    <w:rsid w:val="0071590F"/>
    <w:rsid w:val="00715914"/>
    <w:rsid w:val="00731E00"/>
    <w:rsid w:val="00733269"/>
    <w:rsid w:val="007440B7"/>
    <w:rsid w:val="00745883"/>
    <w:rsid w:val="007500C8"/>
    <w:rsid w:val="007527C1"/>
    <w:rsid w:val="007534B2"/>
    <w:rsid w:val="00756272"/>
    <w:rsid w:val="00757544"/>
    <w:rsid w:val="007615E2"/>
    <w:rsid w:val="00763D94"/>
    <w:rsid w:val="00764D43"/>
    <w:rsid w:val="0076681A"/>
    <w:rsid w:val="007715C9"/>
    <w:rsid w:val="00771613"/>
    <w:rsid w:val="00773675"/>
    <w:rsid w:val="00774897"/>
    <w:rsid w:val="00774EDD"/>
    <w:rsid w:val="007757EC"/>
    <w:rsid w:val="007815D2"/>
    <w:rsid w:val="00781B24"/>
    <w:rsid w:val="00782F4E"/>
    <w:rsid w:val="00783E89"/>
    <w:rsid w:val="007904DB"/>
    <w:rsid w:val="00793915"/>
    <w:rsid w:val="0079657C"/>
    <w:rsid w:val="007A15B1"/>
    <w:rsid w:val="007A17C4"/>
    <w:rsid w:val="007B132E"/>
    <w:rsid w:val="007B7C4E"/>
    <w:rsid w:val="007C2253"/>
    <w:rsid w:val="007C5642"/>
    <w:rsid w:val="007C5CE0"/>
    <w:rsid w:val="007C7DEE"/>
    <w:rsid w:val="007D3BA2"/>
    <w:rsid w:val="007E163D"/>
    <w:rsid w:val="007E667A"/>
    <w:rsid w:val="007E7626"/>
    <w:rsid w:val="007F2378"/>
    <w:rsid w:val="007F28C9"/>
    <w:rsid w:val="00803587"/>
    <w:rsid w:val="00806368"/>
    <w:rsid w:val="008117E9"/>
    <w:rsid w:val="0082057E"/>
    <w:rsid w:val="00824498"/>
    <w:rsid w:val="00831C11"/>
    <w:rsid w:val="008321ED"/>
    <w:rsid w:val="00832C32"/>
    <w:rsid w:val="008448C5"/>
    <w:rsid w:val="00850A63"/>
    <w:rsid w:val="00853FA2"/>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5CAF"/>
    <w:rsid w:val="008E6067"/>
    <w:rsid w:val="008E76DC"/>
    <w:rsid w:val="008F48EC"/>
    <w:rsid w:val="008F54E7"/>
    <w:rsid w:val="008F572A"/>
    <w:rsid w:val="009009EB"/>
    <w:rsid w:val="00903422"/>
    <w:rsid w:val="00904761"/>
    <w:rsid w:val="00912B55"/>
    <w:rsid w:val="0091428F"/>
    <w:rsid w:val="00914CC6"/>
    <w:rsid w:val="00915DF9"/>
    <w:rsid w:val="009254C3"/>
    <w:rsid w:val="00932377"/>
    <w:rsid w:val="00947D5A"/>
    <w:rsid w:val="00951BB4"/>
    <w:rsid w:val="009532A5"/>
    <w:rsid w:val="00956922"/>
    <w:rsid w:val="009612CF"/>
    <w:rsid w:val="00973808"/>
    <w:rsid w:val="00976BA9"/>
    <w:rsid w:val="00982242"/>
    <w:rsid w:val="0098501D"/>
    <w:rsid w:val="009868E9"/>
    <w:rsid w:val="009B5A4E"/>
    <w:rsid w:val="009C2B65"/>
    <w:rsid w:val="009C404D"/>
    <w:rsid w:val="009E5CFC"/>
    <w:rsid w:val="009E7349"/>
    <w:rsid w:val="00A079CB"/>
    <w:rsid w:val="00A07E38"/>
    <w:rsid w:val="00A11C0D"/>
    <w:rsid w:val="00A12128"/>
    <w:rsid w:val="00A137F8"/>
    <w:rsid w:val="00A20CA1"/>
    <w:rsid w:val="00A22C98"/>
    <w:rsid w:val="00A231E2"/>
    <w:rsid w:val="00A515BC"/>
    <w:rsid w:val="00A56C3D"/>
    <w:rsid w:val="00A6070D"/>
    <w:rsid w:val="00A64912"/>
    <w:rsid w:val="00A70A74"/>
    <w:rsid w:val="00AA413F"/>
    <w:rsid w:val="00AA64D6"/>
    <w:rsid w:val="00AA6D8B"/>
    <w:rsid w:val="00AC05A4"/>
    <w:rsid w:val="00AC78E7"/>
    <w:rsid w:val="00AD2DC7"/>
    <w:rsid w:val="00AD5641"/>
    <w:rsid w:val="00AD7889"/>
    <w:rsid w:val="00AD7AC2"/>
    <w:rsid w:val="00AD7DCC"/>
    <w:rsid w:val="00AF021B"/>
    <w:rsid w:val="00AF06CF"/>
    <w:rsid w:val="00AF6521"/>
    <w:rsid w:val="00B00CC5"/>
    <w:rsid w:val="00B05CF4"/>
    <w:rsid w:val="00B07CDB"/>
    <w:rsid w:val="00B166C8"/>
    <w:rsid w:val="00B16A31"/>
    <w:rsid w:val="00B177FE"/>
    <w:rsid w:val="00B17DFD"/>
    <w:rsid w:val="00B24368"/>
    <w:rsid w:val="00B26C9E"/>
    <w:rsid w:val="00B308FE"/>
    <w:rsid w:val="00B33709"/>
    <w:rsid w:val="00B33B3C"/>
    <w:rsid w:val="00B50ADC"/>
    <w:rsid w:val="00B527C0"/>
    <w:rsid w:val="00B566B1"/>
    <w:rsid w:val="00B63834"/>
    <w:rsid w:val="00B664A3"/>
    <w:rsid w:val="00B72734"/>
    <w:rsid w:val="00B72A5E"/>
    <w:rsid w:val="00B80199"/>
    <w:rsid w:val="00B83204"/>
    <w:rsid w:val="00B833B0"/>
    <w:rsid w:val="00B8381F"/>
    <w:rsid w:val="00B90372"/>
    <w:rsid w:val="00B90B8D"/>
    <w:rsid w:val="00B92A80"/>
    <w:rsid w:val="00BA01A1"/>
    <w:rsid w:val="00BA220B"/>
    <w:rsid w:val="00BA3A57"/>
    <w:rsid w:val="00BA691F"/>
    <w:rsid w:val="00BA6C5D"/>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047B"/>
    <w:rsid w:val="00C25E7F"/>
    <w:rsid w:val="00C2746F"/>
    <w:rsid w:val="00C324A0"/>
    <w:rsid w:val="00C3300F"/>
    <w:rsid w:val="00C410DC"/>
    <w:rsid w:val="00C42BF8"/>
    <w:rsid w:val="00C50043"/>
    <w:rsid w:val="00C5731E"/>
    <w:rsid w:val="00C66597"/>
    <w:rsid w:val="00C738B9"/>
    <w:rsid w:val="00C7573B"/>
    <w:rsid w:val="00C77046"/>
    <w:rsid w:val="00C901E1"/>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E4EC6"/>
    <w:rsid w:val="00CE5AE0"/>
    <w:rsid w:val="00CF07FA"/>
    <w:rsid w:val="00CF0BB2"/>
    <w:rsid w:val="00CF2367"/>
    <w:rsid w:val="00CF3EE8"/>
    <w:rsid w:val="00D050E6"/>
    <w:rsid w:val="00D060B6"/>
    <w:rsid w:val="00D13441"/>
    <w:rsid w:val="00D150E7"/>
    <w:rsid w:val="00D32F65"/>
    <w:rsid w:val="00D32F71"/>
    <w:rsid w:val="00D377E3"/>
    <w:rsid w:val="00D42969"/>
    <w:rsid w:val="00D50484"/>
    <w:rsid w:val="00D527C9"/>
    <w:rsid w:val="00D52DC2"/>
    <w:rsid w:val="00D53BCC"/>
    <w:rsid w:val="00D5599D"/>
    <w:rsid w:val="00D5620B"/>
    <w:rsid w:val="00D60FC8"/>
    <w:rsid w:val="00D61035"/>
    <w:rsid w:val="00D70DFB"/>
    <w:rsid w:val="00D71633"/>
    <w:rsid w:val="00D766DF"/>
    <w:rsid w:val="00D93DA9"/>
    <w:rsid w:val="00D96383"/>
    <w:rsid w:val="00D966B5"/>
    <w:rsid w:val="00D97BB3"/>
    <w:rsid w:val="00DA186E"/>
    <w:rsid w:val="00DA4116"/>
    <w:rsid w:val="00DA7AC0"/>
    <w:rsid w:val="00DB1807"/>
    <w:rsid w:val="00DB251C"/>
    <w:rsid w:val="00DB4630"/>
    <w:rsid w:val="00DC4F88"/>
    <w:rsid w:val="00DD2B43"/>
    <w:rsid w:val="00DD31AB"/>
    <w:rsid w:val="00DE59B7"/>
    <w:rsid w:val="00DF24DC"/>
    <w:rsid w:val="00DF5291"/>
    <w:rsid w:val="00DF6D11"/>
    <w:rsid w:val="00E01818"/>
    <w:rsid w:val="00E05704"/>
    <w:rsid w:val="00E11E44"/>
    <w:rsid w:val="00E174ED"/>
    <w:rsid w:val="00E3270E"/>
    <w:rsid w:val="00E338EF"/>
    <w:rsid w:val="00E35C4E"/>
    <w:rsid w:val="00E544BB"/>
    <w:rsid w:val="00E55F66"/>
    <w:rsid w:val="00E64EE4"/>
    <w:rsid w:val="00E662CB"/>
    <w:rsid w:val="00E73541"/>
    <w:rsid w:val="00E74DC7"/>
    <w:rsid w:val="00E8075A"/>
    <w:rsid w:val="00E92D94"/>
    <w:rsid w:val="00E9347E"/>
    <w:rsid w:val="00E93E6F"/>
    <w:rsid w:val="00E94D5E"/>
    <w:rsid w:val="00EA7100"/>
    <w:rsid w:val="00EA7F9F"/>
    <w:rsid w:val="00EB1274"/>
    <w:rsid w:val="00EB2BC4"/>
    <w:rsid w:val="00EC2ABC"/>
    <w:rsid w:val="00ED13B4"/>
    <w:rsid w:val="00ED2BB6"/>
    <w:rsid w:val="00ED34E1"/>
    <w:rsid w:val="00ED3B8D"/>
    <w:rsid w:val="00ED4913"/>
    <w:rsid w:val="00ED501C"/>
    <w:rsid w:val="00EF2E3A"/>
    <w:rsid w:val="00F02383"/>
    <w:rsid w:val="00F03C06"/>
    <w:rsid w:val="00F072A7"/>
    <w:rsid w:val="00F078DC"/>
    <w:rsid w:val="00F14B48"/>
    <w:rsid w:val="00F31667"/>
    <w:rsid w:val="00F32BA8"/>
    <w:rsid w:val="00F349F1"/>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BodyText2">
    <w:name w:val="Body Text 2"/>
    <w:basedOn w:val="Normal"/>
    <w:link w:val="BodyText2Char"/>
    <w:rsid w:val="00BA6C5D"/>
    <w:pPr>
      <w:spacing w:line="240" w:lineRule="auto"/>
      <w:jc w:val="both"/>
    </w:pPr>
    <w:rPr>
      <w:rFonts w:eastAsia="Times New Roman"/>
      <w:sz w:val="24"/>
      <w:lang w:eastAsia="en-AU"/>
    </w:rPr>
  </w:style>
  <w:style w:type="character" w:customStyle="1" w:styleId="BodyText2Char">
    <w:name w:val="Body Text 2 Char"/>
    <w:basedOn w:val="DefaultParagraphFont"/>
    <w:link w:val="BodyText2"/>
    <w:rsid w:val="00BA6C5D"/>
    <w:rPr>
      <w:rFonts w:eastAsia="Times New Roman"/>
      <w:sz w:val="24"/>
    </w:rPr>
  </w:style>
  <w:style w:type="paragraph" w:styleId="FootnoteText">
    <w:name w:val="footnote text"/>
    <w:basedOn w:val="Normal"/>
    <w:link w:val="FootnoteTextChar"/>
    <w:semiHidden/>
    <w:rsid w:val="00BA6C5D"/>
    <w:pPr>
      <w:spacing w:line="240" w:lineRule="auto"/>
    </w:pPr>
    <w:rPr>
      <w:rFonts w:eastAsia="Times New Roman"/>
      <w:sz w:val="20"/>
      <w:lang w:eastAsia="en-AU"/>
    </w:rPr>
  </w:style>
  <w:style w:type="character" w:customStyle="1" w:styleId="FootnoteTextChar">
    <w:name w:val="Footnote Text Char"/>
    <w:basedOn w:val="DefaultParagraphFont"/>
    <w:link w:val="FootnoteText"/>
    <w:semiHidden/>
    <w:rsid w:val="00BA6C5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983895219">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1848</Words>
  <Characters>10538</Characters>
  <Application>Microsoft Office Word</Application>
  <DocSecurity>0</DocSecurity>
  <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2015-08-18T05:05:00Z</dcterms:created>
  <dcterms:modified xsi:type="dcterms:W3CDTF">2015-08-24T01:03:00Z</dcterms:modified>
  <dc:language/>
  <cp:version/>
</cp:coreProperties>
</file>