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3FB" w:rsidRDefault="005432DE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E9AE973" wp14:editId="57FAAD94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5432DE" w:rsidRDefault="005432DE" w:rsidP="006647B7">
      <w:pPr>
        <w:pStyle w:val="Plainheader"/>
      </w:pPr>
    </w:p>
    <w:p w:rsidR="000F76FA" w:rsidRPr="00831C11" w:rsidRDefault="00E55F66" w:rsidP="006647B7">
      <w:pPr>
        <w:pStyle w:val="Plainheader"/>
      </w:pPr>
      <w:bookmarkStart w:id="0" w:name="_GoBack"/>
      <w:bookmarkEnd w:id="0"/>
      <w:r w:rsidRPr="00831C11">
        <w:t>Statement of Principles</w:t>
      </w:r>
    </w:p>
    <w:p w:rsidR="000F76FA" w:rsidRPr="00831C11" w:rsidRDefault="00EA5BE3" w:rsidP="00EA5BE3">
      <w:pPr>
        <w:pStyle w:val="Plainheader"/>
        <w:tabs>
          <w:tab w:val="center" w:pos="4156"/>
          <w:tab w:val="left" w:pos="5964"/>
        </w:tabs>
        <w:jc w:val="left"/>
      </w:pPr>
      <w:r>
        <w:tab/>
      </w:r>
      <w:r w:rsidR="001F4BD4">
        <w:t>c</w:t>
      </w:r>
      <w:r w:rsidR="00E55F66" w:rsidRPr="00831C11">
        <w:t>oncerning</w:t>
      </w:r>
      <w:r>
        <w:tab/>
      </w:r>
    </w:p>
    <w:p w:rsidR="00ED501C" w:rsidRPr="00831C11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283269">
        <w:t>TUBERCULOSIS</w:t>
      </w:r>
      <w:r w:rsidRPr="00831C11">
        <w:fldChar w:fldCharType="end"/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57728B">
        <w:t>81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5E1AD6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="007F6B1B">
        <w:t>19 June 2015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9B7147" w:rsidRDefault="009B7147" w:rsidP="009B7147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9B7147" w:rsidRDefault="009B7147" w:rsidP="009B7147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15DA7" wp14:editId="43229C05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147" w:rsidRDefault="009B7147" w:rsidP="009B7147">
      <w:pPr>
        <w:pStyle w:val="Plain"/>
      </w:pPr>
    </w:p>
    <w:p w:rsidR="009B7147" w:rsidRDefault="009B7147" w:rsidP="009B7147">
      <w:pPr>
        <w:pStyle w:val="Plain"/>
      </w:pPr>
    </w:p>
    <w:p w:rsidR="009B7147" w:rsidRDefault="009B7147" w:rsidP="009B7147">
      <w:pPr>
        <w:pStyle w:val="Plain"/>
      </w:pPr>
    </w:p>
    <w:p w:rsidR="009B7147" w:rsidRPr="007527C1" w:rsidRDefault="009B7147" w:rsidP="009B7147">
      <w:pPr>
        <w:pStyle w:val="Plain"/>
      </w:pPr>
    </w:p>
    <w:p w:rsidR="009B7147" w:rsidRPr="007527C1" w:rsidRDefault="009B7147" w:rsidP="009B7147">
      <w:pPr>
        <w:pStyle w:val="Plain"/>
      </w:pPr>
      <w:r w:rsidRPr="007527C1">
        <w:t>Professor Nicholas Saunders AO</w:t>
      </w:r>
    </w:p>
    <w:p w:rsidR="00F67B67" w:rsidRDefault="009B7147" w:rsidP="009B7147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B4365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4365C">
        <w:rPr>
          <w:noProof/>
        </w:rPr>
        <w:t>1</w:t>
      </w:r>
      <w:r w:rsidR="00B4365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4365C">
        <w:rPr>
          <w:noProof/>
        </w:rPr>
        <w:t>Name</w:t>
      </w:r>
      <w:r w:rsidR="00B4365C">
        <w:rPr>
          <w:noProof/>
        </w:rPr>
        <w:tab/>
      </w:r>
      <w:r w:rsidR="00B4365C">
        <w:rPr>
          <w:noProof/>
        </w:rPr>
        <w:fldChar w:fldCharType="begin"/>
      </w:r>
      <w:r w:rsidR="00B4365C">
        <w:rPr>
          <w:noProof/>
        </w:rPr>
        <w:instrText xml:space="preserve"> PAGEREF _Toc422294431 \h </w:instrText>
      </w:r>
      <w:r w:rsidR="00B4365C">
        <w:rPr>
          <w:noProof/>
        </w:rPr>
      </w:r>
      <w:r w:rsidR="00B4365C">
        <w:rPr>
          <w:noProof/>
        </w:rPr>
        <w:fldChar w:fldCharType="separate"/>
      </w:r>
      <w:r w:rsidR="00B4365C">
        <w:rPr>
          <w:noProof/>
        </w:rPr>
        <w:t>3</w:t>
      </w:r>
      <w:r w:rsidR="00B4365C"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4365C" w:rsidRDefault="00B436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4365C" w:rsidRDefault="00B436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_Toc422294443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2294431"/>
      <w:r>
        <w:lastRenderedPageBreak/>
        <w:t>Name</w:t>
      </w:r>
      <w:bookmarkEnd w:id="5"/>
    </w:p>
    <w:p w:rsidR="00237471" w:rsidRPr="00F97A62" w:rsidRDefault="00850A14" w:rsidP="00262848">
      <w:pPr>
        <w:pStyle w:val="PlainIndent"/>
      </w:pPr>
      <w:r w:rsidRPr="00F97A62">
        <w:t xml:space="preserve">This is the </w:t>
      </w:r>
      <w:bookmarkStart w:id="6" w:name="BKCheck15B_3"/>
      <w:bookmarkEnd w:id="6"/>
      <w:r w:rsidRPr="00F97A62">
        <w:t xml:space="preserve">Statement of Principles </w:t>
      </w:r>
      <w:r w:rsidRPr="00781B24">
        <w:t xml:space="preserve">concerning </w:t>
      </w:r>
      <w:bookmarkStart w:id="7" w:name="SoP_Name"/>
      <w:r>
        <w:t>tuberculosis</w:t>
      </w:r>
      <w:bookmarkEnd w:id="7"/>
      <w:r>
        <w:rPr>
          <w:b/>
        </w:rPr>
        <w:t xml:space="preserve"> </w:t>
      </w:r>
      <w:r w:rsidRPr="00F97A62">
        <w:t xml:space="preserve">(No. </w:t>
      </w:r>
      <w:fldSimple w:instr=" REF BP  \* MERGEFORMAT">
        <w:r w:rsidR="00283269">
          <w:t>81</w:t>
        </w:r>
      </w:fldSimple>
      <w:r>
        <w:t xml:space="preserve"> </w:t>
      </w:r>
      <w:r w:rsidRPr="00F97A62">
        <w:t>of</w:t>
      </w:r>
      <w:r>
        <w:t xml:space="preserve"> 2015</w:t>
      </w:r>
      <w:r w:rsidRPr="00F97A62">
        <w:t>).</w:t>
      </w:r>
    </w:p>
    <w:p w:rsidR="00F67B67" w:rsidRPr="00684C0E" w:rsidRDefault="00F67B67" w:rsidP="00C96667">
      <w:pPr>
        <w:pStyle w:val="LV1"/>
      </w:pPr>
      <w:bookmarkStart w:id="8" w:name="_Toc422294432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F6B1B">
        <w:rPr>
          <w:b/>
        </w:rPr>
        <w:t>20 July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2294433"/>
      <w:r w:rsidRPr="00684C0E">
        <w:t>Authority</w:t>
      </w:r>
      <w:bookmarkEnd w:id="9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E0571D" w:rsidRDefault="00E0571D" w:rsidP="00E0571D">
      <w:pPr>
        <w:pStyle w:val="LV1"/>
      </w:pPr>
      <w:bookmarkStart w:id="10" w:name="_Toc422294434"/>
      <w:r>
        <w:t>Revocation</w:t>
      </w:r>
      <w:bookmarkEnd w:id="10"/>
    </w:p>
    <w:p w:rsidR="00E0571D" w:rsidRPr="007527C1" w:rsidRDefault="00E0571D" w:rsidP="00F97A62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283269">
        <w:t>tuberculosis</w:t>
      </w:r>
      <w:r>
        <w:fldChar w:fldCharType="end"/>
      </w:r>
      <w:r w:rsidR="00FD5573">
        <w:t xml:space="preserve"> No. 43 of 2007</w:t>
      </w:r>
      <w:r>
        <w:t xml:space="preserve"> made under subsection 196B(2</w:t>
      </w:r>
      <w:r w:rsidRPr="000B755A">
        <w:t xml:space="preserve">) of the </w:t>
      </w:r>
      <w:r w:rsidR="005C5496" w:rsidRPr="005C5496">
        <w:t>VEA</w:t>
      </w:r>
      <w:r w:rsidRPr="005C5496">
        <w:t xml:space="preserve"> </w:t>
      </w:r>
      <w:r w:rsidRPr="000B755A">
        <w:t>is revoked.</w:t>
      </w:r>
    </w:p>
    <w:p w:rsidR="00000FC9" w:rsidRPr="00684C0E" w:rsidRDefault="00000FC9" w:rsidP="00000FC9">
      <w:pPr>
        <w:pStyle w:val="LV1"/>
      </w:pPr>
      <w:bookmarkStart w:id="11" w:name="_Toc422294435"/>
      <w:bookmarkStart w:id="12" w:name="_Ref410129949"/>
      <w:r w:rsidRPr="00684C0E">
        <w:t>Application</w:t>
      </w:r>
      <w:bookmarkEnd w:id="11"/>
    </w:p>
    <w:p w:rsidR="00000FC9" w:rsidRDefault="00000FC9" w:rsidP="00000FC9">
      <w:pPr>
        <w:pStyle w:val="PlainIndent"/>
      </w:pPr>
      <w:r w:rsidRPr="007527C1">
        <w:t>This instrument applies to a claim to which section </w:t>
      </w:r>
      <w:r>
        <w:t>120A</w:t>
      </w:r>
      <w:r w:rsidRPr="007527C1">
        <w:t xml:space="preserve"> of the </w:t>
      </w:r>
      <w:r>
        <w:t xml:space="preserve">VEA </w:t>
      </w:r>
      <w:r w:rsidRPr="007527C1">
        <w:t>or section </w:t>
      </w:r>
      <w:r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3" w:name="_Toc422294436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229443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60606">
      <w:pPr>
        <w:pStyle w:val="LV2"/>
        <w:keepNext w:val="0"/>
      </w:pPr>
      <w:bookmarkStart w:id="18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283269">
        <w:t>tuberculosis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Pr="00D5620B">
        <w:t>.</w:t>
      </w:r>
      <w:bookmarkEnd w:id="18"/>
    </w:p>
    <w:p w:rsidR="00215860" w:rsidRPr="00A53080" w:rsidRDefault="00215860" w:rsidP="00D60606">
      <w:pPr>
        <w:pStyle w:val="LV2"/>
        <w:keepNext w:val="0"/>
        <w:numPr>
          <w:ilvl w:val="0"/>
          <w:numId w:val="0"/>
        </w:numPr>
        <w:ind w:left="907"/>
      </w:pPr>
      <w:r w:rsidRPr="00A53080">
        <w:t>Meaning of</w:t>
      </w:r>
      <w:r w:rsidR="00D60FC8" w:rsidRPr="00A53080">
        <w:t xml:space="preserve"> </w:t>
      </w:r>
      <w:r w:rsidR="00D60FC8" w:rsidRPr="00A53080">
        <w:fldChar w:fldCharType="begin"/>
      </w:r>
      <w:r w:rsidR="00D60FC8" w:rsidRPr="00A53080">
        <w:instrText xml:space="preserve"> REF SoP_Name  \* Charformat </w:instrText>
      </w:r>
      <w:r w:rsidR="007142FB" w:rsidRPr="00A53080">
        <w:instrText xml:space="preserve"> \* MERGEFORMAT</w:instrText>
      </w:r>
      <w:r w:rsidR="00E01818" w:rsidRPr="00A53080">
        <w:instrText xml:space="preserve"> \*Lower</w:instrText>
      </w:r>
      <w:r w:rsidR="007142FB" w:rsidRPr="00A53080">
        <w:instrText xml:space="preserve"> </w:instrText>
      </w:r>
      <w:r w:rsidR="00D60FC8" w:rsidRPr="00A53080">
        <w:fldChar w:fldCharType="separate"/>
      </w:r>
      <w:r w:rsidR="00283269" w:rsidRPr="00283269">
        <w:t>tuberculosis</w:t>
      </w:r>
      <w:r w:rsidR="00D60FC8" w:rsidRPr="00A53080">
        <w:fldChar w:fldCharType="end"/>
      </w:r>
    </w:p>
    <w:p w:rsidR="002716E4" w:rsidRPr="00237BAF" w:rsidRDefault="007C7DEE" w:rsidP="00D60606">
      <w:pPr>
        <w:pStyle w:val="LV2"/>
        <w:keepNext w:val="0"/>
      </w:pPr>
      <w:bookmarkStart w:id="19" w:name="_Ref409598124"/>
      <w:bookmarkStart w:id="20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2716E4" w:rsidRPr="00237BAF">
        <w:t>:</w:t>
      </w:r>
      <w:bookmarkEnd w:id="19"/>
    </w:p>
    <w:p w:rsidR="00BB1BCB" w:rsidRDefault="007C7DEE" w:rsidP="00D60606">
      <w:pPr>
        <w:pStyle w:val="LV3"/>
        <w:spacing w:after="0"/>
      </w:pPr>
      <w:r w:rsidRPr="00BB1BCB">
        <w:t xml:space="preserve">means </w:t>
      </w:r>
      <w:r w:rsidR="00BB1BCB" w:rsidRPr="00BB1BCB">
        <w:t xml:space="preserve">an infection with one of a related group of bacteria belonging to the </w:t>
      </w:r>
      <w:r w:rsidR="00BB1BCB" w:rsidRPr="00E208C4">
        <w:rPr>
          <w:i/>
        </w:rPr>
        <w:t>Mycobacterium tuberculosis</w:t>
      </w:r>
      <w:r w:rsidR="00BB1BCB" w:rsidRPr="00BB1BCB">
        <w:t xml:space="preserve"> complex, including </w:t>
      </w:r>
      <w:r w:rsidR="00BB1BCB" w:rsidRPr="00BB1BCB">
        <w:rPr>
          <w:i/>
        </w:rPr>
        <w:t>M. tuberculosis</w:t>
      </w:r>
      <w:r w:rsidR="00BB1BCB" w:rsidRPr="00BB1BCB">
        <w:t xml:space="preserve">, </w:t>
      </w:r>
      <w:r w:rsidR="00BB1BCB" w:rsidRPr="00BB1BCB">
        <w:rPr>
          <w:i/>
        </w:rPr>
        <w:t>M. africanum</w:t>
      </w:r>
      <w:r w:rsidR="00BB1BCB" w:rsidRPr="00BB1BCB">
        <w:t xml:space="preserve">, </w:t>
      </w:r>
      <w:r w:rsidR="00BB1BCB" w:rsidRPr="00BB1BCB">
        <w:rPr>
          <w:i/>
        </w:rPr>
        <w:t>M. canettii</w:t>
      </w:r>
      <w:r w:rsidR="00BB1BCB" w:rsidRPr="00BB1BCB">
        <w:t xml:space="preserve">, </w:t>
      </w:r>
      <w:r w:rsidR="00BB1BCB" w:rsidRPr="00BB1BCB">
        <w:rPr>
          <w:i/>
        </w:rPr>
        <w:t>M. bovis</w:t>
      </w:r>
      <w:r w:rsidR="00BB1BCB" w:rsidRPr="00BB1BCB">
        <w:t xml:space="preserve">, </w:t>
      </w:r>
      <w:r w:rsidR="00BB1BCB" w:rsidRPr="00BB1BCB">
        <w:rPr>
          <w:i/>
        </w:rPr>
        <w:t>M. caprae</w:t>
      </w:r>
      <w:r w:rsidR="00BB1BCB" w:rsidRPr="00BB1BCB">
        <w:t xml:space="preserve">, </w:t>
      </w:r>
      <w:r w:rsidR="00BB1BCB" w:rsidRPr="00BB1BCB">
        <w:rPr>
          <w:i/>
        </w:rPr>
        <w:t>M. microti</w:t>
      </w:r>
      <w:r w:rsidR="00BB1BCB" w:rsidRPr="00BB1BCB">
        <w:t xml:space="preserve">, </w:t>
      </w:r>
      <w:r w:rsidR="00BB1BCB" w:rsidRPr="00BB1BCB">
        <w:rPr>
          <w:i/>
        </w:rPr>
        <w:t>M. orygis</w:t>
      </w:r>
      <w:r w:rsidR="00BB1BCB" w:rsidRPr="00BB1BCB">
        <w:t xml:space="preserve">, </w:t>
      </w:r>
      <w:r w:rsidR="00BB1BCB" w:rsidRPr="00BB1BCB">
        <w:rPr>
          <w:i/>
        </w:rPr>
        <w:t>M. pinnipedi</w:t>
      </w:r>
      <w:r w:rsidR="00BB1BCB" w:rsidRPr="00BB1BCB">
        <w:t xml:space="preserve"> and </w:t>
      </w:r>
      <w:r w:rsidR="00BB1BCB" w:rsidRPr="00BB1BCB">
        <w:rPr>
          <w:i/>
        </w:rPr>
        <w:t>M. bovis</w:t>
      </w:r>
      <w:r w:rsidR="00BB1BCB" w:rsidRPr="00BB1BCB">
        <w:t xml:space="preserve"> BCG.</w:t>
      </w:r>
      <w:r w:rsidR="005C5496">
        <w:t xml:space="preserve"> </w:t>
      </w:r>
      <w:r w:rsidR="00BB1BCB" w:rsidRPr="00BB1BCB">
        <w:t xml:space="preserve"> Tuberculosis may be latent, primary or reactivated</w:t>
      </w:r>
      <w:r w:rsidR="00BD7F78">
        <w:t>; and</w:t>
      </w:r>
      <w:r w:rsidR="00BB1BCB" w:rsidRPr="00BB1BCB">
        <w:t xml:space="preserve"> </w:t>
      </w:r>
    </w:p>
    <w:p w:rsidR="002716E4" w:rsidRPr="00BB1BCB" w:rsidRDefault="00BB1BCB" w:rsidP="00D60606">
      <w:pPr>
        <w:pStyle w:val="LV3"/>
        <w:spacing w:before="0"/>
      </w:pPr>
      <w:r w:rsidRPr="00BB1BCB">
        <w:t xml:space="preserve">excludes infection with atypical mycobacteria such as </w:t>
      </w:r>
      <w:r w:rsidRPr="00BB1BCB">
        <w:rPr>
          <w:i/>
        </w:rPr>
        <w:t>M. avium</w:t>
      </w:r>
      <w:r w:rsidRPr="00BB1BCB">
        <w:t xml:space="preserve">, </w:t>
      </w:r>
      <w:r w:rsidRPr="00BB1BCB">
        <w:rPr>
          <w:i/>
        </w:rPr>
        <w:t>M. intracellulare</w:t>
      </w:r>
      <w:r w:rsidRPr="00BB1BCB">
        <w:t xml:space="preserve">, </w:t>
      </w:r>
      <w:r w:rsidRPr="00BB1BCB">
        <w:rPr>
          <w:i/>
        </w:rPr>
        <w:t>M. kansasii</w:t>
      </w:r>
      <w:r w:rsidRPr="00BB1BCB">
        <w:t xml:space="preserve">, </w:t>
      </w:r>
      <w:r w:rsidRPr="00BB1BCB">
        <w:rPr>
          <w:i/>
        </w:rPr>
        <w:t>M. marinum</w:t>
      </w:r>
      <w:r w:rsidRPr="00BB1BCB">
        <w:t xml:space="preserve"> and </w:t>
      </w:r>
      <w:r w:rsidRPr="00BB1BCB">
        <w:rPr>
          <w:i/>
        </w:rPr>
        <w:t>M. ulcerans</w:t>
      </w:r>
      <w:r w:rsidRPr="00BB1BCB">
        <w:t>.</w:t>
      </w:r>
    </w:p>
    <w:bookmarkEnd w:id="20"/>
    <w:p w:rsidR="008F572A" w:rsidRPr="00A53080" w:rsidRDefault="00237BAF" w:rsidP="00D60606">
      <w:pPr>
        <w:pStyle w:val="LV2"/>
        <w:keepNext w:val="0"/>
        <w:numPr>
          <w:ilvl w:val="0"/>
          <w:numId w:val="0"/>
        </w:numPr>
        <w:ind w:left="907"/>
      </w:pPr>
      <w:r w:rsidRPr="00A53080">
        <w:t>Death from</w:t>
      </w:r>
      <w:r w:rsidR="008F572A" w:rsidRPr="00A53080">
        <w:t xml:space="preserve"> </w:t>
      </w:r>
      <w:r w:rsidR="005432DE">
        <w:fldChar w:fldCharType="begin"/>
      </w:r>
      <w:r w:rsidR="005432DE">
        <w:instrText xml:space="preserve"> REF SoP_Name  \* Charformat  \* MERGEFORMAT \*Lower </w:instrText>
      </w:r>
      <w:r w:rsidR="005432DE">
        <w:fldChar w:fldCharType="separate"/>
      </w:r>
      <w:r w:rsidR="00283269" w:rsidRPr="00283269">
        <w:t>tuberculosis</w:t>
      </w:r>
      <w:r w:rsidR="005432DE">
        <w:fldChar w:fldCharType="end"/>
      </w:r>
    </w:p>
    <w:p w:rsidR="008F572A" w:rsidRPr="00237BAF" w:rsidRDefault="008F572A" w:rsidP="00D60606">
      <w:pPr>
        <w:pStyle w:val="LV2"/>
        <w:keepNext w:val="0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Pr="00D5620B">
        <w:t>.</w:t>
      </w:r>
    </w:p>
    <w:p w:rsidR="007C7DEE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E0026">
        <w:t>–</w:t>
      </w:r>
      <w:r w:rsidR="00D32F71">
        <w:t xml:space="preserve"> </w:t>
      </w:r>
      <w:r w:rsidR="00885EAB" w:rsidRPr="00046E67">
        <w:t>Dictionary</w:t>
      </w:r>
      <w:r w:rsidR="00BD7F78">
        <w:t>.</w:t>
      </w:r>
    </w:p>
    <w:p w:rsidR="007C7DEE" w:rsidRPr="00A20CA1" w:rsidRDefault="007C7DEE" w:rsidP="00C96667">
      <w:pPr>
        <w:pStyle w:val="LV1"/>
      </w:pPr>
      <w:bookmarkStart w:id="21" w:name="_Toc422294438"/>
      <w:r w:rsidRPr="00A20CA1">
        <w:lastRenderedPageBreak/>
        <w:t>Basis for determining the factors</w:t>
      </w:r>
      <w:bookmarkEnd w:id="21"/>
    </w:p>
    <w:p w:rsidR="007C7DEE" w:rsidRPr="00237BAF" w:rsidRDefault="00D33883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229443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D33883" w:rsidP="006647B7">
      <w:pPr>
        <w:pStyle w:val="PlainIndent"/>
      </w:pPr>
      <w:bookmarkStart w:id="26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6"/>
    </w:p>
    <w:p w:rsidR="007C7DEE" w:rsidRDefault="00BB1BCB" w:rsidP="00D60606">
      <w:pPr>
        <w:pStyle w:val="LV2"/>
        <w:keepNext w:val="0"/>
      </w:pPr>
      <w:r>
        <w:rPr>
          <w:lang w:val="en-US"/>
        </w:rPr>
        <w:t>being exposed to bacteria</w:t>
      </w:r>
      <w:r>
        <w:rPr>
          <w:b/>
          <w:lang w:val="en-US"/>
        </w:rPr>
        <w:t xml:space="preserve"> </w:t>
      </w:r>
      <w:r>
        <w:t xml:space="preserve">belonging to the </w:t>
      </w:r>
      <w:r>
        <w:rPr>
          <w:i/>
        </w:rPr>
        <w:t>Mycobacterium tuberculosis</w:t>
      </w:r>
      <w:r>
        <w:t xml:space="preserve"> complex at least 14 days before the clinical onset of tuberculosis;</w:t>
      </w:r>
    </w:p>
    <w:p w:rsidR="00BB1BCB" w:rsidRDefault="00BB1BCB" w:rsidP="00D60606">
      <w:pPr>
        <w:pStyle w:val="NOTE"/>
      </w:pPr>
      <w:r>
        <w:t xml:space="preserve">Note: </w:t>
      </w:r>
      <w:r w:rsidRPr="00BB1BCB">
        <w:rPr>
          <w:b/>
          <w:i/>
        </w:rPr>
        <w:t>being exposed to bacteria belonging to the Mycobacterium tuberculosis complex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5E1AD6" w:rsidRPr="008D1B8B" w:rsidRDefault="00FD5573" w:rsidP="00D60606">
      <w:pPr>
        <w:pStyle w:val="LV2"/>
        <w:keepNext w:val="0"/>
      </w:pPr>
      <w:r w:rsidRPr="00FD5573">
        <w:t xml:space="preserve">being exposed to overcrowded and poorly ventilated living or working conditions for a cumulative period of at least 700 hours within a </w:t>
      </w:r>
      <w:r w:rsidR="00F43A7A">
        <w:t>three</w:t>
      </w:r>
      <w:r w:rsidRPr="00FD5573">
        <w:t xml:space="preserve"> month period before the clinical onset of tuberculosis;</w:t>
      </w:r>
    </w:p>
    <w:p w:rsidR="00885EAB" w:rsidRPr="00046E67" w:rsidRDefault="00046E67" w:rsidP="00D60606">
      <w:pPr>
        <w:pStyle w:val="NOTE"/>
      </w:pPr>
      <w:r>
        <w:t xml:space="preserve">Note: </w:t>
      </w:r>
      <w:r w:rsidR="00FD5573" w:rsidRPr="00FD5573">
        <w:rPr>
          <w:b/>
          <w:i/>
        </w:rPr>
        <w:t>being exposed to overcrowded and poorly ventilated living or working conditions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</w:p>
    <w:p w:rsidR="00831F5B" w:rsidRDefault="00831F5B" w:rsidP="00D60606">
      <w:pPr>
        <w:pStyle w:val="LV2"/>
        <w:keepNext w:val="0"/>
      </w:pPr>
      <w:bookmarkStart w:id="27" w:name="_Ref402530260"/>
      <w:bookmarkStart w:id="28" w:name="_Ref409598844"/>
      <w:r>
        <w:t>living or working in an area which, at that time, has an incidence of tuberculosis of at least 50 cases per 100</w:t>
      </w:r>
      <w:r w:rsidR="000129F9">
        <w:t> </w:t>
      </w:r>
      <w:r>
        <w:t>000 of population per year, before the clinical onset of tuberculosis;</w:t>
      </w:r>
    </w:p>
    <w:p w:rsidR="00FD5573" w:rsidRPr="00FD5573" w:rsidRDefault="00FD5573" w:rsidP="00D60606">
      <w:pPr>
        <w:pStyle w:val="LV2"/>
        <w:keepNext w:val="0"/>
      </w:pPr>
      <w:r w:rsidRPr="00FD5573">
        <w:t xml:space="preserve">for tuberculosis due to infection with </w:t>
      </w:r>
      <w:r w:rsidRPr="00FD5573">
        <w:rPr>
          <w:i/>
        </w:rPr>
        <w:t>Mycobacterium bovis</w:t>
      </w:r>
      <w:r w:rsidRPr="00FD5573">
        <w:t xml:space="preserve"> or </w:t>
      </w:r>
      <w:r w:rsidRPr="00FD5573">
        <w:rPr>
          <w:i/>
        </w:rPr>
        <w:t>Mycobacterium caprae</w:t>
      </w:r>
      <w:r w:rsidRPr="00FD5573">
        <w:t xml:space="preserve"> only:</w:t>
      </w:r>
    </w:p>
    <w:p w:rsidR="00FD5573" w:rsidRPr="00FD5573" w:rsidRDefault="00FD5573" w:rsidP="00D60606">
      <w:pPr>
        <w:pStyle w:val="LV3"/>
      </w:pPr>
      <w:r w:rsidRPr="00FD5573">
        <w:t>consuming unpasteurised milk, unpasteurised dairy products or meat from an animal infected with the corresponding organism at least 14 days before the clinical onset of tuberculosis;</w:t>
      </w:r>
    </w:p>
    <w:p w:rsidR="00FD5573" w:rsidRPr="00FD5573" w:rsidRDefault="00FD5573" w:rsidP="00D60606">
      <w:pPr>
        <w:pStyle w:val="LV2"/>
        <w:keepNext w:val="0"/>
      </w:pPr>
      <w:r w:rsidRPr="00FD5573">
        <w:rPr>
          <w:lang w:val="en-US"/>
        </w:rPr>
        <w:t xml:space="preserve">for </w:t>
      </w:r>
      <w:r w:rsidR="00651BBC">
        <w:rPr>
          <w:lang w:val="en-US"/>
        </w:rPr>
        <w:t xml:space="preserve">active </w:t>
      </w:r>
      <w:r w:rsidRPr="00FD5573">
        <w:rPr>
          <w:lang w:val="en-US"/>
        </w:rPr>
        <w:t xml:space="preserve">tuberculosis </w:t>
      </w:r>
      <w:r w:rsidR="00651BBC">
        <w:rPr>
          <w:lang w:val="en-US"/>
        </w:rPr>
        <w:t xml:space="preserve">disease </w:t>
      </w:r>
      <w:r w:rsidRPr="00FD5573">
        <w:rPr>
          <w:lang w:val="en-US"/>
        </w:rPr>
        <w:t xml:space="preserve">due to infection with </w:t>
      </w:r>
      <w:r w:rsidRPr="00FD5573">
        <w:rPr>
          <w:i/>
          <w:lang w:val="en-US"/>
        </w:rPr>
        <w:t>Mycobacterium bovis</w:t>
      </w:r>
      <w:r w:rsidRPr="00FD5573">
        <w:rPr>
          <w:lang w:val="en-US"/>
        </w:rPr>
        <w:t xml:space="preserve"> BCG only:</w:t>
      </w:r>
    </w:p>
    <w:p w:rsidR="00FD5573" w:rsidRPr="00FD5573" w:rsidRDefault="00FD5573" w:rsidP="00D60606">
      <w:pPr>
        <w:pStyle w:val="LV3"/>
        <w:spacing w:after="0"/>
      </w:pPr>
      <w:r w:rsidRPr="00FD5573">
        <w:t>having intravesical BCG therapy for malignant neoplasm of the bladder; or</w:t>
      </w:r>
    </w:p>
    <w:p w:rsidR="00FD5573" w:rsidRPr="00FD5573" w:rsidRDefault="00FD5573" w:rsidP="00D60606">
      <w:pPr>
        <w:pStyle w:val="LV3"/>
        <w:spacing w:before="0"/>
      </w:pPr>
      <w:r w:rsidRPr="00FD5573">
        <w:t>being vaccinated with BCG vaccine</w:t>
      </w:r>
      <w:r w:rsidR="00BD7F78">
        <w:t>;</w:t>
      </w:r>
      <w:r w:rsidRPr="00FD5573">
        <w:t xml:space="preserve"> </w:t>
      </w:r>
    </w:p>
    <w:p w:rsidR="00FD5573" w:rsidRDefault="00FD5573" w:rsidP="00B17E17">
      <w:pPr>
        <w:pStyle w:val="LV3"/>
        <w:numPr>
          <w:ilvl w:val="0"/>
          <w:numId w:val="0"/>
        </w:numPr>
        <w:spacing w:before="0"/>
        <w:ind w:left="1474"/>
      </w:pPr>
      <w:r w:rsidRPr="00FD5573">
        <w:t>before the clinical onset of tuberculosis;</w:t>
      </w:r>
    </w:p>
    <w:p w:rsidR="00651BBC" w:rsidRPr="00FD5573" w:rsidRDefault="00651BBC" w:rsidP="00651BBC">
      <w:pPr>
        <w:pStyle w:val="NOTE"/>
      </w:pPr>
      <w:r>
        <w:t xml:space="preserve">Note: </w:t>
      </w:r>
      <w:r w:rsidRPr="00651BBC">
        <w:rPr>
          <w:b/>
          <w:i/>
        </w:rPr>
        <w:t>a</w:t>
      </w:r>
      <w:r>
        <w:rPr>
          <w:b/>
          <w:i/>
        </w:rPr>
        <w:t>ctive tuberculosis disease</w:t>
      </w:r>
      <w:r w:rsidRPr="00046E67">
        <w:t xml:space="preserve"> </w:t>
      </w:r>
      <w:r>
        <w:t xml:space="preserve">and </w:t>
      </w:r>
      <w:r w:rsidRPr="00651BBC">
        <w:rPr>
          <w:b/>
          <w:i/>
        </w:rPr>
        <w:t>BCG</w:t>
      </w:r>
      <w:r>
        <w:t xml:space="preserve"> 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164602" w:rsidRDefault="00164602" w:rsidP="00D60606">
      <w:pPr>
        <w:pStyle w:val="LV2"/>
      </w:pPr>
      <w:r w:rsidRPr="00164602">
        <w:lastRenderedPageBreak/>
        <w:t>being in an immunocompromised state as specified at the time of the clinical onset of tuberculosis</w:t>
      </w:r>
      <w:r>
        <w:t>;</w:t>
      </w:r>
    </w:p>
    <w:p w:rsidR="00164602" w:rsidRDefault="00164602" w:rsidP="00D60606">
      <w:pPr>
        <w:pStyle w:val="NOTE"/>
      </w:pPr>
      <w:r>
        <w:t xml:space="preserve">Note: </w:t>
      </w:r>
      <w:r w:rsidRPr="00164602">
        <w:rPr>
          <w:b/>
          <w:i/>
        </w:rPr>
        <w:t>immunocompromised state as specified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164602" w:rsidRDefault="00567855" w:rsidP="00D60606">
      <w:pPr>
        <w:pStyle w:val="LV2"/>
        <w:keepNext w:val="0"/>
      </w:pPr>
      <w:r w:rsidRPr="00567855">
        <w:t>having a specified chronic disease at the time of the clinical onset of tuberculosis;</w:t>
      </w:r>
    </w:p>
    <w:p w:rsidR="00567855" w:rsidRDefault="00567855" w:rsidP="00D60606">
      <w:pPr>
        <w:pStyle w:val="NOTE"/>
      </w:pPr>
      <w:r>
        <w:t xml:space="preserve">Note: </w:t>
      </w:r>
      <w:r>
        <w:rPr>
          <w:b/>
          <w:i/>
        </w:rPr>
        <w:t>specified chronic disease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567855" w:rsidRDefault="00567855" w:rsidP="00D60606">
      <w:pPr>
        <w:pStyle w:val="LV2"/>
        <w:keepNext w:val="0"/>
      </w:pPr>
      <w:r>
        <w:t>inhaling respirable crystalline silica dust in an enclosed space:</w:t>
      </w:r>
    </w:p>
    <w:p w:rsidR="00567855" w:rsidRDefault="00567855" w:rsidP="00D60606">
      <w:pPr>
        <w:pStyle w:val="LV3"/>
        <w:spacing w:after="0"/>
      </w:pPr>
      <w:r>
        <w:t>for a cumulative period of at least 1</w:t>
      </w:r>
      <w:r w:rsidR="00F614F1">
        <w:t> </w:t>
      </w:r>
      <w:r>
        <w:t>500 hours before the clinical onset of tuberculosis; and</w:t>
      </w:r>
    </w:p>
    <w:p w:rsidR="00567855" w:rsidRDefault="00567855" w:rsidP="00D60606">
      <w:pPr>
        <w:pStyle w:val="LV3"/>
        <w:spacing w:before="0"/>
      </w:pPr>
      <w:r>
        <w:t xml:space="preserve">at the time material containing crystalline silica was being produced, excavated, drilled, cut or ground, or used in construction, manufacturing, cleaning or blasting; </w:t>
      </w:r>
    </w:p>
    <w:p w:rsidR="00567855" w:rsidRDefault="00567855" w:rsidP="00D60606">
      <w:pPr>
        <w:pStyle w:val="LV3"/>
        <w:numPr>
          <w:ilvl w:val="0"/>
          <w:numId w:val="0"/>
        </w:numPr>
        <w:spacing w:before="0"/>
        <w:ind w:left="1474"/>
      </w:pPr>
      <w:r>
        <w:t>before the cl</w:t>
      </w:r>
      <w:r w:rsidR="00752123">
        <w:t xml:space="preserve">inical onset of tuberculosis; </w:t>
      </w:r>
    </w:p>
    <w:p w:rsidR="00567855" w:rsidRDefault="00567855" w:rsidP="00D60606">
      <w:pPr>
        <w:pStyle w:val="LV2"/>
        <w:keepNext w:val="0"/>
      </w:pPr>
      <w:r>
        <w:t>inhaling respirable crystalline silica dust in an open environment:</w:t>
      </w:r>
    </w:p>
    <w:p w:rsidR="00567855" w:rsidRDefault="00567855" w:rsidP="00D60606">
      <w:pPr>
        <w:pStyle w:val="LV3"/>
        <w:spacing w:after="0"/>
      </w:pPr>
      <w:r>
        <w:t>for a cumulative period of at least 3</w:t>
      </w:r>
      <w:r w:rsidR="00F614F1">
        <w:t> </w:t>
      </w:r>
      <w:r>
        <w:t>000 hours before the clinical onset of tuberculosis; and</w:t>
      </w:r>
    </w:p>
    <w:p w:rsidR="00567855" w:rsidRDefault="00567855" w:rsidP="00D60606">
      <w:pPr>
        <w:pStyle w:val="LV3"/>
        <w:spacing w:before="0"/>
      </w:pPr>
      <w:r>
        <w:t xml:space="preserve">at the time material containing crystalline silica was being produced, excavated, drilled, cut or ground, or used in construction, manufacturing, cleaning or blasting; </w:t>
      </w:r>
    </w:p>
    <w:p w:rsidR="00567855" w:rsidRDefault="00567855" w:rsidP="00D60606">
      <w:pPr>
        <w:pStyle w:val="LV3"/>
        <w:numPr>
          <w:ilvl w:val="0"/>
          <w:numId w:val="0"/>
        </w:numPr>
        <w:spacing w:before="0"/>
        <w:ind w:left="1474"/>
      </w:pPr>
      <w:r>
        <w:t>before the clin</w:t>
      </w:r>
      <w:r w:rsidR="00752123">
        <w:t xml:space="preserve">ical onset of tuberculosis; </w:t>
      </w:r>
    </w:p>
    <w:p w:rsidR="001D3549" w:rsidRDefault="001D3549" w:rsidP="00D60606">
      <w:pPr>
        <w:pStyle w:val="LV2"/>
        <w:keepNext w:val="0"/>
      </w:pPr>
      <w:r w:rsidRPr="001D3549">
        <w:t>smoking at least 2.5 pack-years of cigarettes</w:t>
      </w:r>
      <w:r w:rsidR="00C85073">
        <w:t>,</w:t>
      </w:r>
      <w:r w:rsidRPr="001D3549">
        <w:t xml:space="preserve"> or the equivalent thereof in other tobacco products</w:t>
      </w:r>
      <w:r w:rsidR="00C85073">
        <w:t>,</w:t>
      </w:r>
      <w:r w:rsidRPr="001D3549">
        <w:t xml:space="preserve"> within the ten years before the clinical onset of tuberculosis;</w:t>
      </w:r>
    </w:p>
    <w:p w:rsidR="001D3549" w:rsidRDefault="001D3549" w:rsidP="00D60606">
      <w:pPr>
        <w:pStyle w:val="NOTE"/>
      </w:pPr>
      <w:r>
        <w:t xml:space="preserve">Note: </w:t>
      </w:r>
      <w:r w:rsidRPr="001D3549">
        <w:rPr>
          <w:b/>
          <w:i/>
        </w:rPr>
        <w:t>pack-years of cigarettes, or the equivalent thereof in other tobacco products</w:t>
      </w:r>
      <w:r w:rsidR="008A49B8">
        <w:t xml:space="preserve"> 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1D3549" w:rsidRDefault="001D3549" w:rsidP="00D60606">
      <w:pPr>
        <w:pStyle w:val="LV2"/>
        <w:keepNext w:val="0"/>
      </w:pPr>
      <w:r>
        <w:t>being in an atmosphere with a visible tobacco smoke haze in an enclosed space for at least 5</w:t>
      </w:r>
      <w:r w:rsidR="00F614F1">
        <w:t> </w:t>
      </w:r>
      <w:r>
        <w:t>000 hours within the ten years before the cl</w:t>
      </w:r>
      <w:r w:rsidR="00752123">
        <w:t xml:space="preserve">inical onset of tuberculosis; </w:t>
      </w:r>
    </w:p>
    <w:p w:rsidR="001D3549" w:rsidRDefault="001D3549" w:rsidP="00D60606">
      <w:pPr>
        <w:pStyle w:val="LV2"/>
        <w:keepNext w:val="0"/>
      </w:pPr>
      <w:r w:rsidRPr="001D3549">
        <w:t>for pulmonary tuberculosis only</w:t>
      </w:r>
      <w:r>
        <w:t>:</w:t>
      </w:r>
      <w:r w:rsidRPr="001D3549">
        <w:t xml:space="preserve"> </w:t>
      </w:r>
    </w:p>
    <w:p w:rsidR="001D3549" w:rsidRDefault="001D3549" w:rsidP="00D60606">
      <w:pPr>
        <w:pStyle w:val="LV3"/>
      </w:pPr>
      <w:r w:rsidRPr="001D3549">
        <w:t>smoking at least 2.5 pack-years of cigarettes</w:t>
      </w:r>
      <w:r w:rsidR="00C85073">
        <w:t>,</w:t>
      </w:r>
      <w:r w:rsidRPr="001D3549">
        <w:t xml:space="preserve"> or the equivalent thereof in other tobacco products</w:t>
      </w:r>
      <w:r w:rsidR="00C85073">
        <w:t>,</w:t>
      </w:r>
      <w:r w:rsidRPr="001D3549">
        <w:t xml:space="preserve"> before the cl</w:t>
      </w:r>
      <w:r w:rsidR="00752123">
        <w:t xml:space="preserve">inical onset of tuberculosis; </w:t>
      </w:r>
      <w:r w:rsidR="004759D4">
        <w:t>or</w:t>
      </w:r>
    </w:p>
    <w:p w:rsidR="001D3549" w:rsidRDefault="001D3549" w:rsidP="00D60606">
      <w:pPr>
        <w:pStyle w:val="NOTE"/>
      </w:pPr>
      <w:r>
        <w:t xml:space="preserve">Note: </w:t>
      </w:r>
      <w:r w:rsidRPr="001D3549">
        <w:rPr>
          <w:b/>
          <w:i/>
        </w:rPr>
        <w:t>pack-years of cigarettes, or the equivalent thereof in other tobacco products</w:t>
      </w:r>
      <w:r>
        <w:t xml:space="preserve"> and </w:t>
      </w:r>
      <w:r>
        <w:rPr>
          <w:b/>
          <w:i/>
        </w:rPr>
        <w:t>pulmonary tuberculosis</w:t>
      </w:r>
      <w:r w:rsidR="004759D4">
        <w:t xml:space="preserve"> 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1D3549" w:rsidRDefault="001D3549" w:rsidP="00D60606">
      <w:pPr>
        <w:pStyle w:val="LV3"/>
      </w:pPr>
      <w:r>
        <w:t>being in an atmosphere with a visible tobacco smoke haze in an enclosed space for at least 5</w:t>
      </w:r>
      <w:r w:rsidR="00F614F1">
        <w:t> </w:t>
      </w:r>
      <w:r>
        <w:t>000 hours before the cl</w:t>
      </w:r>
      <w:r w:rsidR="00752123">
        <w:t xml:space="preserve">inical onset of tuberculosis; </w:t>
      </w:r>
    </w:p>
    <w:p w:rsidR="001D3549" w:rsidRDefault="001D3549" w:rsidP="00D60606">
      <w:pPr>
        <w:pStyle w:val="LV2"/>
        <w:keepNext w:val="0"/>
      </w:pPr>
      <w:r w:rsidRPr="001D3549">
        <w:t>having a gastrectomy or jejunoileal bypass before the clinical onset of tuberculosis;</w:t>
      </w:r>
    </w:p>
    <w:p w:rsidR="001D3549" w:rsidRDefault="001D3549" w:rsidP="00D60606">
      <w:pPr>
        <w:pStyle w:val="LV2"/>
        <w:keepNext w:val="0"/>
      </w:pPr>
      <w:r w:rsidRPr="001D3549">
        <w:lastRenderedPageBreak/>
        <w:t>inhaling at least 2</w:t>
      </w:r>
      <w:r w:rsidR="00F614F1">
        <w:t> </w:t>
      </w:r>
      <w:r w:rsidRPr="001D3549">
        <w:t xml:space="preserve">000 micrograms of beclomethasone, or equivalent inhaled glucocorticoid, daily, for at least the </w:t>
      </w:r>
      <w:r w:rsidR="00F43A7A">
        <w:t>six</w:t>
      </w:r>
      <w:r w:rsidRPr="001D3549">
        <w:t xml:space="preserve"> months before the clinical onset of tuberculosis;</w:t>
      </w:r>
    </w:p>
    <w:p w:rsidR="001D3549" w:rsidRDefault="001D3549" w:rsidP="00D60606">
      <w:pPr>
        <w:pStyle w:val="NOTE"/>
      </w:pPr>
      <w:r>
        <w:t xml:space="preserve">Note: </w:t>
      </w:r>
      <w:r w:rsidR="00371D14" w:rsidRPr="00371D14">
        <w:rPr>
          <w:b/>
          <w:i/>
        </w:rPr>
        <w:t>equivalent inhaled glucocorticoid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1D3549" w:rsidRDefault="00371D14" w:rsidP="00D60606">
      <w:pPr>
        <w:pStyle w:val="LV2"/>
        <w:keepNext w:val="0"/>
      </w:pPr>
      <w:r w:rsidRPr="00371D14">
        <w:t>consuming at least 30 kilograms of alcohol within the three years before the clinical onset of tuberculosis;</w:t>
      </w:r>
    </w:p>
    <w:p w:rsidR="00C85073" w:rsidRPr="00C85073" w:rsidRDefault="00C85073" w:rsidP="00D60606">
      <w:pPr>
        <w:pStyle w:val="LV2"/>
        <w:keepNext w:val="0"/>
        <w:numPr>
          <w:ilvl w:val="0"/>
          <w:numId w:val="0"/>
        </w:numPr>
        <w:ind w:left="1474"/>
      </w:pPr>
      <w:r w:rsidRPr="00C85073">
        <w:t xml:space="preserve">Note: </w:t>
      </w:r>
      <w:r w:rsidRPr="00C85073">
        <w:rPr>
          <w:b/>
          <w:i/>
        </w:rPr>
        <w:t>alcohol</w:t>
      </w:r>
      <w:r w:rsidRPr="00C85073">
        <w:t xml:space="preserve"> is defined in the Schedule 1 - Dictionary.</w:t>
      </w:r>
    </w:p>
    <w:p w:rsidR="00371D14" w:rsidRPr="00371D14" w:rsidRDefault="00371D14" w:rsidP="00D60606">
      <w:pPr>
        <w:pStyle w:val="LV2"/>
        <w:keepNext w:val="0"/>
      </w:pPr>
      <w:r>
        <w:t>having alcohol use disorder before the clinical onset of tuberculosis;</w:t>
      </w:r>
    </w:p>
    <w:p w:rsidR="00220B7B" w:rsidRDefault="00220B7B" w:rsidP="00D60606">
      <w:pPr>
        <w:pStyle w:val="LV2"/>
        <w:keepNext w:val="0"/>
      </w:pPr>
      <w:r w:rsidRPr="00164602">
        <w:t>being in an immunocompromised state as specified at the time of the clinical worsening of tuberculosis</w:t>
      </w:r>
      <w:r>
        <w:t>;</w:t>
      </w:r>
    </w:p>
    <w:p w:rsidR="00220B7B" w:rsidRDefault="00220B7B" w:rsidP="00D60606">
      <w:pPr>
        <w:pStyle w:val="NOTE"/>
      </w:pPr>
      <w:r>
        <w:t xml:space="preserve">Note: </w:t>
      </w:r>
      <w:r w:rsidRPr="00164602">
        <w:rPr>
          <w:b/>
          <w:i/>
        </w:rPr>
        <w:t>immunocompromised state as specified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20B7B" w:rsidRDefault="00220B7B" w:rsidP="00D60606">
      <w:pPr>
        <w:pStyle w:val="LV2"/>
        <w:keepNext w:val="0"/>
      </w:pPr>
      <w:r w:rsidRPr="00567855">
        <w:t>having a specified chronic disease at the time of the clinical worsening of tuberculosis;</w:t>
      </w:r>
    </w:p>
    <w:p w:rsidR="00220B7B" w:rsidRDefault="00220B7B" w:rsidP="00D60606">
      <w:pPr>
        <w:pStyle w:val="NOTE"/>
      </w:pPr>
      <w:r>
        <w:t xml:space="preserve">Note: </w:t>
      </w:r>
      <w:r>
        <w:rPr>
          <w:b/>
          <w:i/>
        </w:rPr>
        <w:t>specified chronic disease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20B7B" w:rsidRDefault="00220B7B" w:rsidP="00D60606">
      <w:pPr>
        <w:pStyle w:val="LV2"/>
        <w:keepNext w:val="0"/>
      </w:pPr>
      <w:r>
        <w:t>inhaling respirable crystalline silica dust in an enclosed space:</w:t>
      </w:r>
    </w:p>
    <w:p w:rsidR="00220B7B" w:rsidRDefault="00220B7B" w:rsidP="00D60606">
      <w:pPr>
        <w:pStyle w:val="LV3"/>
        <w:spacing w:after="0"/>
      </w:pPr>
      <w:r>
        <w:t>for a cumulative period of at least 1</w:t>
      </w:r>
      <w:r w:rsidR="00F614F1">
        <w:t> </w:t>
      </w:r>
      <w:r>
        <w:t>500 hours before the clinical worsening of tuberculosis; and</w:t>
      </w:r>
    </w:p>
    <w:p w:rsidR="00220B7B" w:rsidRDefault="00220B7B" w:rsidP="00D60606">
      <w:pPr>
        <w:pStyle w:val="LV3"/>
        <w:spacing w:before="0"/>
      </w:pPr>
      <w:r>
        <w:t xml:space="preserve">at the time material containing crystalline silica was being produced, excavated, drilled, cut or ground, or used in construction, manufacturing, cleaning or blasting; </w:t>
      </w:r>
    </w:p>
    <w:p w:rsidR="00220B7B" w:rsidRDefault="00220B7B" w:rsidP="00D60606">
      <w:pPr>
        <w:pStyle w:val="LV3"/>
        <w:numPr>
          <w:ilvl w:val="0"/>
          <w:numId w:val="0"/>
        </w:numPr>
        <w:spacing w:before="120"/>
        <w:ind w:left="1474"/>
      </w:pPr>
      <w:r>
        <w:t>before the clinic</w:t>
      </w:r>
      <w:r w:rsidR="00752123">
        <w:t xml:space="preserve">al worsening of tuberculosis; </w:t>
      </w:r>
    </w:p>
    <w:p w:rsidR="00220B7B" w:rsidRDefault="00220B7B" w:rsidP="00D60606">
      <w:pPr>
        <w:pStyle w:val="LV2"/>
        <w:keepNext w:val="0"/>
      </w:pPr>
      <w:r>
        <w:t>inhaling respirable crystalline silica dust in an open environment:</w:t>
      </w:r>
    </w:p>
    <w:p w:rsidR="00220B7B" w:rsidRDefault="00220B7B" w:rsidP="00D60606">
      <w:pPr>
        <w:pStyle w:val="LV3"/>
        <w:spacing w:after="0"/>
      </w:pPr>
      <w:r>
        <w:t>for a cumulative period of at least 3</w:t>
      </w:r>
      <w:r w:rsidR="00F614F1">
        <w:t> </w:t>
      </w:r>
      <w:r>
        <w:t>000 hours before the clinical worsening of tuberculosis; and</w:t>
      </w:r>
    </w:p>
    <w:p w:rsidR="00220B7B" w:rsidRDefault="00220B7B" w:rsidP="00D60606">
      <w:pPr>
        <w:pStyle w:val="LV3"/>
        <w:spacing w:before="0" w:after="0"/>
      </w:pPr>
      <w:r>
        <w:t xml:space="preserve">at the time material containing crystalline silica was being produced, excavated, drilled, cut or ground, or used in construction, manufacturing, cleaning or blasting; </w:t>
      </w:r>
    </w:p>
    <w:p w:rsidR="00220B7B" w:rsidRDefault="00220B7B" w:rsidP="00D60606">
      <w:pPr>
        <w:pStyle w:val="LV3"/>
        <w:numPr>
          <w:ilvl w:val="0"/>
          <w:numId w:val="0"/>
        </w:numPr>
        <w:spacing w:before="120"/>
        <w:ind w:left="1474"/>
      </w:pPr>
      <w:r>
        <w:t>before the clinic</w:t>
      </w:r>
      <w:r w:rsidR="00752123">
        <w:t xml:space="preserve">al worsening of tuberculosis; </w:t>
      </w:r>
    </w:p>
    <w:p w:rsidR="000241EC" w:rsidRDefault="000241EC" w:rsidP="00D60606">
      <w:pPr>
        <w:pStyle w:val="LV2"/>
        <w:keepNext w:val="0"/>
      </w:pPr>
      <w:r w:rsidRPr="001D3549">
        <w:t>smoking at least 2.5 pack-years of cigarettes</w:t>
      </w:r>
      <w:r w:rsidR="00C85073">
        <w:t>,</w:t>
      </w:r>
      <w:r w:rsidRPr="001D3549">
        <w:t xml:space="preserve"> or the equivalent thereof in other tobacco products</w:t>
      </w:r>
      <w:r w:rsidR="00C85073">
        <w:t>,</w:t>
      </w:r>
      <w:r w:rsidRPr="001D3549">
        <w:t xml:space="preserve"> within the ten years before the clinical worsening of tuberculosis;</w:t>
      </w:r>
    </w:p>
    <w:p w:rsidR="000241EC" w:rsidRDefault="000241EC" w:rsidP="00D60606">
      <w:pPr>
        <w:pStyle w:val="NOTE"/>
      </w:pPr>
      <w:r>
        <w:t xml:space="preserve">Note: </w:t>
      </w:r>
      <w:r w:rsidRPr="001D3549">
        <w:rPr>
          <w:b/>
          <w:i/>
        </w:rPr>
        <w:t>pack-years of cigarettes, or the equivalent thereof in other tobacco products</w:t>
      </w:r>
      <w:r w:rsidRPr="00046E67">
        <w:t xml:space="preserve"> </w:t>
      </w:r>
      <w:r w:rsidR="008A49B8">
        <w:t>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0241EC" w:rsidRDefault="000241EC" w:rsidP="00D60606">
      <w:pPr>
        <w:pStyle w:val="LV2"/>
        <w:keepNext w:val="0"/>
      </w:pPr>
      <w:r>
        <w:t>being in an atmosphere with a visible tobacco smoke haze in an enclosed space for at least 5</w:t>
      </w:r>
      <w:r w:rsidR="00F614F1">
        <w:t> </w:t>
      </w:r>
      <w:r>
        <w:t>000 hours within the ten years before the clinic</w:t>
      </w:r>
      <w:r w:rsidR="00752123">
        <w:t xml:space="preserve">al worsening of tuberculosis; </w:t>
      </w:r>
    </w:p>
    <w:p w:rsidR="000241EC" w:rsidRDefault="000241EC" w:rsidP="00D60606">
      <w:pPr>
        <w:pStyle w:val="LV2"/>
      </w:pPr>
      <w:r w:rsidRPr="001D3549">
        <w:lastRenderedPageBreak/>
        <w:t>for pulmonary tuberculosis only</w:t>
      </w:r>
      <w:r>
        <w:t>:</w:t>
      </w:r>
      <w:r w:rsidRPr="001D3549">
        <w:t xml:space="preserve"> </w:t>
      </w:r>
    </w:p>
    <w:p w:rsidR="000241EC" w:rsidRDefault="000241EC" w:rsidP="00D60606">
      <w:pPr>
        <w:pStyle w:val="LV3"/>
      </w:pPr>
      <w:r w:rsidRPr="001D3549">
        <w:t>smoking at least 2.5 pack-years of cigarettes</w:t>
      </w:r>
      <w:r w:rsidR="00C85073">
        <w:t>,</w:t>
      </w:r>
      <w:r w:rsidRPr="001D3549">
        <w:t xml:space="preserve"> or the equivalent thereof in other tobacco products</w:t>
      </w:r>
      <w:r w:rsidR="00C85073">
        <w:t>,</w:t>
      </w:r>
      <w:r w:rsidRPr="001D3549">
        <w:t xml:space="preserve"> before the clinic</w:t>
      </w:r>
      <w:r w:rsidR="00752123">
        <w:t xml:space="preserve">al worsening of tuberculosis; </w:t>
      </w:r>
      <w:r w:rsidR="004365DB">
        <w:t>or</w:t>
      </w:r>
    </w:p>
    <w:p w:rsidR="000241EC" w:rsidRDefault="000241EC" w:rsidP="00D60606">
      <w:pPr>
        <w:pStyle w:val="NOTE"/>
      </w:pPr>
      <w:r>
        <w:t xml:space="preserve">Note: </w:t>
      </w:r>
      <w:r w:rsidRPr="001D3549">
        <w:rPr>
          <w:b/>
          <w:i/>
        </w:rPr>
        <w:t>pack-years of cigarettes, or the equivalent thereof in other tobacco products</w:t>
      </w:r>
      <w:r>
        <w:t xml:space="preserve"> and </w:t>
      </w:r>
      <w:r>
        <w:rPr>
          <w:b/>
          <w:i/>
        </w:rPr>
        <w:t>pulmonary tuberculosis</w:t>
      </w:r>
      <w:r w:rsidRPr="00046E67">
        <w:t xml:space="preserve"> </w:t>
      </w:r>
      <w:r w:rsidR="001574FE">
        <w:t>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0241EC" w:rsidRDefault="000241EC" w:rsidP="00D60606">
      <w:pPr>
        <w:pStyle w:val="LV3"/>
      </w:pPr>
      <w:r>
        <w:t>being in an atmosphere with a visible tobacco smoke haze in an enclosed space for at least 5</w:t>
      </w:r>
      <w:r w:rsidR="00F614F1">
        <w:t> </w:t>
      </w:r>
      <w:r>
        <w:t>000 hours before the clinic</w:t>
      </w:r>
      <w:r w:rsidR="00752123">
        <w:t xml:space="preserve">al worsening of tuberculosis; </w:t>
      </w:r>
    </w:p>
    <w:p w:rsidR="000241EC" w:rsidRDefault="000241EC" w:rsidP="00D60606">
      <w:pPr>
        <w:pStyle w:val="LV2"/>
        <w:keepNext w:val="0"/>
      </w:pPr>
      <w:r w:rsidRPr="001D3549">
        <w:t>having a gastrectomy or jejunoileal bypass before the clinical worsening of tuberculosis;</w:t>
      </w:r>
    </w:p>
    <w:p w:rsidR="000241EC" w:rsidRDefault="000241EC" w:rsidP="00D60606">
      <w:pPr>
        <w:pStyle w:val="LV2"/>
        <w:keepNext w:val="0"/>
      </w:pPr>
      <w:r w:rsidRPr="001D3549">
        <w:t>inhaling at least 2</w:t>
      </w:r>
      <w:r w:rsidR="00F614F1">
        <w:t> </w:t>
      </w:r>
      <w:r w:rsidRPr="001D3549">
        <w:t xml:space="preserve">000 micrograms of beclomethasone, or equivalent inhaled glucocorticoid, daily, for at least the </w:t>
      </w:r>
      <w:r w:rsidR="00F614F1">
        <w:t>six</w:t>
      </w:r>
      <w:r w:rsidRPr="001D3549">
        <w:t xml:space="preserve"> months before the clinical worsening of tuberculosis;</w:t>
      </w:r>
    </w:p>
    <w:p w:rsidR="000241EC" w:rsidRDefault="000241EC" w:rsidP="00D60606">
      <w:pPr>
        <w:pStyle w:val="NOTE"/>
      </w:pPr>
      <w:r>
        <w:t xml:space="preserve">Note: </w:t>
      </w:r>
      <w:r w:rsidRPr="00371D14">
        <w:rPr>
          <w:b/>
          <w:i/>
        </w:rPr>
        <w:t>equivalent inhaled glucocorticoid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0241EC" w:rsidRDefault="000241EC" w:rsidP="00D60606">
      <w:pPr>
        <w:pStyle w:val="LV2"/>
        <w:keepNext w:val="0"/>
      </w:pPr>
      <w:r w:rsidRPr="00371D14">
        <w:t>consuming at least 30 kilograms of alcohol within the three years before the clinical worsening of tuberculosis;</w:t>
      </w:r>
    </w:p>
    <w:p w:rsidR="00C85073" w:rsidRDefault="00216FF3" w:rsidP="00D60606">
      <w:pPr>
        <w:pStyle w:val="LV2"/>
        <w:keepNext w:val="0"/>
        <w:numPr>
          <w:ilvl w:val="0"/>
          <w:numId w:val="0"/>
        </w:numPr>
        <w:ind w:left="1474"/>
      </w:pPr>
      <w:r w:rsidRPr="00C85073">
        <w:t xml:space="preserve">Note: </w:t>
      </w:r>
      <w:r w:rsidRPr="00C85073">
        <w:rPr>
          <w:b/>
          <w:i/>
        </w:rPr>
        <w:t>alcohol</w:t>
      </w:r>
      <w:r w:rsidRPr="00C85073">
        <w:t xml:space="preserve"> is defined in the Schedule 1 - Dictionary.</w:t>
      </w:r>
    </w:p>
    <w:p w:rsidR="000241EC" w:rsidRPr="000241EC" w:rsidRDefault="000241EC" w:rsidP="00D60606">
      <w:pPr>
        <w:pStyle w:val="LV2"/>
        <w:keepNext w:val="0"/>
      </w:pPr>
      <w:r w:rsidRPr="000241EC">
        <w:t>having alcohol use disorder before the clinical worsening of tuberculosis;</w:t>
      </w:r>
    </w:p>
    <w:p w:rsidR="007C7DEE" w:rsidRPr="008D1B8B" w:rsidRDefault="007C7DEE" w:rsidP="00D60606">
      <w:pPr>
        <w:pStyle w:val="LV2"/>
        <w:keepNext w:val="0"/>
      </w:pPr>
      <w:r w:rsidRPr="008D1B8B">
        <w:t>inability to obtain appropriate clinical management for</w:t>
      </w:r>
      <w:bookmarkEnd w:id="27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D5620B" w:rsidRPr="008D1B8B">
        <w:t>.</w:t>
      </w:r>
      <w:bookmarkEnd w:id="28"/>
    </w:p>
    <w:p w:rsidR="000C21A3" w:rsidRPr="00684C0E" w:rsidRDefault="00D32F71" w:rsidP="00D60606">
      <w:pPr>
        <w:pStyle w:val="LV1"/>
      </w:pPr>
      <w:bookmarkStart w:id="29" w:name="_Toc42229444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60606">
      <w:pPr>
        <w:pStyle w:val="LV2"/>
        <w:keepNext w:val="0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6647B7">
        <w:t xml:space="preserve"> </w:t>
      </w:r>
      <w:r w:rsidR="00220B7B">
        <w:t>9</w:t>
      </w:r>
      <w:r w:rsidRPr="00187DE1">
        <w:t xml:space="preserve"> </w:t>
      </w:r>
      <w:r w:rsidR="00F977B4">
        <w:t>must be related to the relevant service rendered by the person.</w:t>
      </w:r>
    </w:p>
    <w:bookmarkEnd w:id="30"/>
    <w:p w:rsidR="00CF2367" w:rsidRPr="00187DE1" w:rsidRDefault="00F03C06" w:rsidP="00D60606">
      <w:pPr>
        <w:pStyle w:val="LV2"/>
        <w:keepNext w:val="0"/>
      </w:pPr>
      <w:r w:rsidRPr="00187DE1">
        <w:t>The factor</w:t>
      </w:r>
      <w:r w:rsidR="005F782A">
        <w:t>s</w:t>
      </w:r>
      <w:r w:rsidRPr="00187DE1">
        <w:t xml:space="preserve"> set out in </w:t>
      </w:r>
      <w:r w:rsidR="002077D6">
        <w:t>subsection</w:t>
      </w:r>
      <w:r w:rsidR="005F782A">
        <w:t>s</w:t>
      </w:r>
      <w:r w:rsidRPr="00187DE1">
        <w:t xml:space="preserve"> </w:t>
      </w:r>
      <w:r w:rsidR="00220B7B">
        <w:t>9(</w:t>
      </w:r>
      <w:r w:rsidR="000241EC">
        <w:t>1</w:t>
      </w:r>
      <w:r w:rsidR="009B0D73">
        <w:t>7</w:t>
      </w:r>
      <w:r w:rsidR="00220B7B">
        <w:t>)</w:t>
      </w:r>
      <w:r w:rsidR="005F782A">
        <w:t xml:space="preserve"> to 9(</w:t>
      </w:r>
      <w:r w:rsidR="000241EC">
        <w:t>2</w:t>
      </w:r>
      <w:r w:rsidR="009B0D73">
        <w:t>8</w:t>
      </w:r>
      <w:r w:rsidR="005F782A">
        <w:t>)</w:t>
      </w:r>
      <w:r w:rsidRPr="00187DE1">
        <w:t xml:space="preserve"> appl</w:t>
      </w:r>
      <w:r w:rsidR="005F782A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283269">
        <w:t>tuberculosis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2C0D1D">
      <w:pPr>
        <w:pStyle w:val="LV1"/>
      </w:pPr>
      <w:bookmarkStart w:id="31" w:name="_Toc42229444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C0D1D">
      <w:pPr>
        <w:pStyle w:val="PlainIndent"/>
      </w:pPr>
      <w:r w:rsidRPr="00E64EE4">
        <w:t>In this Statement of Principles:</w:t>
      </w:r>
    </w:p>
    <w:p w:rsidR="00F03C06" w:rsidRPr="00E64EE4" w:rsidRDefault="00F03C06" w:rsidP="005A65C2">
      <w:pPr>
        <w:pStyle w:val="LV2"/>
        <w:keepNext w:val="0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220B7B">
        <w:t>9</w:t>
      </w:r>
      <w:r w:rsidRPr="00E64EE4">
        <w:t xml:space="preserve"> applies in relation to a person; and </w:t>
      </w:r>
    </w:p>
    <w:p w:rsidR="00733269" w:rsidRPr="00E64EE4" w:rsidRDefault="00F03C06" w:rsidP="005A65C2">
      <w:pPr>
        <w:pStyle w:val="LV2"/>
        <w:keepNext w:val="0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11"/>
          <w:footerReference w:type="defaul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2229444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6332C6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22294443"/>
      <w:r w:rsidRPr="00D97BB3">
        <w:t>Definitions</w:t>
      </w:r>
      <w:bookmarkEnd w:id="35"/>
      <w:bookmarkEnd w:id="36"/>
    </w:p>
    <w:p w:rsidR="00220B7B" w:rsidRDefault="00702C42" w:rsidP="00000FC9">
      <w:pPr>
        <w:pStyle w:val="SH2"/>
      </w:pPr>
      <w:r w:rsidRPr="00516768">
        <w:t>In this instrument:</w:t>
      </w:r>
      <w:bookmarkStart w:id="37" w:name="_Ref402530810"/>
    </w:p>
    <w:p w:rsidR="00651BBC" w:rsidRPr="00651BBC" w:rsidRDefault="00651BBC" w:rsidP="00651BBC">
      <w:pPr>
        <w:pStyle w:val="SH3"/>
      </w:pPr>
      <w:r w:rsidRPr="00651BBC">
        <w:rPr>
          <w:b/>
          <w:i/>
        </w:rPr>
        <w:t>active tuberculosis disease</w:t>
      </w:r>
      <w:r w:rsidRPr="00651BBC">
        <w:t xml:space="preserve"> means an illness in which tuberculosis bacteria are multiplying and in</w:t>
      </w:r>
      <w:r>
        <w:t>ducing an inflammatory response.</w:t>
      </w:r>
    </w:p>
    <w:p w:rsidR="00703615" w:rsidRPr="00703615" w:rsidRDefault="00703615" w:rsidP="00220B7B">
      <w:pPr>
        <w:pStyle w:val="SH3"/>
      </w:pPr>
      <w:r w:rsidRPr="00703615">
        <w:rPr>
          <w:b/>
          <w:bCs/>
          <w:i/>
        </w:rPr>
        <w:t>alcohol</w:t>
      </w:r>
      <w:r w:rsidRPr="00703615">
        <w:rPr>
          <w:b/>
          <w:bCs/>
        </w:rPr>
        <w:t xml:space="preserve"> </w:t>
      </w:r>
      <w:r w:rsidRPr="00703615">
        <w:t>is measured by the alcohol consumption calculations utilising the Australian Standard of ten grams of alcoh</w:t>
      </w:r>
      <w:r w:rsidR="009B0D73">
        <w:t>ol per standard alcoholic drink.</w:t>
      </w:r>
    </w:p>
    <w:p w:rsidR="00651BBC" w:rsidRPr="00651BBC" w:rsidRDefault="00651BBC" w:rsidP="00651BBC">
      <w:pPr>
        <w:pStyle w:val="SH3"/>
      </w:pPr>
      <w:r w:rsidRPr="00651BBC">
        <w:rPr>
          <w:b/>
          <w:i/>
        </w:rPr>
        <w:t>BCG</w:t>
      </w:r>
      <w:r>
        <w:t xml:space="preserve"> means Bacille Calmette-Guérin.</w:t>
      </w:r>
    </w:p>
    <w:p w:rsidR="00DF3B01" w:rsidRDefault="00DF3B01" w:rsidP="00DF3B01">
      <w:pPr>
        <w:pStyle w:val="SH3"/>
      </w:pPr>
      <w:r w:rsidRPr="00DF3B01">
        <w:rPr>
          <w:b/>
          <w:i/>
          <w:lang w:val="en-US"/>
        </w:rPr>
        <w:t xml:space="preserve">being exposed to bacteria </w:t>
      </w:r>
      <w:r w:rsidRPr="00DF3B01">
        <w:rPr>
          <w:b/>
          <w:i/>
        </w:rPr>
        <w:t>belonging to the Mycobacterium tuberculosis complex</w:t>
      </w:r>
      <w:r>
        <w:t xml:space="preserve"> means:</w:t>
      </w:r>
    </w:p>
    <w:p w:rsidR="00DF3B01" w:rsidRDefault="00DF3B01" w:rsidP="00DF3B01">
      <w:pPr>
        <w:pStyle w:val="SH4"/>
      </w:pPr>
      <w:r>
        <w:t xml:space="preserve">inhaling droplet nuclei or aerosols contaminated with organisms belonging to the </w:t>
      </w:r>
      <w:r w:rsidRPr="00E208C4">
        <w:rPr>
          <w:i/>
        </w:rPr>
        <w:t>Mycobacterium tuberculosis</w:t>
      </w:r>
      <w:r>
        <w:t xml:space="preserve"> complex; </w:t>
      </w:r>
    </w:p>
    <w:p w:rsidR="00DF3B01" w:rsidRDefault="00DF3B01" w:rsidP="00DF3B01">
      <w:pPr>
        <w:pStyle w:val="SH4"/>
      </w:pPr>
      <w:r>
        <w:t>having close exposure to a person or an animal with infectious tuberculosis;</w:t>
      </w:r>
    </w:p>
    <w:p w:rsidR="00DF3B01" w:rsidRDefault="00DF3B01" w:rsidP="00DF3B01">
      <w:pPr>
        <w:pStyle w:val="SH4"/>
      </w:pPr>
      <w:r>
        <w:t>being in the same household or immediate work environment as a person with infectious tuberculosis;</w:t>
      </w:r>
    </w:p>
    <w:p w:rsidR="00DF3B01" w:rsidRDefault="00DF3B01" w:rsidP="00DF3B01">
      <w:pPr>
        <w:pStyle w:val="SH4"/>
      </w:pPr>
      <w:r>
        <w:t xml:space="preserve">being involved in handling biological material infected with organisms belonging to the </w:t>
      </w:r>
      <w:r w:rsidRPr="00E208C4">
        <w:rPr>
          <w:i/>
        </w:rPr>
        <w:t>Mycobacterium tuberculosis</w:t>
      </w:r>
      <w:r>
        <w:t xml:space="preserve"> complex; or</w:t>
      </w:r>
    </w:p>
    <w:p w:rsidR="00DF3B01" w:rsidRDefault="00DF3B01" w:rsidP="00DF3B01">
      <w:pPr>
        <w:pStyle w:val="SH4"/>
      </w:pPr>
      <w:r>
        <w:t xml:space="preserve">having a tissue or solid organ transplant which is infected with organisms belonging to the </w:t>
      </w:r>
      <w:r w:rsidRPr="00E208C4">
        <w:rPr>
          <w:i/>
        </w:rPr>
        <w:t>Mycobacterium tuberculosis</w:t>
      </w:r>
      <w:r>
        <w:t xml:space="preserve"> complex.</w:t>
      </w:r>
    </w:p>
    <w:p w:rsidR="00DF3B01" w:rsidRDefault="00DF3B01" w:rsidP="00DF3B01">
      <w:pPr>
        <w:pStyle w:val="NOTE"/>
      </w:pPr>
      <w:r>
        <w:t xml:space="preserve">Note: </w:t>
      </w:r>
      <w:r w:rsidR="007B1A1B" w:rsidRPr="00DF3B01">
        <w:rPr>
          <w:b/>
          <w:i/>
        </w:rPr>
        <w:t>biological material</w:t>
      </w:r>
      <w:r w:rsidR="007B1A1B" w:rsidRPr="00046E67">
        <w:t xml:space="preserve"> </w:t>
      </w:r>
      <w:r w:rsidR="007B1A1B">
        <w:t xml:space="preserve">and </w:t>
      </w:r>
      <w:r w:rsidRPr="00164602">
        <w:rPr>
          <w:b/>
          <w:i/>
        </w:rPr>
        <w:t>infectious tuberculosis</w:t>
      </w:r>
      <w:r>
        <w:rPr>
          <w:i/>
        </w:rPr>
        <w:t xml:space="preserve"> </w:t>
      </w:r>
      <w:r>
        <w:t>are</w:t>
      </w:r>
      <w:r w:rsidRPr="00046E67">
        <w:t xml:space="preserve"> </w:t>
      </w:r>
      <w:r>
        <w:t xml:space="preserve">also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 w:rsidR="00164602">
        <w:t>.</w:t>
      </w:r>
    </w:p>
    <w:p w:rsidR="00220B7B" w:rsidRDefault="00220B7B" w:rsidP="00220B7B">
      <w:pPr>
        <w:pStyle w:val="SH3"/>
      </w:pPr>
      <w:r w:rsidRPr="00FD5573">
        <w:rPr>
          <w:b/>
          <w:i/>
        </w:rPr>
        <w:t>being exposed to overcrowded and poorly ventilated living or working conditions</w:t>
      </w:r>
      <w:r>
        <w:t xml:space="preserve"> means </w:t>
      </w:r>
      <w:r w:rsidRPr="00FD5573">
        <w:t>living or working in close proximity to other people in a cramped or confined space with inadequate air circulation. This includes:</w:t>
      </w:r>
    </w:p>
    <w:p w:rsidR="00220B7B" w:rsidRDefault="00220B7B" w:rsidP="00220B7B">
      <w:pPr>
        <w:pStyle w:val="SH4"/>
      </w:pPr>
      <w:r>
        <w:t xml:space="preserve">living as a prisoner of war; </w:t>
      </w:r>
    </w:p>
    <w:p w:rsidR="00220B7B" w:rsidRDefault="00220B7B" w:rsidP="00220B7B">
      <w:pPr>
        <w:pStyle w:val="SH4"/>
      </w:pPr>
      <w:r>
        <w:t>travelling in a troop ship; or</w:t>
      </w:r>
    </w:p>
    <w:p w:rsidR="00220B7B" w:rsidRPr="00054930" w:rsidRDefault="00220B7B" w:rsidP="00220B7B">
      <w:pPr>
        <w:pStyle w:val="SH4"/>
      </w:pPr>
      <w:r>
        <w:t>working below ground in a mine.</w:t>
      </w:r>
    </w:p>
    <w:p w:rsidR="00220B7B" w:rsidRDefault="00220B7B" w:rsidP="00220B7B">
      <w:pPr>
        <w:pStyle w:val="SH3"/>
      </w:pPr>
      <w:r w:rsidRPr="00164602">
        <w:rPr>
          <w:b/>
          <w:i/>
        </w:rPr>
        <w:t>being treated with an immunosuppressive drug</w:t>
      </w:r>
      <w:r w:rsidRPr="00164602">
        <w:t xml:space="preserve"> means being treated with a drug or an agent which results in significant suppression of immune responses.</w:t>
      </w:r>
      <w:r w:rsidR="00216FF3">
        <w:t xml:space="preserve"> </w:t>
      </w:r>
      <w:r w:rsidRPr="00164602">
        <w:t xml:space="preserve"> This definition includes corticosteroids other than inhaled or topical corticosteroids, drugs used to prevent transplant rejection, tumour necrosis factor-α inhibitors and chemotherapeutic agents u</w:t>
      </w:r>
      <w:r>
        <w:t>sed for the treatment of cancer.</w:t>
      </w:r>
    </w:p>
    <w:p w:rsidR="00DF3B01" w:rsidRDefault="00DF3B01" w:rsidP="00DF3B01">
      <w:pPr>
        <w:pStyle w:val="SH3"/>
      </w:pPr>
      <w:r w:rsidRPr="00DF3B01">
        <w:rPr>
          <w:b/>
          <w:i/>
        </w:rPr>
        <w:t>biological material</w:t>
      </w:r>
      <w:r>
        <w:t xml:space="preserve"> means body tissues, body fluids, biopsy specimens, sputum or other pathological material.</w:t>
      </w:r>
    </w:p>
    <w:p w:rsidR="00220B7B" w:rsidRDefault="00220B7B" w:rsidP="00220B7B">
      <w:pPr>
        <w:pStyle w:val="SH3"/>
      </w:pPr>
      <w:r w:rsidRPr="00073236">
        <w:rPr>
          <w:b/>
          <w:i/>
        </w:rPr>
        <w:t>Body Mass Index (BMI)</w:t>
      </w:r>
      <w:r>
        <w:t xml:space="preserve"> means W/H</w:t>
      </w:r>
      <w:r w:rsidRPr="00567855">
        <w:rPr>
          <w:vertAlign w:val="superscript"/>
        </w:rPr>
        <w:t>2</w:t>
      </w:r>
      <w:r>
        <w:t xml:space="preserve"> </w:t>
      </w:r>
      <w:r w:rsidR="004365DB">
        <w:t xml:space="preserve">and </w:t>
      </w:r>
      <w:r>
        <w:t>where:</w:t>
      </w:r>
    </w:p>
    <w:p w:rsidR="00220B7B" w:rsidRDefault="00220B7B" w:rsidP="00220B7B">
      <w:pPr>
        <w:pStyle w:val="SH4"/>
      </w:pPr>
      <w:r>
        <w:t>W is the person</w:t>
      </w:r>
      <w:r w:rsidR="00A53B44">
        <w:t>'</w:t>
      </w:r>
      <w:r>
        <w:t>s weight in kilograms</w:t>
      </w:r>
      <w:r w:rsidR="008C2A92">
        <w:t>;</w:t>
      </w:r>
      <w:r>
        <w:t xml:space="preserve"> and</w:t>
      </w:r>
    </w:p>
    <w:p w:rsidR="00220B7B" w:rsidRPr="00054930" w:rsidRDefault="00220B7B" w:rsidP="00220B7B">
      <w:pPr>
        <w:pStyle w:val="SH4"/>
      </w:pPr>
      <w:r>
        <w:t>H is the person</w:t>
      </w:r>
      <w:r w:rsidR="00A53B44">
        <w:t>'</w:t>
      </w:r>
      <w:r>
        <w:t>s height in metres.</w:t>
      </w:r>
    </w:p>
    <w:p w:rsidR="00220B7B" w:rsidRPr="00567855" w:rsidRDefault="00220B7B" w:rsidP="00220B7B">
      <w:pPr>
        <w:pStyle w:val="SH3"/>
      </w:pPr>
      <w:r w:rsidRPr="00073236">
        <w:rPr>
          <w:b/>
          <w:i/>
        </w:rPr>
        <w:lastRenderedPageBreak/>
        <w:t>chronic renal failure</w:t>
      </w:r>
      <w:r w:rsidRPr="00567855">
        <w:t xml:space="preserve"> means having a glomerular filtration rate of less than 60 mL/min/1.73 m</w:t>
      </w:r>
      <w:r w:rsidRPr="00E208C4">
        <w:rPr>
          <w:vertAlign w:val="superscript"/>
        </w:rPr>
        <w:t>2</w:t>
      </w:r>
      <w:r w:rsidRPr="00567855">
        <w:t xml:space="preserve"> for a period of at least three months, or the presenc</w:t>
      </w:r>
      <w:r>
        <w:t>e of irreversible kidney damage.</w:t>
      </w:r>
    </w:p>
    <w:p w:rsidR="00371D14" w:rsidRDefault="00371D14" w:rsidP="00371D14">
      <w:pPr>
        <w:pStyle w:val="SH3"/>
      </w:pPr>
      <w:r w:rsidRPr="00073236">
        <w:rPr>
          <w:b/>
          <w:i/>
        </w:rPr>
        <w:t>equivalent inhaled glucocorticoid</w:t>
      </w:r>
      <w:r>
        <w:t xml:space="preserve"> means:</w:t>
      </w:r>
    </w:p>
    <w:p w:rsidR="00371D14" w:rsidRDefault="00371D14" w:rsidP="00371D14">
      <w:pPr>
        <w:pStyle w:val="SH4"/>
      </w:pPr>
      <w:r>
        <w:t>8</w:t>
      </w:r>
      <w:r w:rsidR="00F43A7A">
        <w:t> </w:t>
      </w:r>
      <w:r>
        <w:t>000 micrograms of triamcinolone;</w:t>
      </w:r>
    </w:p>
    <w:p w:rsidR="00371D14" w:rsidRDefault="00371D14" w:rsidP="00371D14">
      <w:pPr>
        <w:pStyle w:val="SH4"/>
      </w:pPr>
      <w:r>
        <w:t>1</w:t>
      </w:r>
      <w:r w:rsidR="00F43A7A">
        <w:t> </w:t>
      </w:r>
      <w:r>
        <w:t>600 micrograms of budesonide;</w:t>
      </w:r>
    </w:p>
    <w:p w:rsidR="00371D14" w:rsidRDefault="00371D14" w:rsidP="00371D14">
      <w:pPr>
        <w:pStyle w:val="SH4"/>
      </w:pPr>
      <w:r>
        <w:t>1</w:t>
      </w:r>
      <w:r w:rsidR="00F43A7A">
        <w:t> </w:t>
      </w:r>
      <w:r>
        <w:t>000 micrograms of fluticasone; or</w:t>
      </w:r>
    </w:p>
    <w:p w:rsidR="00371D14" w:rsidRDefault="00371D14" w:rsidP="00371D14">
      <w:pPr>
        <w:pStyle w:val="SH4"/>
      </w:pPr>
      <w:r>
        <w:t>a therapeutically equivalent dose of another inhaled glucocorticoid.</w:t>
      </w:r>
    </w:p>
    <w:p w:rsidR="00000FC9" w:rsidRDefault="00000FC9" w:rsidP="00000FC9">
      <w:pPr>
        <w:pStyle w:val="SH3"/>
      </w:pPr>
      <w:r w:rsidRPr="00703615">
        <w:rPr>
          <w:b/>
          <w:bCs/>
          <w:i/>
        </w:rPr>
        <w:t>immunocompromised state as specified</w:t>
      </w:r>
      <w:r>
        <w:t xml:space="preserve"> means </w:t>
      </w:r>
      <w:r w:rsidRPr="00164602">
        <w:t>a condition of substantially lowered immune function, such as would occur in the following conditions or circumstances:</w:t>
      </w:r>
    </w:p>
    <w:p w:rsidR="00000FC9" w:rsidRDefault="00000FC9" w:rsidP="00000FC9">
      <w:pPr>
        <w:pStyle w:val="SH4"/>
      </w:pPr>
      <w:r>
        <w:t xml:space="preserve">being infected with human immunodeficiency virus; </w:t>
      </w:r>
    </w:p>
    <w:p w:rsidR="00000FC9" w:rsidRDefault="00000FC9" w:rsidP="00000FC9">
      <w:pPr>
        <w:pStyle w:val="SH4"/>
      </w:pPr>
      <w:r>
        <w:t>being treated with an immunosuppressive drug;</w:t>
      </w:r>
    </w:p>
    <w:p w:rsidR="00000FC9" w:rsidRDefault="00000FC9" w:rsidP="00000FC9">
      <w:pPr>
        <w:pStyle w:val="SH4"/>
      </w:pPr>
      <w:r>
        <w:t>having a haematological or solid organ malignancy;</w:t>
      </w:r>
    </w:p>
    <w:p w:rsidR="00000FC9" w:rsidRDefault="00000FC9" w:rsidP="00000FC9">
      <w:pPr>
        <w:pStyle w:val="SH4"/>
      </w:pPr>
      <w:r>
        <w:t xml:space="preserve">having chronic renal failure; </w:t>
      </w:r>
    </w:p>
    <w:p w:rsidR="00000FC9" w:rsidRDefault="00000FC9" w:rsidP="00000FC9">
      <w:pPr>
        <w:pStyle w:val="SH4"/>
      </w:pPr>
      <w:r>
        <w:t>having severe malnutrition; or</w:t>
      </w:r>
    </w:p>
    <w:p w:rsidR="00000FC9" w:rsidRDefault="00000FC9" w:rsidP="00000FC9">
      <w:pPr>
        <w:pStyle w:val="SH4"/>
      </w:pPr>
      <w:r>
        <w:t>undergoing solid organ, stem cell or bone marrow transplantation.</w:t>
      </w:r>
    </w:p>
    <w:p w:rsidR="00000FC9" w:rsidRDefault="00000FC9" w:rsidP="00000FC9">
      <w:pPr>
        <w:pStyle w:val="NOTE"/>
      </w:pPr>
      <w:r>
        <w:t xml:space="preserve">Note: </w:t>
      </w:r>
      <w:r w:rsidRPr="00164602">
        <w:rPr>
          <w:b/>
          <w:i/>
        </w:rPr>
        <w:t>being treated with an immunosuppressive drug</w:t>
      </w:r>
      <w:r>
        <w:t xml:space="preserve">, </w:t>
      </w:r>
      <w:r w:rsidRPr="00567855">
        <w:rPr>
          <w:b/>
          <w:i/>
        </w:rPr>
        <w:t>chronic renal failure</w:t>
      </w:r>
      <w:r>
        <w:rPr>
          <w:i/>
        </w:rPr>
        <w:t xml:space="preserve"> </w:t>
      </w:r>
      <w:r w:rsidRPr="00703615">
        <w:t>and</w:t>
      </w:r>
      <w:r>
        <w:rPr>
          <w:i/>
        </w:rPr>
        <w:t xml:space="preserve"> </w:t>
      </w:r>
      <w:r w:rsidRPr="00164602">
        <w:rPr>
          <w:b/>
          <w:i/>
        </w:rPr>
        <w:t>severe malnutrition</w:t>
      </w:r>
      <w:r>
        <w:t xml:space="preserve"> are</w:t>
      </w:r>
      <w:r w:rsidRPr="00046E67">
        <w:t xml:space="preserve"> </w:t>
      </w:r>
      <w:r>
        <w:t xml:space="preserve">also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>
        <w:t>.</w:t>
      </w:r>
    </w:p>
    <w:p w:rsidR="00DF3B01" w:rsidRPr="00054930" w:rsidRDefault="00DF3B01" w:rsidP="00DF3B01">
      <w:pPr>
        <w:pStyle w:val="SH3"/>
      </w:pPr>
      <w:r w:rsidRPr="00DF3B01">
        <w:rPr>
          <w:b/>
          <w:i/>
        </w:rPr>
        <w:t>infectious tuberculosis</w:t>
      </w:r>
      <w:r>
        <w:t xml:space="preserve"> means active tuberculosis of the respiratory tract, as confirmed by laboratory, radiological or epidemiological evidence. </w:t>
      </w:r>
      <w:r w:rsidR="00216FF3">
        <w:t xml:space="preserve"> </w:t>
      </w:r>
      <w:r>
        <w:t>Such evidence includes being positive for tuberculosis organisms on sputum smear, sputum culture or bronchial washings, testing positive for tuberculosis-specific nucleic acid from sputum or bronchial washings, having chest x-ray abnormalities, or demonstrating transmission of the same organism to other contacts.</w:t>
      </w:r>
    </w:p>
    <w:p w:rsidR="00885EAB" w:rsidRPr="009C404D" w:rsidRDefault="00885EAB" w:rsidP="009C404D">
      <w:pPr>
        <w:pStyle w:val="SH3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1D3549" w:rsidRDefault="001D3549" w:rsidP="001D3549">
      <w:pPr>
        <w:pStyle w:val="SH3"/>
      </w:pPr>
      <w:r w:rsidRPr="001D3549">
        <w:rPr>
          <w:b/>
          <w:i/>
        </w:rPr>
        <w:t>pack-years of cigarettes, or the equivalent thereof in other tobacco products</w:t>
      </w:r>
      <w:r>
        <w:t xml:space="preserve"> means a calculation of consumption where one pack-year of cigarettes equals twenty tailor-made cigarettes per day for a period of one calendar year or 7</w:t>
      </w:r>
      <w:r w:rsidR="00A53B44">
        <w:t> </w:t>
      </w:r>
      <w:r>
        <w:t>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220B7B" w:rsidRDefault="00220B7B" w:rsidP="00220B7B">
      <w:pPr>
        <w:pStyle w:val="SH3"/>
      </w:pPr>
      <w:r w:rsidRPr="00164602">
        <w:rPr>
          <w:b/>
          <w:i/>
        </w:rPr>
        <w:t>protein-calorie malnutrition</w:t>
      </w:r>
      <w:r w:rsidRPr="00164602">
        <w:t xml:space="preserve"> means undernourishment due to inadequate intake, absorption or utilisation of protein or energy foods</w:t>
      </w:r>
      <w:r>
        <w:t>.</w:t>
      </w:r>
    </w:p>
    <w:p w:rsidR="001D3549" w:rsidRPr="001D3549" w:rsidRDefault="001D3549" w:rsidP="001D3549">
      <w:pPr>
        <w:pStyle w:val="SH3"/>
      </w:pPr>
      <w:r w:rsidRPr="001D3549">
        <w:rPr>
          <w:b/>
          <w:i/>
        </w:rPr>
        <w:t>pulmonary tuberculosis</w:t>
      </w:r>
      <w:r>
        <w:t xml:space="preserve"> means tuberculosis infection that occurs in the lung or respiratory tract.</w:t>
      </w:r>
    </w:p>
    <w:p w:rsidR="00885EAB" w:rsidRPr="009C404D" w:rsidRDefault="00054930" w:rsidP="005B5A85">
      <w:pPr>
        <w:pStyle w:val="SH3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641570" w:rsidRPr="00BC3C26" w:rsidRDefault="00641570" w:rsidP="005B5A85">
      <w:pPr>
        <w:pStyle w:val="SH4"/>
      </w:pPr>
      <w:bookmarkStart w:id="38" w:name="_Ref402529607"/>
      <w:r w:rsidRPr="00BC3C26">
        <w:t xml:space="preserve">operational service under the VEA; </w:t>
      </w:r>
    </w:p>
    <w:p w:rsidR="00641570" w:rsidRPr="00BC3C26" w:rsidRDefault="00641570" w:rsidP="005B5A85">
      <w:pPr>
        <w:pStyle w:val="SH4"/>
      </w:pPr>
      <w:r w:rsidRPr="00BC3C26">
        <w:t xml:space="preserve">peacekeeping service under the VEA; </w:t>
      </w:r>
    </w:p>
    <w:p w:rsidR="00641570" w:rsidRPr="00BC3C26" w:rsidRDefault="00641570" w:rsidP="005B5A85">
      <w:pPr>
        <w:pStyle w:val="SH4"/>
      </w:pPr>
      <w:r w:rsidRPr="00BC3C26">
        <w:t xml:space="preserve">hazardous service under the VEA; </w:t>
      </w:r>
    </w:p>
    <w:p w:rsidR="00641570" w:rsidRPr="00BC3C26" w:rsidRDefault="00641570" w:rsidP="00641570">
      <w:pPr>
        <w:pStyle w:val="SH4"/>
      </w:pPr>
      <w:r w:rsidRPr="00BC3C26">
        <w:t>British nuclear test defence service under the VEA;</w:t>
      </w:r>
    </w:p>
    <w:p w:rsidR="00641570" w:rsidRPr="000B5AA0" w:rsidRDefault="00641570" w:rsidP="00641570">
      <w:pPr>
        <w:pStyle w:val="SH4"/>
      </w:pPr>
      <w:r w:rsidRPr="00BC3C26">
        <w:lastRenderedPageBreak/>
        <w:t>warlike service under the MRCA; or</w:t>
      </w:r>
    </w:p>
    <w:p w:rsidR="00D33883" w:rsidRPr="00365E25" w:rsidRDefault="00641570" w:rsidP="00641570">
      <w:pPr>
        <w:pStyle w:val="SH4"/>
      </w:pPr>
      <w:r w:rsidRPr="00BC3C26">
        <w:t>non-warlike service under the MRCA</w:t>
      </w:r>
      <w:r>
        <w:t>.</w:t>
      </w:r>
      <w:r w:rsidR="00D33883">
        <w:t xml:space="preserve"> </w:t>
      </w:r>
    </w:p>
    <w:p w:rsidR="00220B7B" w:rsidRDefault="00220B7B" w:rsidP="00220B7B">
      <w:pPr>
        <w:pStyle w:val="SH3"/>
      </w:pPr>
      <w:r w:rsidRPr="00164602">
        <w:rPr>
          <w:b/>
          <w:i/>
        </w:rPr>
        <w:t>severe malnutrition</w:t>
      </w:r>
      <w:r w:rsidRPr="00164602">
        <w:t xml:space="preserve"> means having protein-calorie malnutrition associated with a body mass index (BMI) l</w:t>
      </w:r>
      <w:r>
        <w:t>ess than or equal to 18.5 kg/m</w:t>
      </w:r>
      <w:r w:rsidRPr="009B0D73">
        <w:rPr>
          <w:vertAlign w:val="superscript"/>
        </w:rPr>
        <w:t>2</w:t>
      </w:r>
      <w:r>
        <w:t>.</w:t>
      </w:r>
    </w:p>
    <w:p w:rsidR="00B679AD" w:rsidRPr="00054930" w:rsidRDefault="00B679AD" w:rsidP="00B679AD">
      <w:pPr>
        <w:pStyle w:val="NOTE"/>
      </w:pPr>
      <w:r>
        <w:t>Note:</w:t>
      </w:r>
      <w:r w:rsidR="00D863ED">
        <w:t xml:space="preserve"> </w:t>
      </w:r>
      <w:r w:rsidR="00D863ED" w:rsidRPr="00164602">
        <w:rPr>
          <w:b/>
          <w:i/>
        </w:rPr>
        <w:t>Body Mass Index (BMI)</w:t>
      </w:r>
      <w:r w:rsidR="00D863ED">
        <w:t xml:space="preserve"> and</w:t>
      </w:r>
      <w:r>
        <w:t xml:space="preserve"> </w:t>
      </w:r>
      <w:r w:rsidRPr="00703615">
        <w:rPr>
          <w:b/>
          <w:i/>
        </w:rPr>
        <w:t>protein-calorie malnutrition</w:t>
      </w:r>
      <w:r>
        <w:t xml:space="preserve"> </w:t>
      </w:r>
      <w:r w:rsidR="00D863ED">
        <w:t>are</w:t>
      </w:r>
      <w:r w:rsidRPr="00046E67">
        <w:t xml:space="preserve"> </w:t>
      </w:r>
      <w:r>
        <w:t xml:space="preserve">also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>
        <w:t>.</w:t>
      </w:r>
    </w:p>
    <w:p w:rsidR="00000FC9" w:rsidRDefault="00000FC9" w:rsidP="00000FC9">
      <w:pPr>
        <w:pStyle w:val="SH3"/>
      </w:pPr>
      <w:r w:rsidRPr="00567855">
        <w:rPr>
          <w:b/>
          <w:i/>
        </w:rPr>
        <w:t>specified chronic disease</w:t>
      </w:r>
      <w:r>
        <w:t xml:space="preserve"> means:</w:t>
      </w:r>
    </w:p>
    <w:p w:rsidR="00000FC9" w:rsidRDefault="00000FC9" w:rsidP="00000FC9">
      <w:pPr>
        <w:pStyle w:val="SH4"/>
      </w:pPr>
      <w:r>
        <w:t>chronic obstructive pulmonary disease;</w:t>
      </w:r>
    </w:p>
    <w:p w:rsidR="00000FC9" w:rsidRDefault="00000FC9" w:rsidP="00000FC9">
      <w:pPr>
        <w:pStyle w:val="SH4"/>
      </w:pPr>
      <w:r>
        <w:t>cirrhosis of the liver; or</w:t>
      </w:r>
    </w:p>
    <w:p w:rsidR="00000FC9" w:rsidRPr="00000FC9" w:rsidRDefault="00000FC9" w:rsidP="00000FC9">
      <w:pPr>
        <w:pStyle w:val="SH4"/>
      </w:pPr>
      <w:r>
        <w:t>diabetes mellitus.</w:t>
      </w:r>
    </w:p>
    <w:p w:rsidR="00885EAB" w:rsidRPr="009C404D" w:rsidRDefault="00054930" w:rsidP="009C404D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D407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D407A">
      <w:pPr>
        <w:pStyle w:val="SH4"/>
      </w:pPr>
      <w:r w:rsidRPr="00513D05">
        <w:tab/>
        <w:t>respiratory failure;</w:t>
      </w:r>
    </w:p>
    <w:p w:rsidR="00885EAB" w:rsidRPr="00513D05" w:rsidRDefault="00885EAB" w:rsidP="001D407A">
      <w:pPr>
        <w:pStyle w:val="SH4"/>
      </w:pPr>
      <w:r w:rsidRPr="00513D05">
        <w:tab/>
        <w:t>cardiac arrest;</w:t>
      </w:r>
    </w:p>
    <w:p w:rsidR="00885EAB" w:rsidRPr="00513D05" w:rsidRDefault="00885EAB" w:rsidP="001D407A">
      <w:pPr>
        <w:pStyle w:val="SH4"/>
      </w:pPr>
      <w:r w:rsidRPr="00513D05">
        <w:tab/>
        <w:t>circulatory failure;</w:t>
      </w:r>
      <w:r w:rsidR="007F6B1B">
        <w:t xml:space="preserve"> or</w:t>
      </w:r>
    </w:p>
    <w:p w:rsidR="00BD3334" w:rsidRPr="00BD3334" w:rsidRDefault="00885EAB" w:rsidP="001D407A">
      <w:pPr>
        <w:pStyle w:val="SH4"/>
      </w:pPr>
      <w:r w:rsidRPr="00513D05">
        <w:tab/>
        <w:t>cessation of brain function.</w:t>
      </w:r>
    </w:p>
    <w:p w:rsidR="005F782A" w:rsidRPr="00513D05" w:rsidRDefault="005F782A" w:rsidP="005F782A">
      <w:pPr>
        <w:pStyle w:val="SH3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283269" w:rsidRPr="00283269">
        <w:rPr>
          <w:b/>
          <w:i/>
        </w:rPr>
        <w:t>tuberculosis</w:t>
      </w:r>
      <w:r w:rsidRPr="007142FB">
        <w:rPr>
          <w:b/>
          <w:i/>
        </w:rPr>
        <w:fldChar w:fldCharType="end"/>
      </w:r>
      <w:r w:rsidR="00073236">
        <w:t xml:space="preserve"> - </w:t>
      </w:r>
      <w:r w:rsidRPr="00513D05">
        <w:t>see subsection</w:t>
      </w:r>
      <w:r w:rsidR="00220B7B">
        <w:t xml:space="preserve"> 7(2)</w:t>
      </w:r>
      <w:r>
        <w:t>.</w:t>
      </w:r>
    </w:p>
    <w:p w:rsidR="00CF2367" w:rsidRPr="00FA33FB" w:rsidRDefault="00885EAB" w:rsidP="00CF2367">
      <w:pPr>
        <w:pStyle w:val="SH3"/>
        <w:sectPr w:rsidR="00CF2367" w:rsidRPr="00FA33FB" w:rsidSect="00FA33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9D2E06">
        <w:rPr>
          <w:i/>
        </w:rPr>
        <w:t>'</w:t>
      </w:r>
      <w:r w:rsidRPr="0019084F">
        <w:rPr>
          <w:i/>
        </w:rPr>
        <w:t xml:space="preserve"> Entitlements Act 1986</w:t>
      </w:r>
      <w:r w:rsidR="009B0D73">
        <w:rPr>
          <w:i/>
        </w:rPr>
        <w:t>.</w:t>
      </w:r>
    </w:p>
    <w:p w:rsidR="00F02383" w:rsidRDefault="00F02383" w:rsidP="00220B7B"/>
    <w:sectPr w:rsidR="00F02383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EC" w:rsidRDefault="000241EC" w:rsidP="00715914">
      <w:pPr>
        <w:spacing w:line="240" w:lineRule="auto"/>
      </w:pPr>
      <w:r>
        <w:separator/>
      </w:r>
    </w:p>
  </w:endnote>
  <w:endnote w:type="continuationSeparator" w:id="0">
    <w:p w:rsidR="000241EC" w:rsidRDefault="000241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41EC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Pr="003A2FFE">
            <w:rPr>
              <w:i/>
              <w:sz w:val="18"/>
              <w:szCs w:val="18"/>
            </w:rPr>
            <w:fldChar w:fldCharType="begin"/>
          </w:r>
          <w:r w:rsidRPr="003A2FFE">
            <w:rPr>
              <w:i/>
              <w:sz w:val="18"/>
              <w:szCs w:val="18"/>
            </w:rPr>
            <w:instrText xml:space="preserve"> REF SoP_Na</w:instrText>
          </w:r>
          <w:r>
            <w:rPr>
              <w:i/>
              <w:sz w:val="18"/>
              <w:szCs w:val="18"/>
            </w:rPr>
            <w:instrText>me \* Charformat \* MERGEFORMAT</w:instrText>
          </w:r>
          <w:r w:rsidRPr="003A2FFE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tuberculosis</w:t>
          </w:r>
          <w:r w:rsidRPr="003A2FFE">
            <w:rPr>
              <w:i/>
              <w:sz w:val="18"/>
              <w:szCs w:val="18"/>
            </w:rPr>
            <w:fldChar w:fldCharType="end"/>
          </w:r>
          <w:r w:rsidRPr="003A2FFE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81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32D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3F4535" w:rsidRDefault="000241EC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0241EC" w:rsidRPr="00ED79B6" w:rsidRDefault="000241EC" w:rsidP="007D35F0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tuberculosis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81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32DE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5E7FC2" w:rsidRDefault="000241EC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0241EC" w:rsidRDefault="000241EC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41EC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7C5CE0" w:rsidRDefault="000241EC" w:rsidP="00A02752">
          <w:pPr>
            <w:spacing w:line="0" w:lineRule="atLeast"/>
            <w:jc w:val="center"/>
            <w:rPr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tuberculosis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81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32D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3F4535" w:rsidRDefault="000241EC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0241EC" w:rsidRPr="0079657C" w:rsidRDefault="000241EC" w:rsidP="007D35F0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F5531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08674F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tuberculosis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81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2015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32DE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5E7FC2" w:rsidRDefault="000241EC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0241EC" w:rsidRPr="00EF5531" w:rsidRDefault="000241EC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A41F52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5E7FC2" w:rsidRDefault="000241EC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Pr="003A2FFE">
            <w:rPr>
              <w:i/>
              <w:sz w:val="18"/>
              <w:szCs w:val="18"/>
            </w:rPr>
            <w:fldChar w:fldCharType="begin"/>
          </w:r>
          <w:r w:rsidRPr="003A2FFE">
            <w:rPr>
              <w:i/>
              <w:sz w:val="18"/>
              <w:szCs w:val="18"/>
            </w:rPr>
            <w:instrText xml:space="preserve"> REF SoP_Na</w:instrText>
          </w:r>
          <w:r>
            <w:rPr>
              <w:i/>
              <w:sz w:val="18"/>
              <w:szCs w:val="18"/>
            </w:rPr>
            <w:instrText>me \* Charformat \* MERGEFORMAT</w:instrText>
          </w:r>
          <w:r w:rsidRPr="003A2FFE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tuberculosis</w:t>
          </w:r>
          <w:r w:rsidRPr="003A2FFE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81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283269" w:rsidRPr="00283269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32DE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C01863" w:rsidRDefault="000241EC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5E1AD6">
            <w:rPr>
              <w:i/>
              <w:sz w:val="18"/>
              <w:szCs w:val="18"/>
            </w:rPr>
            <w:t>1986</w:t>
          </w:r>
        </w:p>
      </w:tc>
    </w:tr>
  </w:tbl>
  <w:p w:rsidR="000241EC" w:rsidRDefault="000241EC" w:rsidP="0056785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326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C01863" w:rsidRDefault="000241EC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0241EC" w:rsidRPr="00ED79B6" w:rsidRDefault="000241EC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63370" wp14:editId="7BB0079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241EC" w:rsidRPr="00284719" w:rsidRDefault="000241E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8/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FHstCFEGz1OUj2slqVDN6whk+&#10;bxDMgjl/zSwmEJSYqv4KSyU1SkVvJUpqbb+/pQ94pAqnqC1MNJTttzWzqDT5RWFkjLM8DyMwbvLR&#10;0RAb+/xk+fxErdsLjY7J4uuiGPBe7sTK6vYOw3cavOKIKQ7fBUXT9OKF7+cshjcX02kEYegZ5hfq&#10;xvDdFAlJvO3umDXb7vZg81LvZh+bvGryHhsqXOnp2uuqiRPgiVVkImwwMGNOtsM9TOTn+4h6+gs6&#10;/QU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n7lPPw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0241EC" w:rsidRPr="00284719" w:rsidRDefault="000241E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41EC" w:rsidRPr="00C01863" w:rsidTr="00C0186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3C9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326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</w:p>
      </w:tc>
    </w:tr>
    <w:tr w:rsidR="000241EC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C01863" w:rsidRDefault="000241EC" w:rsidP="00C01863">
          <w:pPr>
            <w:jc w:val="right"/>
            <w:rPr>
              <w:sz w:val="18"/>
            </w:rPr>
          </w:pPr>
        </w:p>
      </w:tc>
    </w:tr>
  </w:tbl>
  <w:p w:rsidR="000241EC" w:rsidRPr="00ED79B6" w:rsidRDefault="000241EC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15279E" wp14:editId="489DBC5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241EC" w:rsidRPr="00284719" w:rsidRDefault="000241E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326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0241EC" w:rsidRPr="00284719" w:rsidRDefault="000241E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326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326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C01863" w:rsidRDefault="000241EC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0241EC" w:rsidRPr="00ED79B6" w:rsidRDefault="000241EC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E33C1C" w:rsidRDefault="000241E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1EC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326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41EC" w:rsidRPr="00C01863" w:rsidRDefault="000241EC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241EC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241EC" w:rsidRPr="00C01863" w:rsidRDefault="000241EC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0241EC" w:rsidRPr="00ED79B6" w:rsidRDefault="000241E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EC" w:rsidRDefault="000241EC" w:rsidP="00715914">
      <w:pPr>
        <w:spacing w:line="240" w:lineRule="auto"/>
      </w:pPr>
      <w:r>
        <w:separator/>
      </w:r>
    </w:p>
  </w:footnote>
  <w:footnote w:type="continuationSeparator" w:id="0">
    <w:p w:rsidR="000241EC" w:rsidRDefault="000241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Default="000241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32D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32DE">
      <w:rPr>
        <w:noProof/>
        <w:sz w:val="20"/>
      </w:rPr>
      <w:t>Dictionary</w:t>
    </w:r>
    <w:r>
      <w:rPr>
        <w:sz w:val="20"/>
      </w:rPr>
      <w:fldChar w:fldCharType="end"/>
    </w:r>
  </w:p>
  <w:p w:rsidR="000241EC" w:rsidRDefault="000241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241EC" w:rsidRDefault="000241EC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Default="000241EC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32D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32DE">
      <w:rPr>
        <w:noProof/>
        <w:sz w:val="20"/>
      </w:rPr>
      <w:t>Dictionary</w:t>
    </w:r>
    <w:r>
      <w:rPr>
        <w:sz w:val="20"/>
      </w:rPr>
      <w:fldChar w:fldCharType="end"/>
    </w:r>
  </w:p>
  <w:p w:rsidR="000241EC" w:rsidRDefault="000241EC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241EC" w:rsidRDefault="000241EC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Default="000241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7A1328" w:rsidRDefault="000241EC" w:rsidP="006C3C97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AFC2FF" wp14:editId="01D88FB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241EC" w:rsidRPr="00284719" w:rsidRDefault="000241E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0241EC" w:rsidRPr="00284719" w:rsidRDefault="000241E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83269">
      <w:rPr>
        <w:noProof/>
        <w:sz w:val="20"/>
      </w:rPr>
      <w:cr/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567855" w:rsidRDefault="000241EC" w:rsidP="0056785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EC" w:rsidRPr="007A1328" w:rsidRDefault="000241EC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97D52"/>
    <w:multiLevelType w:val="multilevel"/>
    <w:tmpl w:val="7DCA52E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0FC9"/>
    <w:rsid w:val="00004470"/>
    <w:rsid w:val="000129F9"/>
    <w:rsid w:val="000136AF"/>
    <w:rsid w:val="0001587D"/>
    <w:rsid w:val="000241EC"/>
    <w:rsid w:val="00024911"/>
    <w:rsid w:val="00032E05"/>
    <w:rsid w:val="0004216F"/>
    <w:rsid w:val="000437C1"/>
    <w:rsid w:val="00046E67"/>
    <w:rsid w:val="00047651"/>
    <w:rsid w:val="00051B75"/>
    <w:rsid w:val="0005365D"/>
    <w:rsid w:val="00054930"/>
    <w:rsid w:val="000614BF"/>
    <w:rsid w:val="00061E3E"/>
    <w:rsid w:val="00065632"/>
    <w:rsid w:val="00073236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4DCA"/>
    <w:rsid w:val="001574FE"/>
    <w:rsid w:val="00157B8B"/>
    <w:rsid w:val="00161A8E"/>
    <w:rsid w:val="00164602"/>
    <w:rsid w:val="001648F7"/>
    <w:rsid w:val="00166C2F"/>
    <w:rsid w:val="001809D7"/>
    <w:rsid w:val="001833C8"/>
    <w:rsid w:val="00185EB9"/>
    <w:rsid w:val="00187DE1"/>
    <w:rsid w:val="0019084F"/>
    <w:rsid w:val="001939E1"/>
    <w:rsid w:val="00194C3E"/>
    <w:rsid w:val="00195382"/>
    <w:rsid w:val="001B0F26"/>
    <w:rsid w:val="001B306A"/>
    <w:rsid w:val="001C2AD2"/>
    <w:rsid w:val="001C61C5"/>
    <w:rsid w:val="001C69C4"/>
    <w:rsid w:val="001C77EE"/>
    <w:rsid w:val="001D3549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16FF3"/>
    <w:rsid w:val="00220B7B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47A61"/>
    <w:rsid w:val="002564A4"/>
    <w:rsid w:val="00262848"/>
    <w:rsid w:val="002650E6"/>
    <w:rsid w:val="0026736C"/>
    <w:rsid w:val="002716E4"/>
    <w:rsid w:val="002717B2"/>
    <w:rsid w:val="002773D7"/>
    <w:rsid w:val="00281308"/>
    <w:rsid w:val="00281A11"/>
    <w:rsid w:val="00283269"/>
    <w:rsid w:val="00284719"/>
    <w:rsid w:val="00294043"/>
    <w:rsid w:val="002974CA"/>
    <w:rsid w:val="00297ECB"/>
    <w:rsid w:val="002A1ECC"/>
    <w:rsid w:val="002A3436"/>
    <w:rsid w:val="002A7BCF"/>
    <w:rsid w:val="002B45FA"/>
    <w:rsid w:val="002B5188"/>
    <w:rsid w:val="002B5A43"/>
    <w:rsid w:val="002C0D1D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54D2"/>
    <w:rsid w:val="00335BC6"/>
    <w:rsid w:val="00335CCC"/>
    <w:rsid w:val="003415D3"/>
    <w:rsid w:val="00344701"/>
    <w:rsid w:val="0035080F"/>
    <w:rsid w:val="00352B0F"/>
    <w:rsid w:val="00356690"/>
    <w:rsid w:val="00360459"/>
    <w:rsid w:val="00365E25"/>
    <w:rsid w:val="00371D14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05AF"/>
    <w:rsid w:val="003E341B"/>
    <w:rsid w:val="003F39C0"/>
    <w:rsid w:val="003F4535"/>
    <w:rsid w:val="0040729E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5DB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759D4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A22"/>
    <w:rsid w:val="004E7BEC"/>
    <w:rsid w:val="004F23E0"/>
    <w:rsid w:val="00505D3D"/>
    <w:rsid w:val="00506AF6"/>
    <w:rsid w:val="00513D05"/>
    <w:rsid w:val="00516768"/>
    <w:rsid w:val="00516B8D"/>
    <w:rsid w:val="005268CF"/>
    <w:rsid w:val="005339BD"/>
    <w:rsid w:val="0053697E"/>
    <w:rsid w:val="00537FBC"/>
    <w:rsid w:val="005432DE"/>
    <w:rsid w:val="00545116"/>
    <w:rsid w:val="005574D1"/>
    <w:rsid w:val="00567855"/>
    <w:rsid w:val="00575A90"/>
    <w:rsid w:val="0057728B"/>
    <w:rsid w:val="00584811"/>
    <w:rsid w:val="0058491F"/>
    <w:rsid w:val="00585784"/>
    <w:rsid w:val="00593AA6"/>
    <w:rsid w:val="00594161"/>
    <w:rsid w:val="00594749"/>
    <w:rsid w:val="005A65C2"/>
    <w:rsid w:val="005B05D3"/>
    <w:rsid w:val="005B4067"/>
    <w:rsid w:val="005B5A85"/>
    <w:rsid w:val="005C3F41"/>
    <w:rsid w:val="005C5496"/>
    <w:rsid w:val="005D2D09"/>
    <w:rsid w:val="005E1AD6"/>
    <w:rsid w:val="005E7FC2"/>
    <w:rsid w:val="005F782A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315EE"/>
    <w:rsid w:val="006332C6"/>
    <w:rsid w:val="00641570"/>
    <w:rsid w:val="006420AB"/>
    <w:rsid w:val="00651BBC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3C97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3615"/>
    <w:rsid w:val="00704703"/>
    <w:rsid w:val="007050A2"/>
    <w:rsid w:val="00713084"/>
    <w:rsid w:val="007142FB"/>
    <w:rsid w:val="00714F20"/>
    <w:rsid w:val="0071590F"/>
    <w:rsid w:val="00715914"/>
    <w:rsid w:val="007311B1"/>
    <w:rsid w:val="00731E00"/>
    <w:rsid w:val="00733269"/>
    <w:rsid w:val="007440B7"/>
    <w:rsid w:val="007500C8"/>
    <w:rsid w:val="00752123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B1A1B"/>
    <w:rsid w:val="007B7D53"/>
    <w:rsid w:val="007C10C1"/>
    <w:rsid w:val="007C2253"/>
    <w:rsid w:val="007C5CE0"/>
    <w:rsid w:val="007C7DEE"/>
    <w:rsid w:val="007D34DE"/>
    <w:rsid w:val="007D35F0"/>
    <w:rsid w:val="007D3BA2"/>
    <w:rsid w:val="007E163D"/>
    <w:rsid w:val="007E3799"/>
    <w:rsid w:val="007E667A"/>
    <w:rsid w:val="007E7626"/>
    <w:rsid w:val="007F2378"/>
    <w:rsid w:val="007F28C9"/>
    <w:rsid w:val="007F6020"/>
    <w:rsid w:val="007F6B1B"/>
    <w:rsid w:val="00803587"/>
    <w:rsid w:val="00806368"/>
    <w:rsid w:val="00807F80"/>
    <w:rsid w:val="008117E9"/>
    <w:rsid w:val="00813BE9"/>
    <w:rsid w:val="00824498"/>
    <w:rsid w:val="00831C11"/>
    <w:rsid w:val="00831F5B"/>
    <w:rsid w:val="008321ED"/>
    <w:rsid w:val="00832C32"/>
    <w:rsid w:val="008448C5"/>
    <w:rsid w:val="00850A14"/>
    <w:rsid w:val="00850A63"/>
    <w:rsid w:val="00856A31"/>
    <w:rsid w:val="0086644D"/>
    <w:rsid w:val="00867ABD"/>
    <w:rsid w:val="00867B37"/>
    <w:rsid w:val="00873081"/>
    <w:rsid w:val="008754D0"/>
    <w:rsid w:val="00877AE3"/>
    <w:rsid w:val="00883BCA"/>
    <w:rsid w:val="008855C9"/>
    <w:rsid w:val="00885EAB"/>
    <w:rsid w:val="00886456"/>
    <w:rsid w:val="008A46E1"/>
    <w:rsid w:val="008A49B8"/>
    <w:rsid w:val="008A4F43"/>
    <w:rsid w:val="008B2204"/>
    <w:rsid w:val="008B2706"/>
    <w:rsid w:val="008C2A92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46C0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344D"/>
    <w:rsid w:val="009868E9"/>
    <w:rsid w:val="009B0D73"/>
    <w:rsid w:val="009B0D97"/>
    <w:rsid w:val="009B5A4E"/>
    <w:rsid w:val="009B7147"/>
    <w:rsid w:val="009C2B65"/>
    <w:rsid w:val="009C404D"/>
    <w:rsid w:val="009D2E06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3080"/>
    <w:rsid w:val="00A53B44"/>
    <w:rsid w:val="00A56C3D"/>
    <w:rsid w:val="00A6070D"/>
    <w:rsid w:val="00A64912"/>
    <w:rsid w:val="00A70A74"/>
    <w:rsid w:val="00A9331F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17E17"/>
    <w:rsid w:val="00B24368"/>
    <w:rsid w:val="00B308FE"/>
    <w:rsid w:val="00B33709"/>
    <w:rsid w:val="00B33B3C"/>
    <w:rsid w:val="00B4365C"/>
    <w:rsid w:val="00B50ADC"/>
    <w:rsid w:val="00B527C0"/>
    <w:rsid w:val="00B566B1"/>
    <w:rsid w:val="00B6058D"/>
    <w:rsid w:val="00B63834"/>
    <w:rsid w:val="00B664A3"/>
    <w:rsid w:val="00B679AD"/>
    <w:rsid w:val="00B701C1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1BCB"/>
    <w:rsid w:val="00BB4E1A"/>
    <w:rsid w:val="00BC015E"/>
    <w:rsid w:val="00BC4CE9"/>
    <w:rsid w:val="00BC76AC"/>
    <w:rsid w:val="00BD0ECB"/>
    <w:rsid w:val="00BD3334"/>
    <w:rsid w:val="00BD5C93"/>
    <w:rsid w:val="00BD7F78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788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5EFB"/>
    <w:rsid w:val="00C66597"/>
    <w:rsid w:val="00C738B9"/>
    <w:rsid w:val="00C7573B"/>
    <w:rsid w:val="00C77046"/>
    <w:rsid w:val="00C85073"/>
    <w:rsid w:val="00C90E4D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606"/>
    <w:rsid w:val="00D60FC8"/>
    <w:rsid w:val="00D70DFB"/>
    <w:rsid w:val="00D71277"/>
    <w:rsid w:val="00D71633"/>
    <w:rsid w:val="00D766DF"/>
    <w:rsid w:val="00D863ED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0026"/>
    <w:rsid w:val="00DE59B7"/>
    <w:rsid w:val="00DF24DC"/>
    <w:rsid w:val="00DF3B01"/>
    <w:rsid w:val="00DF5291"/>
    <w:rsid w:val="00DF6D11"/>
    <w:rsid w:val="00E01818"/>
    <w:rsid w:val="00E05704"/>
    <w:rsid w:val="00E0571D"/>
    <w:rsid w:val="00E11E44"/>
    <w:rsid w:val="00E208C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5BE3"/>
    <w:rsid w:val="00EA7100"/>
    <w:rsid w:val="00EA7F9F"/>
    <w:rsid w:val="00EB1274"/>
    <w:rsid w:val="00EB2BC4"/>
    <w:rsid w:val="00EC5E80"/>
    <w:rsid w:val="00ED2BB6"/>
    <w:rsid w:val="00ED34E1"/>
    <w:rsid w:val="00ED3B8D"/>
    <w:rsid w:val="00ED4913"/>
    <w:rsid w:val="00ED501C"/>
    <w:rsid w:val="00ED69F3"/>
    <w:rsid w:val="00EE4AE6"/>
    <w:rsid w:val="00EF2E3A"/>
    <w:rsid w:val="00F02383"/>
    <w:rsid w:val="00F03C06"/>
    <w:rsid w:val="00F072A7"/>
    <w:rsid w:val="00F078DC"/>
    <w:rsid w:val="00F22F42"/>
    <w:rsid w:val="00F230A9"/>
    <w:rsid w:val="00F32BA8"/>
    <w:rsid w:val="00F349F1"/>
    <w:rsid w:val="00F40A22"/>
    <w:rsid w:val="00F4350D"/>
    <w:rsid w:val="00F43A7A"/>
    <w:rsid w:val="00F47CDB"/>
    <w:rsid w:val="00F567F7"/>
    <w:rsid w:val="00F614F1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7B4"/>
    <w:rsid w:val="00F97A62"/>
    <w:rsid w:val="00FA0587"/>
    <w:rsid w:val="00FA1E52"/>
    <w:rsid w:val="00FA33FB"/>
    <w:rsid w:val="00FB3EF0"/>
    <w:rsid w:val="00FB533A"/>
    <w:rsid w:val="00FD0628"/>
    <w:rsid w:val="00FD07DF"/>
    <w:rsid w:val="00FD5573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83BCA"/>
    <w:pPr>
      <w:keepNext/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FD5573"/>
    <w:pPr>
      <w:numPr>
        <w:ilvl w:val="2"/>
        <w:numId w:val="4"/>
      </w:numPr>
      <w:spacing w:after="120"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83BCA"/>
    <w:pPr>
      <w:keepNext/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FD5573"/>
    <w:pPr>
      <w:numPr>
        <w:ilvl w:val="2"/>
        <w:numId w:val="4"/>
      </w:numPr>
      <w:spacing w:after="120"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10" Type="http://schemas.openxmlformats.org/officeDocument/2006/relationships/image" Target="media/image2.emf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31AF-ADD1-48A2-9403-D83CFE8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2560</Words>
  <Characters>14592</Characters>
  <Application>Microsoft Office Word</Application>
  <DocSecurity>0</DocSecurity>
  <PresentationFormat/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2015-06-15T01:52:00Z</dcterms:created>
  <dcterms:modified xsi:type="dcterms:W3CDTF">2015-06-17T02:20:00Z</dcterms:modified>
  <dc:language/>
  <cp:version/>
</cp:coreProperties>
</file>