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A6" w:rsidRDefault="00CC1B02">
      <w:pPr>
        <w:pStyle w:val="sop"/>
        <w:spacing w:before="0" w:after="0"/>
        <w:ind w:left="0"/>
        <w:rPr>
          <w:rFonts w:ascii="Arial" w:hAnsi="Arial"/>
        </w:rPr>
      </w:pPr>
      <w:r>
        <w:rPr>
          <w:noProof/>
          <w:lang w:val="en-AU" w:eastAsia="en-AU"/>
        </w:rPr>
        <w:drawing>
          <wp:inline distT="0" distB="0" distL="0" distR="0">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9628A6" w:rsidRDefault="009628A6">
      <w:pPr>
        <w:pStyle w:val="sop"/>
        <w:ind w:left="0"/>
        <w:rPr>
          <w:rFonts w:ascii="Arial" w:hAnsi="Arial"/>
        </w:rPr>
      </w:pPr>
    </w:p>
    <w:p w:rsidR="009628A6" w:rsidRDefault="009628A6">
      <w:pPr>
        <w:ind w:left="0"/>
        <w:jc w:val="center"/>
        <w:outlineLvl w:val="0"/>
        <w:rPr>
          <w:rFonts w:ascii="Arial" w:hAnsi="Arial"/>
          <w:sz w:val="40"/>
        </w:rPr>
      </w:pPr>
      <w:r>
        <w:rPr>
          <w:rFonts w:ascii="Arial" w:hAnsi="Arial"/>
          <w:sz w:val="40"/>
        </w:rPr>
        <w:t>Statement of Principles</w:t>
      </w:r>
    </w:p>
    <w:p w:rsidR="009628A6" w:rsidRDefault="009628A6">
      <w:pPr>
        <w:ind w:left="0"/>
        <w:jc w:val="center"/>
        <w:outlineLvl w:val="0"/>
        <w:rPr>
          <w:rFonts w:ascii="Arial" w:hAnsi="Arial"/>
          <w:sz w:val="28"/>
        </w:rPr>
      </w:pPr>
      <w:r>
        <w:rPr>
          <w:rFonts w:ascii="Arial" w:hAnsi="Arial"/>
          <w:sz w:val="28"/>
        </w:rPr>
        <w:t>concerning</w:t>
      </w:r>
    </w:p>
    <w:p w:rsidR="009628A6" w:rsidRDefault="009628A6">
      <w:pPr>
        <w:ind w:left="0"/>
        <w:jc w:val="center"/>
        <w:rPr>
          <w:rFonts w:ascii="Arial" w:hAnsi="Arial"/>
          <w:sz w:val="28"/>
        </w:rPr>
      </w:pPr>
    </w:p>
    <w:p w:rsidR="009628A6" w:rsidRDefault="009628A6">
      <w:pPr>
        <w:ind w:left="0"/>
        <w:jc w:val="center"/>
        <w:outlineLvl w:val="0"/>
        <w:rPr>
          <w:rFonts w:ascii="Arial" w:hAnsi="Arial"/>
          <w:b/>
          <w:sz w:val="40"/>
        </w:rPr>
      </w:pPr>
      <w:r>
        <w:rPr>
          <w:rFonts w:ascii="Arial" w:hAnsi="Arial"/>
          <w:b/>
          <w:sz w:val="40"/>
        </w:rPr>
        <w:t>MALIGNANT NEOPLASM OF THE BILE DUCT</w:t>
      </w:r>
    </w:p>
    <w:p w:rsidR="009628A6" w:rsidRDefault="009628A6">
      <w:pPr>
        <w:spacing w:before="240"/>
        <w:ind w:left="0"/>
        <w:jc w:val="center"/>
        <w:outlineLvl w:val="0"/>
        <w:rPr>
          <w:rFonts w:ascii="Arial" w:hAnsi="Arial"/>
          <w:b/>
          <w:sz w:val="40"/>
        </w:rPr>
      </w:pPr>
      <w:r>
        <w:rPr>
          <w:rFonts w:ascii="Arial" w:hAnsi="Arial"/>
          <w:b/>
          <w:sz w:val="40"/>
        </w:rPr>
        <w:t xml:space="preserve">No. </w:t>
      </w:r>
      <w:r w:rsidR="00243DE6">
        <w:rPr>
          <w:rFonts w:ascii="Arial" w:hAnsi="Arial"/>
          <w:b/>
          <w:sz w:val="40"/>
        </w:rPr>
        <w:t>69</w:t>
      </w:r>
      <w:r>
        <w:rPr>
          <w:rFonts w:ascii="Arial" w:hAnsi="Arial"/>
          <w:b/>
          <w:sz w:val="40"/>
        </w:rPr>
        <w:t xml:space="preserve"> of 2015</w:t>
      </w:r>
    </w:p>
    <w:p w:rsidR="009628A6" w:rsidRDefault="009628A6">
      <w:pPr>
        <w:ind w:left="0"/>
        <w:jc w:val="center"/>
        <w:rPr>
          <w:rFonts w:ascii="Arial" w:hAnsi="Arial"/>
          <w:b/>
          <w:sz w:val="24"/>
        </w:rPr>
      </w:pPr>
    </w:p>
    <w:p w:rsidR="009628A6" w:rsidRDefault="009628A6">
      <w:pPr>
        <w:ind w:left="0"/>
        <w:jc w:val="center"/>
        <w:rPr>
          <w:rFonts w:ascii="Arial" w:hAnsi="Arial"/>
          <w:sz w:val="28"/>
        </w:rPr>
      </w:pPr>
      <w:r>
        <w:rPr>
          <w:rFonts w:ascii="Arial" w:hAnsi="Arial"/>
          <w:sz w:val="28"/>
        </w:rPr>
        <w:t>for the purposes of the</w:t>
      </w:r>
    </w:p>
    <w:p w:rsidR="009628A6" w:rsidRDefault="009628A6">
      <w:pPr>
        <w:ind w:left="0"/>
        <w:jc w:val="center"/>
        <w:rPr>
          <w:rFonts w:ascii="Arial" w:hAnsi="Arial"/>
          <w:b/>
          <w:sz w:val="24"/>
        </w:rPr>
      </w:pPr>
    </w:p>
    <w:p w:rsidR="009628A6" w:rsidRDefault="009628A6">
      <w:pPr>
        <w:ind w:left="0"/>
        <w:jc w:val="center"/>
        <w:outlineLvl w:val="0"/>
        <w:rPr>
          <w:rFonts w:ascii="Arial" w:hAnsi="Arial"/>
          <w:i/>
          <w:sz w:val="32"/>
        </w:rPr>
      </w:pPr>
      <w:r>
        <w:rPr>
          <w:rFonts w:ascii="Arial" w:hAnsi="Arial"/>
          <w:i/>
          <w:sz w:val="32"/>
        </w:rPr>
        <w:t>Veterans’ Entitlements Act 1986</w:t>
      </w:r>
    </w:p>
    <w:p w:rsidR="009628A6" w:rsidRDefault="009628A6">
      <w:pPr>
        <w:ind w:left="0"/>
        <w:jc w:val="center"/>
        <w:rPr>
          <w:rFonts w:ascii="Arial" w:hAnsi="Arial"/>
          <w:sz w:val="28"/>
        </w:rPr>
      </w:pPr>
      <w:r>
        <w:rPr>
          <w:rFonts w:ascii="Arial" w:hAnsi="Arial"/>
          <w:sz w:val="28"/>
        </w:rPr>
        <w:t>and</w:t>
      </w:r>
    </w:p>
    <w:p w:rsidR="009628A6" w:rsidRDefault="009628A6">
      <w:pPr>
        <w:ind w:left="0"/>
        <w:jc w:val="center"/>
        <w:rPr>
          <w:rFonts w:ascii="Arial" w:hAnsi="Arial"/>
          <w:sz w:val="32"/>
        </w:rPr>
      </w:pPr>
      <w:r>
        <w:rPr>
          <w:rFonts w:ascii="Arial" w:hAnsi="Arial"/>
          <w:i/>
          <w:sz w:val="32"/>
        </w:rPr>
        <w:t>Military Rehabilitation and Compensation Act 2004</w:t>
      </w:r>
    </w:p>
    <w:p w:rsidR="009628A6" w:rsidRDefault="009628A6" w:rsidP="00C643B5">
      <w:pPr>
        <w:pStyle w:val="clauseheading"/>
      </w:pPr>
      <w:r>
        <w:t>Title</w:t>
      </w:r>
    </w:p>
    <w:p w:rsidR="009628A6" w:rsidRDefault="009628A6">
      <w:pPr>
        <w:ind w:hanging="720"/>
        <w:rPr>
          <w:sz w:val="24"/>
          <w:szCs w:val="24"/>
        </w:rPr>
      </w:pPr>
      <w:r>
        <w:rPr>
          <w:b/>
          <w:sz w:val="24"/>
          <w:szCs w:val="24"/>
        </w:rPr>
        <w:t>1.</w:t>
      </w:r>
      <w:r>
        <w:rPr>
          <w:sz w:val="24"/>
          <w:szCs w:val="24"/>
        </w:rPr>
        <w:tab/>
        <w:t xml:space="preserve">This Instrument may be cited as Statement of Principles concerning malignant neoplasm of the bile duct No. </w:t>
      </w:r>
      <w:r w:rsidR="00243DE6">
        <w:rPr>
          <w:sz w:val="24"/>
          <w:szCs w:val="24"/>
        </w:rPr>
        <w:t>69</w:t>
      </w:r>
      <w:r>
        <w:rPr>
          <w:sz w:val="24"/>
          <w:szCs w:val="24"/>
        </w:rPr>
        <w:t xml:space="preserve"> of 2015.</w:t>
      </w:r>
    </w:p>
    <w:p w:rsidR="009628A6" w:rsidRDefault="009628A6" w:rsidP="00C643B5">
      <w:pPr>
        <w:pStyle w:val="clauseheading"/>
      </w:pPr>
      <w:r>
        <w:t>Determination</w:t>
      </w:r>
    </w:p>
    <w:p w:rsidR="009628A6" w:rsidRDefault="009628A6">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9628A6" w:rsidRDefault="009628A6">
      <w:pPr>
        <w:pStyle w:val="BodyTextIndent"/>
        <w:spacing w:before="120"/>
        <w:rPr>
          <w:sz w:val="24"/>
          <w:szCs w:val="24"/>
        </w:rPr>
      </w:pPr>
      <w:r>
        <w:rPr>
          <w:sz w:val="24"/>
          <w:szCs w:val="24"/>
        </w:rPr>
        <w:t>(a)</w:t>
      </w:r>
      <w:r>
        <w:rPr>
          <w:sz w:val="24"/>
          <w:szCs w:val="24"/>
        </w:rPr>
        <w:tab/>
        <w:t>revokes Instrument No. 21 of 2007</w:t>
      </w:r>
      <w:r w:rsidR="005E3DEF">
        <w:rPr>
          <w:sz w:val="24"/>
          <w:szCs w:val="24"/>
        </w:rPr>
        <w:t xml:space="preserve">, as amended, </w:t>
      </w:r>
      <w:r>
        <w:rPr>
          <w:sz w:val="24"/>
          <w:szCs w:val="24"/>
        </w:rPr>
        <w:t>concerning malignant neoplasm of the bile duct; and</w:t>
      </w:r>
    </w:p>
    <w:p w:rsidR="009628A6" w:rsidRDefault="009628A6">
      <w:pPr>
        <w:pStyle w:val="BodyTextIndent"/>
        <w:spacing w:before="120"/>
        <w:rPr>
          <w:sz w:val="24"/>
          <w:szCs w:val="24"/>
        </w:rPr>
      </w:pPr>
      <w:r>
        <w:rPr>
          <w:sz w:val="24"/>
          <w:szCs w:val="24"/>
        </w:rPr>
        <w:t>(b)</w:t>
      </w:r>
      <w:r>
        <w:rPr>
          <w:sz w:val="24"/>
          <w:szCs w:val="24"/>
        </w:rPr>
        <w:tab/>
        <w:t>determines in its place this Statement of Principles.</w:t>
      </w:r>
    </w:p>
    <w:p w:rsidR="009628A6" w:rsidRDefault="009628A6" w:rsidP="00C643B5">
      <w:pPr>
        <w:pStyle w:val="clauseheading"/>
      </w:pPr>
      <w:r>
        <w:t>Kind of injury, disease or death</w:t>
      </w:r>
    </w:p>
    <w:p w:rsidR="009628A6" w:rsidRDefault="009628A6">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Pr>
          <w:b/>
          <w:sz w:val="24"/>
          <w:szCs w:val="24"/>
        </w:rPr>
        <w:t xml:space="preserve">malignant neoplasm of the bile duct </w:t>
      </w:r>
      <w:r>
        <w:rPr>
          <w:sz w:val="24"/>
          <w:szCs w:val="24"/>
        </w:rPr>
        <w:t xml:space="preserve">and </w:t>
      </w:r>
      <w:r>
        <w:rPr>
          <w:b/>
          <w:sz w:val="24"/>
          <w:szCs w:val="24"/>
        </w:rPr>
        <w:t>death from malignant neoplasm of the bile duct</w:t>
      </w:r>
      <w:r>
        <w:rPr>
          <w:sz w:val="24"/>
          <w:szCs w:val="24"/>
        </w:rPr>
        <w:t>.</w:t>
      </w:r>
    </w:p>
    <w:p w:rsidR="009628A6" w:rsidRDefault="009628A6">
      <w:pPr>
        <w:numPr>
          <w:ilvl w:val="0"/>
          <w:numId w:val="2"/>
        </w:numPr>
        <w:spacing w:after="120" w:line="240" w:lineRule="auto"/>
        <w:rPr>
          <w:sz w:val="24"/>
          <w:szCs w:val="24"/>
        </w:rPr>
      </w:pPr>
      <w:r>
        <w:rPr>
          <w:sz w:val="24"/>
          <w:szCs w:val="24"/>
        </w:rPr>
        <w:t xml:space="preserve">For the purposes of this Statement of Principles, </w:t>
      </w:r>
      <w:r>
        <w:rPr>
          <w:b/>
          <w:sz w:val="24"/>
          <w:szCs w:val="24"/>
        </w:rPr>
        <w:t>"malignant neoplasm of the bile duct"</w:t>
      </w:r>
      <w:r>
        <w:rPr>
          <w:sz w:val="24"/>
          <w:szCs w:val="24"/>
        </w:rPr>
        <w:t xml:space="preserve"> means a primary malignant neoplasm arising from the cells of the intrahepatic or extrahepatic bile duct, including the ampulla of Vater and the cystic duct.  This definition excludes soft tissue sarcoma, carcinoid tumour, non-Hodgkin’s lymphoma and Hodgkin’s lymphoma.</w:t>
      </w:r>
    </w:p>
    <w:p w:rsidR="009628A6" w:rsidRDefault="009628A6">
      <w:pPr>
        <w:numPr>
          <w:ilvl w:val="0"/>
          <w:numId w:val="2"/>
        </w:numPr>
        <w:spacing w:after="120" w:line="240" w:lineRule="auto"/>
        <w:rPr>
          <w:sz w:val="24"/>
          <w:szCs w:val="24"/>
        </w:rPr>
      </w:pPr>
      <w:r>
        <w:rPr>
          <w:sz w:val="24"/>
          <w:szCs w:val="24"/>
        </w:rPr>
        <w:lastRenderedPageBreak/>
        <w:t>Malignant neoplasm of the bile duct attracts ICD-10-AM code C22.1 or C24.</w:t>
      </w:r>
    </w:p>
    <w:p w:rsidR="009628A6" w:rsidRDefault="009628A6">
      <w:pPr>
        <w:numPr>
          <w:ilvl w:val="0"/>
          <w:numId w:val="6"/>
        </w:numPr>
        <w:spacing w:line="240" w:lineRule="auto"/>
        <w:rPr>
          <w:sz w:val="24"/>
          <w:szCs w:val="24"/>
        </w:rPr>
      </w:pPr>
      <w:r>
        <w:rPr>
          <w:sz w:val="24"/>
          <w:szCs w:val="24"/>
        </w:rPr>
        <w:t xml:space="preserve">In the application of this Statement of Principles, the definition of </w:t>
      </w:r>
      <w:r>
        <w:rPr>
          <w:b/>
          <w:sz w:val="24"/>
          <w:szCs w:val="24"/>
        </w:rPr>
        <w:t xml:space="preserve">"malignant neoplasm of the bile duct" </w:t>
      </w:r>
      <w:r>
        <w:rPr>
          <w:sz w:val="24"/>
          <w:szCs w:val="24"/>
        </w:rPr>
        <w:t>is that given at paragraph 3(b) above.</w:t>
      </w:r>
    </w:p>
    <w:p w:rsidR="009628A6" w:rsidRDefault="009628A6" w:rsidP="00C643B5">
      <w:pPr>
        <w:pStyle w:val="clauseheading"/>
      </w:pPr>
      <w:r>
        <w:t>Basis for determining the factors</w:t>
      </w:r>
    </w:p>
    <w:p w:rsidR="009628A6" w:rsidRDefault="009628A6">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Pr>
          <w:b/>
          <w:sz w:val="24"/>
          <w:szCs w:val="24"/>
        </w:rPr>
        <w:t xml:space="preserve">malignant neoplasm of the bile duct </w:t>
      </w:r>
      <w:r>
        <w:rPr>
          <w:sz w:val="24"/>
          <w:szCs w:val="24"/>
        </w:rPr>
        <w:t>and</w:t>
      </w:r>
      <w:r>
        <w:rPr>
          <w:b/>
          <w:sz w:val="24"/>
          <w:szCs w:val="24"/>
        </w:rPr>
        <w:t xml:space="preserve"> death from malignant neoplasm of the bile duct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9628A6" w:rsidRDefault="009628A6" w:rsidP="00C643B5">
      <w:pPr>
        <w:pStyle w:val="clauseheading"/>
      </w:pPr>
      <w:r>
        <w:t>Factors that must be related to service</w:t>
      </w:r>
    </w:p>
    <w:p w:rsidR="009628A6" w:rsidRDefault="009628A6">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9628A6" w:rsidRDefault="009628A6" w:rsidP="00C643B5">
      <w:pPr>
        <w:pStyle w:val="clauseheading"/>
      </w:pPr>
      <w:r>
        <w:t>Factors</w:t>
      </w:r>
    </w:p>
    <w:p w:rsidR="009628A6" w:rsidRDefault="009628A6">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Pr>
          <w:b/>
          <w:sz w:val="24"/>
          <w:szCs w:val="24"/>
        </w:rPr>
        <w:t xml:space="preserve">malignant neoplasm of the bile duct </w:t>
      </w:r>
      <w:r>
        <w:rPr>
          <w:sz w:val="24"/>
          <w:szCs w:val="24"/>
        </w:rPr>
        <w:t>or</w:t>
      </w:r>
      <w:r>
        <w:rPr>
          <w:b/>
          <w:sz w:val="24"/>
          <w:szCs w:val="24"/>
        </w:rPr>
        <w:t xml:space="preserve"> death from malignant neoplasm of the bile duct </w:t>
      </w:r>
      <w:r>
        <w:rPr>
          <w:sz w:val="24"/>
          <w:szCs w:val="24"/>
        </w:rPr>
        <w:t>with the circumstances of a person’s relevant service is:</w:t>
      </w:r>
    </w:p>
    <w:p w:rsidR="009628A6" w:rsidRDefault="009628A6">
      <w:pPr>
        <w:numPr>
          <w:ilvl w:val="0"/>
          <w:numId w:val="4"/>
        </w:numPr>
        <w:spacing w:after="120" w:line="240" w:lineRule="auto"/>
        <w:rPr>
          <w:sz w:val="24"/>
          <w:szCs w:val="24"/>
          <w:lang w:val="en-US"/>
        </w:rPr>
      </w:pPr>
      <w:r>
        <w:rPr>
          <w:sz w:val="24"/>
          <w:szCs w:val="24"/>
        </w:rPr>
        <w:t xml:space="preserve">having chronic infestation of the hepatobiliary tract with the liver flukes </w:t>
      </w:r>
      <w:r>
        <w:rPr>
          <w:i/>
          <w:sz w:val="24"/>
          <w:szCs w:val="24"/>
        </w:rPr>
        <w:t xml:space="preserve">Clonorchis sinensis </w:t>
      </w:r>
      <w:r>
        <w:rPr>
          <w:sz w:val="24"/>
          <w:szCs w:val="24"/>
        </w:rPr>
        <w:t xml:space="preserve">or </w:t>
      </w:r>
      <w:r>
        <w:rPr>
          <w:i/>
          <w:sz w:val="24"/>
          <w:szCs w:val="24"/>
        </w:rPr>
        <w:t>Opisthorchis viverrini</w:t>
      </w:r>
      <w:r>
        <w:rPr>
          <w:sz w:val="24"/>
          <w:szCs w:val="24"/>
        </w:rPr>
        <w:t xml:space="preserve"> before the clinical onset of malignant neoplasm of the bile duct; or</w:t>
      </w:r>
    </w:p>
    <w:p w:rsidR="009628A6" w:rsidRDefault="009628A6">
      <w:pPr>
        <w:numPr>
          <w:ilvl w:val="0"/>
          <w:numId w:val="4"/>
        </w:numPr>
        <w:spacing w:after="120" w:line="240" w:lineRule="auto"/>
        <w:rPr>
          <w:sz w:val="24"/>
          <w:szCs w:val="24"/>
        </w:rPr>
      </w:pPr>
      <w:r>
        <w:rPr>
          <w:sz w:val="24"/>
          <w:szCs w:val="24"/>
        </w:rPr>
        <w:t>having primary sclerosing cholangitis before the clinical onset of malignant neoplasm of the bile duct; or</w:t>
      </w:r>
    </w:p>
    <w:p w:rsidR="009628A6" w:rsidRDefault="009628A6">
      <w:pPr>
        <w:numPr>
          <w:ilvl w:val="0"/>
          <w:numId w:val="4"/>
        </w:numPr>
        <w:spacing w:after="120" w:line="240" w:lineRule="auto"/>
        <w:rPr>
          <w:sz w:val="24"/>
          <w:szCs w:val="24"/>
          <w:lang w:val="en-US"/>
        </w:rPr>
      </w:pPr>
      <w:r>
        <w:rPr>
          <w:sz w:val="24"/>
          <w:szCs w:val="24"/>
        </w:rPr>
        <w:t xml:space="preserve">having inflammatory bowel disease before the clinical onset of malignant neoplasm of the bile duct; or </w:t>
      </w:r>
    </w:p>
    <w:p w:rsidR="009628A6" w:rsidRDefault="009628A6">
      <w:pPr>
        <w:numPr>
          <w:ilvl w:val="0"/>
          <w:numId w:val="4"/>
        </w:numPr>
        <w:spacing w:after="120" w:line="240" w:lineRule="auto"/>
        <w:rPr>
          <w:snapToGrid w:val="0"/>
          <w:sz w:val="24"/>
          <w:szCs w:val="24"/>
        </w:rPr>
      </w:pPr>
      <w:r>
        <w:rPr>
          <w:sz w:val="24"/>
          <w:szCs w:val="24"/>
        </w:rPr>
        <w:t>having cholelithiasis before the clinical onset of malignant neoplasm of the bile duct; or</w:t>
      </w:r>
    </w:p>
    <w:p w:rsidR="009628A6" w:rsidRDefault="009628A6">
      <w:pPr>
        <w:numPr>
          <w:ilvl w:val="0"/>
          <w:numId w:val="4"/>
        </w:numPr>
        <w:spacing w:after="120" w:line="240" w:lineRule="auto"/>
        <w:rPr>
          <w:sz w:val="24"/>
          <w:szCs w:val="24"/>
        </w:rPr>
      </w:pPr>
      <w:r>
        <w:rPr>
          <w:sz w:val="24"/>
          <w:szCs w:val="24"/>
        </w:rPr>
        <w:t>having received a cumulative equivalent dose of at least 0.1 sievert of ionising radiation to the bile ducts at least five years before the clinical onset of malignant neoplasm of the bile duct; or</w:t>
      </w:r>
    </w:p>
    <w:p w:rsidR="009628A6" w:rsidRDefault="009628A6">
      <w:pPr>
        <w:numPr>
          <w:ilvl w:val="0"/>
          <w:numId w:val="4"/>
        </w:numPr>
        <w:spacing w:after="120" w:line="240" w:lineRule="auto"/>
        <w:rPr>
          <w:sz w:val="24"/>
          <w:szCs w:val="24"/>
        </w:rPr>
      </w:pPr>
      <w:r>
        <w:rPr>
          <w:sz w:val="24"/>
          <w:szCs w:val="24"/>
        </w:rPr>
        <w:t>having cirrhosis of the liver before the clinical onset of malignant neoplasm of the bile duct; or</w:t>
      </w:r>
    </w:p>
    <w:p w:rsidR="009628A6" w:rsidRPr="00243DE6" w:rsidRDefault="009628A6" w:rsidP="00243DE6">
      <w:pPr>
        <w:numPr>
          <w:ilvl w:val="0"/>
          <w:numId w:val="4"/>
        </w:numPr>
        <w:spacing w:after="120" w:line="240" w:lineRule="auto"/>
        <w:rPr>
          <w:sz w:val="24"/>
          <w:szCs w:val="24"/>
        </w:rPr>
      </w:pPr>
      <w:r>
        <w:rPr>
          <w:sz w:val="24"/>
          <w:szCs w:val="24"/>
        </w:rPr>
        <w:t xml:space="preserve">having chronic infection with the hepatitis B </w:t>
      </w:r>
      <w:r w:rsidRPr="00243DE6">
        <w:rPr>
          <w:sz w:val="24"/>
          <w:szCs w:val="24"/>
        </w:rPr>
        <w:t xml:space="preserve">virus </w:t>
      </w:r>
      <w:r w:rsidR="00243DE6" w:rsidRPr="00243DE6">
        <w:rPr>
          <w:sz w:val="24"/>
          <w:szCs w:val="24"/>
        </w:rPr>
        <w:t>at the time</w:t>
      </w:r>
      <w:r w:rsidR="00243DE6">
        <w:rPr>
          <w:sz w:val="24"/>
          <w:szCs w:val="24"/>
        </w:rPr>
        <w:t xml:space="preserve"> </w:t>
      </w:r>
      <w:r w:rsidR="00243DE6" w:rsidRPr="00243DE6">
        <w:rPr>
          <w:sz w:val="24"/>
          <w:szCs w:val="24"/>
        </w:rPr>
        <w:t>of</w:t>
      </w:r>
      <w:r w:rsidRPr="00243DE6">
        <w:rPr>
          <w:i/>
          <w:sz w:val="24"/>
          <w:szCs w:val="24"/>
        </w:rPr>
        <w:t xml:space="preserve"> </w:t>
      </w:r>
      <w:r w:rsidRPr="00243DE6">
        <w:rPr>
          <w:sz w:val="24"/>
          <w:szCs w:val="24"/>
        </w:rPr>
        <w:t>the clinical onset of malignant neoplasm of the bile duct; or</w:t>
      </w:r>
    </w:p>
    <w:p w:rsidR="009628A6" w:rsidRDefault="009628A6" w:rsidP="00243DE6">
      <w:pPr>
        <w:numPr>
          <w:ilvl w:val="0"/>
          <w:numId w:val="4"/>
        </w:numPr>
        <w:spacing w:after="120" w:line="240" w:lineRule="auto"/>
        <w:rPr>
          <w:sz w:val="24"/>
          <w:szCs w:val="24"/>
        </w:rPr>
      </w:pPr>
      <w:r w:rsidRPr="00243DE6">
        <w:rPr>
          <w:sz w:val="24"/>
          <w:szCs w:val="24"/>
        </w:rPr>
        <w:t xml:space="preserve">having chronic </w:t>
      </w:r>
      <w:r w:rsidR="000004BC" w:rsidRPr="00243DE6">
        <w:rPr>
          <w:sz w:val="24"/>
          <w:szCs w:val="24"/>
        </w:rPr>
        <w:t xml:space="preserve">infection with the </w:t>
      </w:r>
      <w:r w:rsidRPr="00243DE6">
        <w:rPr>
          <w:sz w:val="24"/>
          <w:szCs w:val="24"/>
        </w:rPr>
        <w:t xml:space="preserve">hepatitis C </w:t>
      </w:r>
      <w:r w:rsidR="000004BC" w:rsidRPr="00243DE6">
        <w:rPr>
          <w:sz w:val="24"/>
          <w:szCs w:val="24"/>
        </w:rPr>
        <w:t>virus</w:t>
      </w:r>
      <w:r w:rsidRPr="00243DE6">
        <w:rPr>
          <w:sz w:val="24"/>
          <w:szCs w:val="24"/>
        </w:rPr>
        <w:t xml:space="preserve"> at the time of the</w:t>
      </w:r>
      <w:r>
        <w:rPr>
          <w:sz w:val="24"/>
          <w:szCs w:val="24"/>
        </w:rPr>
        <w:t xml:space="preserve"> clinical onset of malignant neoplasm of the bile duct; or</w:t>
      </w:r>
    </w:p>
    <w:p w:rsidR="009628A6" w:rsidRDefault="009628A6">
      <w:pPr>
        <w:numPr>
          <w:ilvl w:val="0"/>
          <w:numId w:val="4"/>
        </w:numPr>
        <w:spacing w:after="120" w:line="240" w:lineRule="auto"/>
        <w:rPr>
          <w:sz w:val="24"/>
          <w:szCs w:val="24"/>
        </w:rPr>
      </w:pPr>
      <w:r>
        <w:rPr>
          <w:sz w:val="24"/>
          <w:szCs w:val="24"/>
          <w:lang w:val="en-US"/>
        </w:rPr>
        <w:t xml:space="preserve">being obese for at least five years within the 20 years before the clinical onset of malignant neoplasm of the bile duct; or </w:t>
      </w:r>
    </w:p>
    <w:p w:rsidR="009628A6" w:rsidRDefault="009628A6">
      <w:pPr>
        <w:numPr>
          <w:ilvl w:val="0"/>
          <w:numId w:val="4"/>
        </w:numPr>
        <w:spacing w:after="120" w:line="240" w:lineRule="auto"/>
        <w:rPr>
          <w:sz w:val="24"/>
          <w:szCs w:val="24"/>
        </w:rPr>
      </w:pPr>
      <w:r>
        <w:rPr>
          <w:sz w:val="24"/>
          <w:szCs w:val="24"/>
          <w:lang w:val="en-US"/>
        </w:rPr>
        <w:lastRenderedPageBreak/>
        <w:t>having diabetes mellitus</w:t>
      </w:r>
      <w:r>
        <w:rPr>
          <w:b/>
          <w:sz w:val="24"/>
          <w:szCs w:val="24"/>
          <w:lang w:val="en-US"/>
        </w:rPr>
        <w:t xml:space="preserve"> </w:t>
      </w:r>
      <w:r>
        <w:rPr>
          <w:sz w:val="24"/>
          <w:szCs w:val="24"/>
          <w:lang w:val="en-US"/>
        </w:rPr>
        <w:t xml:space="preserve">for at least five years before the clinical onset of </w:t>
      </w:r>
      <w:r>
        <w:rPr>
          <w:sz w:val="24"/>
          <w:szCs w:val="24"/>
        </w:rPr>
        <w:t>malignant neoplasm of the bile duct</w:t>
      </w:r>
      <w:r>
        <w:rPr>
          <w:sz w:val="24"/>
          <w:szCs w:val="24"/>
          <w:lang w:val="en-US"/>
        </w:rPr>
        <w:t>; or</w:t>
      </w:r>
    </w:p>
    <w:p w:rsidR="009628A6" w:rsidRDefault="009628A6">
      <w:pPr>
        <w:numPr>
          <w:ilvl w:val="0"/>
          <w:numId w:val="4"/>
        </w:numPr>
        <w:spacing w:after="60" w:line="240" w:lineRule="auto"/>
        <w:rPr>
          <w:sz w:val="24"/>
          <w:szCs w:val="24"/>
          <w:lang w:val="en-US"/>
        </w:rPr>
      </w:pPr>
      <w:r>
        <w:rPr>
          <w:sz w:val="24"/>
          <w:szCs w:val="24"/>
          <w:lang w:val="en-US"/>
        </w:rPr>
        <w:t>inhaling respirable asbestos fibres in an enclosed space:</w:t>
      </w:r>
    </w:p>
    <w:p w:rsidR="009628A6" w:rsidRDefault="009628A6">
      <w:pPr>
        <w:spacing w:after="60"/>
        <w:ind w:left="1985" w:hanging="567"/>
        <w:rPr>
          <w:sz w:val="24"/>
          <w:szCs w:val="24"/>
          <w:lang w:val="en-US"/>
        </w:rPr>
      </w:pPr>
      <w:r>
        <w:rPr>
          <w:sz w:val="24"/>
          <w:szCs w:val="24"/>
          <w:lang w:val="en-US"/>
        </w:rPr>
        <w:t>(i)</w:t>
      </w:r>
      <w:r>
        <w:rPr>
          <w:sz w:val="24"/>
          <w:szCs w:val="24"/>
          <w:lang w:val="en-US"/>
        </w:rPr>
        <w:tab/>
        <w:t>for a cumulative period of at least 1 000 hours before the clinical onset of malignant neoplasm of the bile duct; and</w:t>
      </w:r>
    </w:p>
    <w:p w:rsidR="009628A6" w:rsidRDefault="009628A6">
      <w:pPr>
        <w:spacing w:after="60"/>
        <w:ind w:left="1985" w:hanging="567"/>
        <w:rPr>
          <w:sz w:val="24"/>
          <w:szCs w:val="24"/>
          <w:lang w:val="en-US"/>
        </w:rPr>
      </w:pPr>
      <w:r>
        <w:rPr>
          <w:sz w:val="24"/>
          <w:szCs w:val="24"/>
          <w:lang w:val="en-US"/>
        </w:rPr>
        <w:t>(ii)</w:t>
      </w:r>
      <w:r>
        <w:rPr>
          <w:sz w:val="24"/>
          <w:szCs w:val="24"/>
          <w:lang w:val="en-US"/>
        </w:rPr>
        <w:tab/>
        <w:t>at the time material containing respirable asbestos fibres was being applied, removed, dislodged, cut or drilled; and</w:t>
      </w:r>
    </w:p>
    <w:p w:rsidR="009628A6" w:rsidRDefault="009628A6">
      <w:pPr>
        <w:spacing w:after="120"/>
        <w:ind w:left="1985" w:hanging="567"/>
        <w:rPr>
          <w:b/>
          <w:sz w:val="24"/>
          <w:szCs w:val="24"/>
          <w:lang w:val="en-US"/>
        </w:rPr>
      </w:pPr>
      <w:r>
        <w:rPr>
          <w:sz w:val="24"/>
          <w:szCs w:val="24"/>
          <w:lang w:val="en-US"/>
        </w:rPr>
        <w:t>(iii)</w:t>
      </w:r>
      <w:r>
        <w:rPr>
          <w:sz w:val="24"/>
          <w:szCs w:val="24"/>
          <w:lang w:val="en-US"/>
        </w:rPr>
        <w:tab/>
        <w:t xml:space="preserve">where the first inhalation of respirable asbestos fibres commenced at least five years before the clinical onset of malignant neoplasm of the bile duct; or </w:t>
      </w:r>
    </w:p>
    <w:p w:rsidR="009628A6" w:rsidRDefault="009628A6">
      <w:pPr>
        <w:numPr>
          <w:ilvl w:val="0"/>
          <w:numId w:val="4"/>
        </w:numPr>
        <w:spacing w:after="60" w:line="240" w:lineRule="auto"/>
        <w:rPr>
          <w:sz w:val="24"/>
          <w:szCs w:val="24"/>
          <w:lang w:val="en-US"/>
        </w:rPr>
      </w:pPr>
      <w:r>
        <w:rPr>
          <w:sz w:val="24"/>
          <w:szCs w:val="24"/>
          <w:lang w:val="en-US"/>
        </w:rPr>
        <w:t>inhaling respirable asbestos fibres in an open environment:</w:t>
      </w:r>
    </w:p>
    <w:p w:rsidR="009628A6" w:rsidRDefault="009628A6">
      <w:pPr>
        <w:spacing w:after="60"/>
        <w:ind w:left="1985" w:hanging="567"/>
        <w:rPr>
          <w:sz w:val="24"/>
          <w:szCs w:val="24"/>
          <w:lang w:val="en-US"/>
        </w:rPr>
      </w:pPr>
      <w:r>
        <w:rPr>
          <w:sz w:val="24"/>
          <w:szCs w:val="24"/>
          <w:lang w:val="en-US"/>
        </w:rPr>
        <w:t>(i)</w:t>
      </w:r>
      <w:r>
        <w:rPr>
          <w:sz w:val="24"/>
          <w:szCs w:val="24"/>
          <w:lang w:val="en-US"/>
        </w:rPr>
        <w:tab/>
        <w:t>for a cumulative period of at least 3 000 hours before the clinical onset of malignant neoplasm of the bile duct; and</w:t>
      </w:r>
    </w:p>
    <w:p w:rsidR="009628A6" w:rsidRDefault="009628A6">
      <w:pPr>
        <w:spacing w:after="60"/>
        <w:ind w:left="1985" w:hanging="567"/>
        <w:rPr>
          <w:sz w:val="24"/>
          <w:szCs w:val="24"/>
          <w:lang w:val="en-US"/>
        </w:rPr>
      </w:pPr>
      <w:r>
        <w:rPr>
          <w:sz w:val="24"/>
          <w:szCs w:val="24"/>
          <w:lang w:val="en-US"/>
        </w:rPr>
        <w:t>(ii)</w:t>
      </w:r>
      <w:r>
        <w:rPr>
          <w:sz w:val="24"/>
          <w:szCs w:val="24"/>
          <w:lang w:val="en-US"/>
        </w:rPr>
        <w:tab/>
        <w:t>at the time material containing respirable asbestos fibres was being applied, removed, dislodged, cut or drilled; and</w:t>
      </w:r>
    </w:p>
    <w:p w:rsidR="009628A6" w:rsidRDefault="009628A6">
      <w:pPr>
        <w:spacing w:after="120"/>
        <w:ind w:left="1985" w:hanging="567"/>
        <w:rPr>
          <w:sz w:val="24"/>
          <w:szCs w:val="24"/>
          <w:lang w:val="en-US"/>
        </w:rPr>
      </w:pPr>
      <w:r>
        <w:rPr>
          <w:sz w:val="24"/>
          <w:szCs w:val="24"/>
          <w:lang w:val="en-US"/>
        </w:rPr>
        <w:t>(iii)</w:t>
      </w:r>
      <w:r>
        <w:rPr>
          <w:sz w:val="24"/>
          <w:szCs w:val="24"/>
          <w:lang w:val="en-US"/>
        </w:rPr>
        <w:tab/>
        <w:t xml:space="preserve">where the first inhalation of respirable asbestos fibres commenced at least five years before the clinical onset of malignant neoplasm of the bile duct; or </w:t>
      </w:r>
    </w:p>
    <w:p w:rsidR="009628A6" w:rsidRDefault="009628A6">
      <w:pPr>
        <w:numPr>
          <w:ilvl w:val="0"/>
          <w:numId w:val="4"/>
        </w:numPr>
        <w:spacing w:after="120" w:line="240" w:lineRule="auto"/>
        <w:rPr>
          <w:sz w:val="24"/>
          <w:szCs w:val="24"/>
        </w:rPr>
      </w:pPr>
      <w:r>
        <w:rPr>
          <w:sz w:val="24"/>
          <w:szCs w:val="24"/>
        </w:rPr>
        <w:t>undergoing stem cell, bone marrow or solid organ transplantation before the clinical onset of malignant neoplasm of the bile duct; or</w:t>
      </w:r>
    </w:p>
    <w:p w:rsidR="009628A6" w:rsidRDefault="009628A6">
      <w:pPr>
        <w:numPr>
          <w:ilvl w:val="0"/>
          <w:numId w:val="4"/>
        </w:numPr>
        <w:spacing w:after="60" w:line="240" w:lineRule="auto"/>
        <w:rPr>
          <w:sz w:val="24"/>
          <w:szCs w:val="24"/>
        </w:rPr>
      </w:pPr>
      <w:r>
        <w:rPr>
          <w:rFonts w:cs="Arial"/>
          <w:sz w:val="24"/>
          <w:szCs w:val="24"/>
        </w:rPr>
        <w:t xml:space="preserve">smoking at least 15 pack-years of cigarettes, or the equivalent thereof in other tobacco products, before the clinical onset of </w:t>
      </w:r>
      <w:r>
        <w:rPr>
          <w:rFonts w:cs="Arial"/>
          <w:color w:val="000000"/>
          <w:sz w:val="24"/>
          <w:szCs w:val="24"/>
          <w:lang w:val="en-US"/>
        </w:rPr>
        <w:t>malignant neoplasm of the bile duct</w:t>
      </w:r>
      <w:r>
        <w:rPr>
          <w:rFonts w:cs="Arial"/>
          <w:sz w:val="24"/>
          <w:szCs w:val="24"/>
        </w:rPr>
        <w:t>, and</w:t>
      </w:r>
      <w:r w:rsidR="002A5242">
        <w:rPr>
          <w:rFonts w:cs="Arial"/>
          <w:sz w:val="24"/>
          <w:szCs w:val="24"/>
        </w:rPr>
        <w:t>:</w:t>
      </w:r>
    </w:p>
    <w:p w:rsidR="009628A6" w:rsidRDefault="009628A6">
      <w:pPr>
        <w:pStyle w:val="BodyTextIndent"/>
        <w:numPr>
          <w:ilvl w:val="0"/>
          <w:numId w:val="19"/>
        </w:numPr>
        <w:tabs>
          <w:tab w:val="clear" w:pos="1800"/>
        </w:tabs>
        <w:spacing w:after="60"/>
        <w:ind w:left="1985" w:hanging="567"/>
        <w:rPr>
          <w:sz w:val="24"/>
          <w:szCs w:val="24"/>
        </w:rPr>
      </w:pPr>
      <w:r>
        <w:rPr>
          <w:sz w:val="24"/>
          <w:szCs w:val="24"/>
        </w:rPr>
        <w:t xml:space="preserve">smoking commenced at least five years before the clinical onset of </w:t>
      </w:r>
      <w:r>
        <w:rPr>
          <w:rFonts w:cs="Arial"/>
          <w:color w:val="000000"/>
          <w:sz w:val="24"/>
          <w:szCs w:val="24"/>
          <w:lang w:val="en-US"/>
        </w:rPr>
        <w:t>malignant neoplasm of the bile duct</w:t>
      </w:r>
      <w:r>
        <w:rPr>
          <w:color w:val="000000"/>
          <w:sz w:val="24"/>
          <w:szCs w:val="24"/>
          <w:lang w:val="en-US"/>
        </w:rPr>
        <w:t>;</w:t>
      </w:r>
      <w:r>
        <w:rPr>
          <w:sz w:val="24"/>
          <w:szCs w:val="24"/>
        </w:rPr>
        <w:t xml:space="preserve"> and</w:t>
      </w:r>
    </w:p>
    <w:p w:rsidR="009628A6" w:rsidRDefault="009628A6">
      <w:pPr>
        <w:pStyle w:val="BodyTextIndent"/>
        <w:numPr>
          <w:ilvl w:val="0"/>
          <w:numId w:val="19"/>
        </w:numPr>
        <w:tabs>
          <w:tab w:val="clear" w:pos="1800"/>
        </w:tabs>
        <w:spacing w:after="120"/>
        <w:ind w:left="1985" w:hanging="567"/>
        <w:rPr>
          <w:sz w:val="24"/>
          <w:szCs w:val="24"/>
        </w:rPr>
      </w:pPr>
      <w:r>
        <w:rPr>
          <w:sz w:val="24"/>
          <w:szCs w:val="24"/>
        </w:rPr>
        <w:t xml:space="preserve">where smoking has ceased, the clinical onset of </w:t>
      </w:r>
      <w:r>
        <w:rPr>
          <w:rFonts w:cs="Arial"/>
          <w:color w:val="000000"/>
          <w:sz w:val="24"/>
          <w:szCs w:val="24"/>
          <w:lang w:val="en-US"/>
        </w:rPr>
        <w:t>malignant neoplasm of the bile duct</w:t>
      </w:r>
      <w:r>
        <w:rPr>
          <w:color w:val="000000"/>
          <w:sz w:val="24"/>
          <w:szCs w:val="24"/>
          <w:lang w:val="en-US"/>
        </w:rPr>
        <w:t xml:space="preserve"> </w:t>
      </w:r>
      <w:r>
        <w:rPr>
          <w:sz w:val="24"/>
          <w:szCs w:val="24"/>
        </w:rPr>
        <w:t xml:space="preserve">has occurred within 20 years of cessation; or </w:t>
      </w:r>
    </w:p>
    <w:p w:rsidR="009628A6" w:rsidRDefault="009628A6">
      <w:pPr>
        <w:numPr>
          <w:ilvl w:val="0"/>
          <w:numId w:val="4"/>
        </w:numPr>
        <w:spacing w:after="120" w:line="240" w:lineRule="auto"/>
        <w:rPr>
          <w:sz w:val="24"/>
          <w:szCs w:val="24"/>
        </w:rPr>
      </w:pPr>
      <w:r>
        <w:rPr>
          <w:sz w:val="24"/>
          <w:szCs w:val="24"/>
        </w:rPr>
        <w:t>inability to obtain appropriate clinical management for malignant neoplasm of the bile duct.</w:t>
      </w:r>
    </w:p>
    <w:p w:rsidR="009628A6" w:rsidRDefault="009628A6" w:rsidP="00C643B5">
      <w:pPr>
        <w:pStyle w:val="clauseheading"/>
      </w:pPr>
      <w:r>
        <w:t>Factors that apply only to material contribution or aggravation</w:t>
      </w:r>
    </w:p>
    <w:p w:rsidR="009628A6" w:rsidRDefault="009628A6">
      <w:pPr>
        <w:ind w:hanging="720"/>
        <w:rPr>
          <w:sz w:val="24"/>
          <w:szCs w:val="24"/>
        </w:rPr>
      </w:pPr>
      <w:r>
        <w:rPr>
          <w:b/>
          <w:sz w:val="24"/>
          <w:szCs w:val="24"/>
        </w:rPr>
        <w:t>7.</w:t>
      </w:r>
      <w:r>
        <w:rPr>
          <w:sz w:val="24"/>
          <w:szCs w:val="24"/>
        </w:rPr>
        <w:tab/>
        <w:t xml:space="preserve">Paragraph </w:t>
      </w:r>
      <w:r>
        <w:rPr>
          <w:b/>
          <w:sz w:val="24"/>
          <w:szCs w:val="24"/>
        </w:rPr>
        <w:t xml:space="preserve">6(o) </w:t>
      </w:r>
      <w:r>
        <w:rPr>
          <w:sz w:val="24"/>
          <w:szCs w:val="24"/>
        </w:rPr>
        <w:t>applies only to material contribution to, or aggravation of, malignant neoplasm of the bile duct where the person’s malignant neoplasm of the bile duct was suffered or contracted before or during (but not arising out of) the person’s relevant service.</w:t>
      </w:r>
    </w:p>
    <w:p w:rsidR="009628A6" w:rsidRDefault="009628A6" w:rsidP="00C643B5">
      <w:pPr>
        <w:pStyle w:val="clauseheading"/>
      </w:pPr>
      <w:r>
        <w:t>Inclusion of Statements of Principles</w:t>
      </w:r>
    </w:p>
    <w:p w:rsidR="009628A6" w:rsidRDefault="009628A6">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9628A6" w:rsidRDefault="009628A6" w:rsidP="00C643B5">
      <w:pPr>
        <w:pStyle w:val="clauseheading"/>
      </w:pPr>
      <w:r>
        <w:lastRenderedPageBreak/>
        <w:t>Other definitions</w:t>
      </w:r>
      <w:bookmarkStart w:id="0" w:name="_GoBack"/>
      <w:bookmarkEnd w:id="0"/>
    </w:p>
    <w:p w:rsidR="009628A6" w:rsidRDefault="009628A6">
      <w:pPr>
        <w:spacing w:after="120" w:line="240" w:lineRule="auto"/>
        <w:ind w:left="0"/>
        <w:rPr>
          <w:sz w:val="24"/>
          <w:szCs w:val="24"/>
        </w:rPr>
      </w:pPr>
      <w:r>
        <w:rPr>
          <w:b/>
          <w:sz w:val="24"/>
          <w:szCs w:val="24"/>
        </w:rPr>
        <w:t>9.</w:t>
      </w:r>
      <w:r>
        <w:rPr>
          <w:sz w:val="24"/>
          <w:szCs w:val="24"/>
        </w:rPr>
        <w:tab/>
        <w:t>For the purposes of this Statement of Principles:</w:t>
      </w:r>
    </w:p>
    <w:p w:rsidR="009628A6" w:rsidRDefault="009628A6">
      <w:pPr>
        <w:spacing w:after="60"/>
        <w:rPr>
          <w:sz w:val="24"/>
          <w:szCs w:val="24"/>
          <w:lang w:val="en-US"/>
        </w:rPr>
      </w:pPr>
      <w:r>
        <w:rPr>
          <w:b/>
          <w:sz w:val="24"/>
          <w:szCs w:val="24"/>
          <w:lang w:val="en-US"/>
        </w:rPr>
        <w:t>"being obese"</w:t>
      </w:r>
      <w:r>
        <w:rPr>
          <w:sz w:val="24"/>
          <w:szCs w:val="24"/>
          <w:lang w:val="en-US"/>
        </w:rPr>
        <w:t xml:space="preserve"> means </w:t>
      </w:r>
      <w:r w:rsidR="003813BD">
        <w:rPr>
          <w:sz w:val="24"/>
          <w:szCs w:val="24"/>
          <w:lang w:val="en-US"/>
        </w:rPr>
        <w:t>having</w:t>
      </w:r>
      <w:r>
        <w:rPr>
          <w:sz w:val="24"/>
          <w:szCs w:val="24"/>
          <w:lang w:val="en-US"/>
        </w:rPr>
        <w:t xml:space="preserve"> a Body Mass Index (BMI) of 30 or greater.</w:t>
      </w:r>
    </w:p>
    <w:p w:rsidR="009628A6" w:rsidRDefault="009628A6">
      <w:pPr>
        <w:rPr>
          <w:sz w:val="24"/>
          <w:szCs w:val="24"/>
          <w:lang w:val="en-US"/>
        </w:rPr>
      </w:pPr>
      <w:r>
        <w:rPr>
          <w:sz w:val="24"/>
          <w:szCs w:val="24"/>
          <w:lang w:val="en-US"/>
        </w:rPr>
        <w:t>The BMI = W/H</w:t>
      </w:r>
      <w:r>
        <w:rPr>
          <w:sz w:val="24"/>
          <w:szCs w:val="24"/>
          <w:vertAlign w:val="superscript"/>
          <w:lang w:val="en-US"/>
        </w:rPr>
        <w:t>2</w:t>
      </w:r>
      <w:r>
        <w:rPr>
          <w:sz w:val="24"/>
          <w:szCs w:val="24"/>
          <w:lang w:val="en-US"/>
        </w:rPr>
        <w:t xml:space="preserve"> and where:</w:t>
      </w:r>
    </w:p>
    <w:p w:rsidR="009628A6" w:rsidRDefault="009628A6">
      <w:pPr>
        <w:rPr>
          <w:sz w:val="24"/>
          <w:szCs w:val="24"/>
          <w:lang w:val="en-US"/>
        </w:rPr>
      </w:pPr>
      <w:r>
        <w:rPr>
          <w:sz w:val="24"/>
          <w:szCs w:val="24"/>
          <w:lang w:val="en-US"/>
        </w:rPr>
        <w:t>W is the person’s weight in kilograms</w:t>
      </w:r>
      <w:r w:rsidR="00252706">
        <w:rPr>
          <w:sz w:val="24"/>
          <w:szCs w:val="24"/>
          <w:lang w:val="en-US"/>
        </w:rPr>
        <w:t>;</w:t>
      </w:r>
      <w:r>
        <w:rPr>
          <w:sz w:val="24"/>
          <w:szCs w:val="24"/>
          <w:lang w:val="en-US"/>
        </w:rPr>
        <w:t xml:space="preserve"> and</w:t>
      </w:r>
    </w:p>
    <w:p w:rsidR="009628A6" w:rsidRDefault="009628A6">
      <w:pPr>
        <w:spacing w:after="120"/>
        <w:rPr>
          <w:sz w:val="24"/>
          <w:szCs w:val="24"/>
          <w:lang w:val="en-US"/>
        </w:rPr>
      </w:pPr>
      <w:r>
        <w:rPr>
          <w:sz w:val="24"/>
          <w:szCs w:val="24"/>
          <w:lang w:val="en-US"/>
        </w:rPr>
        <w:t>H is the person’s height in metres;</w:t>
      </w:r>
    </w:p>
    <w:p w:rsidR="009628A6" w:rsidRDefault="009628A6">
      <w:pPr>
        <w:spacing w:after="60"/>
        <w:rPr>
          <w:b/>
          <w:sz w:val="24"/>
          <w:szCs w:val="24"/>
        </w:rPr>
      </w:pPr>
      <w:r>
        <w:rPr>
          <w:b/>
          <w:sz w:val="24"/>
          <w:szCs w:val="24"/>
        </w:rPr>
        <w:t xml:space="preserve">"chronic infection with the hepatitis B virus" </w:t>
      </w:r>
      <w:r>
        <w:rPr>
          <w:sz w:val="24"/>
          <w:szCs w:val="24"/>
        </w:rPr>
        <w:t>means:</w:t>
      </w:r>
    </w:p>
    <w:p w:rsidR="009628A6" w:rsidRDefault="009628A6">
      <w:pPr>
        <w:numPr>
          <w:ilvl w:val="0"/>
          <w:numId w:val="16"/>
        </w:numPr>
        <w:tabs>
          <w:tab w:val="clear" w:pos="1463"/>
        </w:tabs>
        <w:spacing w:after="60"/>
        <w:ind w:left="1418" w:hanging="709"/>
        <w:rPr>
          <w:sz w:val="24"/>
          <w:szCs w:val="24"/>
        </w:rPr>
      </w:pPr>
      <w:r>
        <w:rPr>
          <w:sz w:val="24"/>
          <w:szCs w:val="24"/>
        </w:rPr>
        <w:t>the presence of HBsAg or hepatitis B virus (HBV) deoxyribonucleic acid (DNA), in the absence of IgM Anti-HBc on serological testing; or</w:t>
      </w:r>
    </w:p>
    <w:p w:rsidR="009628A6" w:rsidRDefault="009628A6">
      <w:pPr>
        <w:keepNext/>
        <w:keepLines/>
        <w:numPr>
          <w:ilvl w:val="0"/>
          <w:numId w:val="16"/>
        </w:numPr>
        <w:tabs>
          <w:tab w:val="clear" w:pos="1463"/>
          <w:tab w:val="num" w:pos="743"/>
        </w:tabs>
        <w:spacing w:after="120"/>
        <w:ind w:left="1418" w:hanging="709"/>
        <w:rPr>
          <w:sz w:val="24"/>
          <w:szCs w:val="24"/>
        </w:rPr>
      </w:pPr>
      <w:r>
        <w:rPr>
          <w:sz w:val="24"/>
          <w:szCs w:val="24"/>
        </w:rPr>
        <w:t>positive serology for hepatitis B plus evidence of chronic hepatitis or other chronic changes on liver biopsy;</w:t>
      </w:r>
    </w:p>
    <w:p w:rsidR="009628A6" w:rsidRDefault="009628A6">
      <w:pPr>
        <w:spacing w:after="60"/>
        <w:rPr>
          <w:sz w:val="24"/>
          <w:szCs w:val="24"/>
        </w:rPr>
      </w:pPr>
      <w:r w:rsidRPr="000004BC">
        <w:rPr>
          <w:b/>
          <w:bCs/>
          <w:sz w:val="24"/>
          <w:szCs w:val="24"/>
        </w:rPr>
        <w:t>"</w:t>
      </w:r>
      <w:r w:rsidR="000004BC" w:rsidRPr="000004BC">
        <w:rPr>
          <w:b/>
          <w:sz w:val="24"/>
          <w:szCs w:val="24"/>
        </w:rPr>
        <w:t>chronic infection with the hepatitis C virus</w:t>
      </w:r>
      <w:r w:rsidRPr="000004BC">
        <w:rPr>
          <w:b/>
          <w:bCs/>
          <w:sz w:val="24"/>
          <w:szCs w:val="24"/>
        </w:rPr>
        <w:t>"</w:t>
      </w:r>
      <w:r>
        <w:rPr>
          <w:sz w:val="24"/>
          <w:szCs w:val="24"/>
        </w:rPr>
        <w:t xml:space="preserve"> means:</w:t>
      </w:r>
    </w:p>
    <w:p w:rsidR="009628A6" w:rsidRDefault="009628A6">
      <w:pPr>
        <w:numPr>
          <w:ilvl w:val="0"/>
          <w:numId w:val="21"/>
        </w:numPr>
        <w:spacing w:after="60"/>
        <w:rPr>
          <w:sz w:val="24"/>
          <w:szCs w:val="24"/>
        </w:rPr>
      </w:pPr>
      <w:r>
        <w:rPr>
          <w:sz w:val="24"/>
          <w:szCs w:val="24"/>
        </w:rPr>
        <w:t>positive polymerase chain reaction testing for hepatitis C virus (HCV) ribonucleic acid (RNA)</w:t>
      </w:r>
      <w:r w:rsidR="003813BD">
        <w:rPr>
          <w:sz w:val="24"/>
          <w:szCs w:val="24"/>
        </w:rPr>
        <w:t>;</w:t>
      </w:r>
    </w:p>
    <w:p w:rsidR="009628A6" w:rsidRDefault="009628A6">
      <w:pPr>
        <w:numPr>
          <w:ilvl w:val="0"/>
          <w:numId w:val="21"/>
        </w:numPr>
        <w:tabs>
          <w:tab w:val="clear" w:pos="1463"/>
        </w:tabs>
        <w:spacing w:after="60"/>
        <w:rPr>
          <w:sz w:val="24"/>
          <w:szCs w:val="24"/>
        </w:rPr>
      </w:pPr>
      <w:r>
        <w:rPr>
          <w:sz w:val="24"/>
          <w:szCs w:val="24"/>
        </w:rPr>
        <w:t>the presence of anti-HCV and elevated serum aminotransferase levels, more than six months after evidence of an acute hepatitis C infection; or</w:t>
      </w:r>
    </w:p>
    <w:p w:rsidR="009628A6" w:rsidRDefault="009628A6">
      <w:pPr>
        <w:keepNext/>
        <w:keepLines/>
        <w:numPr>
          <w:ilvl w:val="0"/>
          <w:numId w:val="21"/>
        </w:numPr>
        <w:tabs>
          <w:tab w:val="clear" w:pos="1463"/>
          <w:tab w:val="num" w:pos="743"/>
        </w:tabs>
        <w:spacing w:after="120"/>
        <w:rPr>
          <w:sz w:val="24"/>
          <w:szCs w:val="24"/>
        </w:rPr>
      </w:pPr>
      <w:r>
        <w:rPr>
          <w:sz w:val="24"/>
          <w:szCs w:val="24"/>
        </w:rPr>
        <w:t>positive serology for hepatitis C plus evidence of chronic hepatitis or other chronic changes on liver biopsy;</w:t>
      </w:r>
    </w:p>
    <w:p w:rsidR="009628A6" w:rsidRDefault="009628A6">
      <w:pPr>
        <w:tabs>
          <w:tab w:val="num" w:pos="709"/>
        </w:tabs>
        <w:spacing w:after="120" w:line="240" w:lineRule="auto"/>
        <w:ind w:left="709"/>
        <w:rPr>
          <w:sz w:val="24"/>
          <w:szCs w:val="24"/>
        </w:rPr>
      </w:pPr>
      <w:r>
        <w:rPr>
          <w:b/>
          <w:sz w:val="24"/>
          <w:szCs w:val="24"/>
        </w:rPr>
        <w:t xml:space="preserve">"cumulative equivalent dose" </w:t>
      </w:r>
      <w:r>
        <w:rPr>
          <w:sz w:val="24"/>
          <w:szCs w:val="24"/>
        </w:rPr>
        <w:t xml:space="preserve">means the total dose of ionising radiation received by the particular organ or tissue. </w:t>
      </w:r>
      <w:r w:rsidR="00252706">
        <w:rPr>
          <w:sz w:val="24"/>
          <w:szCs w:val="24"/>
        </w:rPr>
        <w:t xml:space="preserve"> </w:t>
      </w:r>
      <w:r>
        <w:rPr>
          <w:sz w:val="24"/>
          <w:szCs w:val="24"/>
        </w:rPr>
        <w:t>The formula used to calculate the cumulative equivalent dose allows doses from multiple types of ionising radiation to be combined, by accounting for their differing biological effect.</w:t>
      </w:r>
      <w:r w:rsidR="00252706">
        <w:rPr>
          <w:sz w:val="24"/>
          <w:szCs w:val="24"/>
        </w:rPr>
        <w:t xml:space="preserve"> </w:t>
      </w:r>
      <w:r>
        <w:rPr>
          <w:sz w:val="24"/>
          <w:szCs w:val="24"/>
        </w:rPr>
        <w:t xml:space="preserve"> The unit of equivalent dose is the sievert. </w:t>
      </w:r>
      <w:r w:rsidR="00252706">
        <w:rPr>
          <w:sz w:val="24"/>
          <w:szCs w:val="24"/>
        </w:rPr>
        <w:t xml:space="preserve"> </w:t>
      </w:r>
      <w:r>
        <w:rPr>
          <w:sz w:val="24"/>
          <w:szCs w:val="24"/>
        </w:rPr>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9628A6" w:rsidRDefault="009628A6">
      <w:pPr>
        <w:tabs>
          <w:tab w:val="num" w:pos="709"/>
        </w:tabs>
        <w:spacing w:after="120" w:line="240" w:lineRule="auto"/>
        <w:ind w:left="709"/>
        <w:rPr>
          <w:sz w:val="24"/>
          <w:szCs w:val="24"/>
        </w:rPr>
      </w:pPr>
      <w:r>
        <w:rPr>
          <w:b/>
          <w:sz w:val="24"/>
          <w:szCs w:val="24"/>
        </w:rPr>
        <w:t xml:space="preserve">"death from malignant neoplasm of the bile duct" </w:t>
      </w:r>
      <w:r>
        <w:rPr>
          <w:sz w:val="24"/>
          <w:szCs w:val="24"/>
        </w:rPr>
        <w:t>in relation to a person includes death from a terminal event or condition that was contributed to by the person’s malignant neoplasm of the bile duct;</w:t>
      </w:r>
    </w:p>
    <w:p w:rsidR="009628A6" w:rsidRDefault="009628A6">
      <w:pPr>
        <w:tabs>
          <w:tab w:val="num" w:pos="709"/>
        </w:tabs>
        <w:spacing w:after="120" w:line="240" w:lineRule="auto"/>
        <w:ind w:left="709"/>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9628A6" w:rsidRDefault="009628A6">
      <w:pPr>
        <w:tabs>
          <w:tab w:val="num" w:pos="709"/>
        </w:tabs>
        <w:spacing w:after="120" w:line="240" w:lineRule="auto"/>
        <w:ind w:left="709"/>
        <w:rPr>
          <w:b/>
          <w:sz w:val="24"/>
          <w:szCs w:val="24"/>
        </w:rPr>
      </w:pPr>
      <w:r>
        <w:rPr>
          <w:b/>
          <w:sz w:val="24"/>
          <w:szCs w:val="24"/>
        </w:rPr>
        <w:t>"pack-years of cigarettes, or the equivalent thereof in other tobacco products"</w:t>
      </w:r>
      <w:r>
        <w:rPr>
          <w:sz w:val="24"/>
          <w:szCs w:val="24"/>
        </w:rPr>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9628A6" w:rsidRDefault="009628A6">
      <w:pPr>
        <w:tabs>
          <w:tab w:val="num" w:pos="709"/>
        </w:tabs>
        <w:spacing w:after="120" w:line="240" w:lineRule="auto"/>
        <w:ind w:left="709"/>
        <w:rPr>
          <w:sz w:val="24"/>
          <w:szCs w:val="24"/>
        </w:rPr>
      </w:pPr>
      <w:r>
        <w:rPr>
          <w:b/>
          <w:sz w:val="24"/>
          <w:szCs w:val="24"/>
        </w:rPr>
        <w:lastRenderedPageBreak/>
        <w:t>"primary sclerosing cholangitis"</w:t>
      </w:r>
      <w:r>
        <w:rPr>
          <w:sz w:val="24"/>
          <w:szCs w:val="24"/>
        </w:rPr>
        <w:t xml:space="preserve"> means an autoimmune disorder characterised by a progressive, inflammatory, sclerosing process in the bile ducts;</w:t>
      </w:r>
    </w:p>
    <w:p w:rsidR="009628A6" w:rsidRDefault="009628A6">
      <w:pPr>
        <w:tabs>
          <w:tab w:val="num" w:pos="709"/>
        </w:tabs>
        <w:spacing w:after="60" w:line="240" w:lineRule="auto"/>
        <w:ind w:left="709"/>
        <w:rPr>
          <w:sz w:val="24"/>
          <w:szCs w:val="24"/>
        </w:rPr>
      </w:pPr>
      <w:r>
        <w:rPr>
          <w:b/>
          <w:sz w:val="24"/>
          <w:szCs w:val="24"/>
        </w:rPr>
        <w:t>"relevant service"</w:t>
      </w:r>
      <w:r>
        <w:rPr>
          <w:sz w:val="24"/>
          <w:szCs w:val="24"/>
        </w:rPr>
        <w:t xml:space="preserve"> means:</w:t>
      </w:r>
    </w:p>
    <w:p w:rsidR="009628A6" w:rsidRDefault="009628A6">
      <w:pPr>
        <w:numPr>
          <w:ilvl w:val="0"/>
          <w:numId w:val="3"/>
        </w:numPr>
        <w:tabs>
          <w:tab w:val="clear" w:pos="1440"/>
        </w:tabs>
        <w:spacing w:line="240" w:lineRule="auto"/>
        <w:ind w:left="1418"/>
        <w:rPr>
          <w:sz w:val="24"/>
          <w:szCs w:val="24"/>
        </w:rPr>
      </w:pPr>
      <w:r>
        <w:rPr>
          <w:sz w:val="24"/>
          <w:szCs w:val="24"/>
        </w:rPr>
        <w:t xml:space="preserve">operational service under the VEA; </w:t>
      </w:r>
    </w:p>
    <w:p w:rsidR="009628A6" w:rsidRDefault="009628A6">
      <w:pPr>
        <w:numPr>
          <w:ilvl w:val="0"/>
          <w:numId w:val="3"/>
        </w:numPr>
        <w:tabs>
          <w:tab w:val="clear" w:pos="1440"/>
        </w:tabs>
        <w:spacing w:line="240" w:lineRule="auto"/>
        <w:ind w:left="1418"/>
        <w:rPr>
          <w:sz w:val="24"/>
          <w:szCs w:val="24"/>
        </w:rPr>
      </w:pPr>
      <w:r>
        <w:rPr>
          <w:sz w:val="24"/>
          <w:szCs w:val="24"/>
        </w:rPr>
        <w:t xml:space="preserve">peacekeeping service under the VEA; </w:t>
      </w:r>
    </w:p>
    <w:p w:rsidR="009628A6" w:rsidRDefault="009628A6">
      <w:pPr>
        <w:numPr>
          <w:ilvl w:val="0"/>
          <w:numId w:val="3"/>
        </w:numPr>
        <w:tabs>
          <w:tab w:val="clear" w:pos="1440"/>
        </w:tabs>
        <w:spacing w:line="240" w:lineRule="auto"/>
        <w:ind w:left="1418"/>
        <w:rPr>
          <w:sz w:val="24"/>
          <w:szCs w:val="24"/>
        </w:rPr>
      </w:pPr>
      <w:r>
        <w:rPr>
          <w:sz w:val="24"/>
          <w:szCs w:val="24"/>
        </w:rPr>
        <w:t xml:space="preserve">hazardous service under the VEA; </w:t>
      </w:r>
    </w:p>
    <w:p w:rsidR="009628A6" w:rsidRDefault="009628A6">
      <w:pPr>
        <w:numPr>
          <w:ilvl w:val="0"/>
          <w:numId w:val="3"/>
        </w:numPr>
        <w:tabs>
          <w:tab w:val="clear" w:pos="1440"/>
        </w:tabs>
        <w:spacing w:line="240" w:lineRule="auto"/>
        <w:ind w:left="1418"/>
        <w:rPr>
          <w:sz w:val="24"/>
          <w:szCs w:val="24"/>
        </w:rPr>
      </w:pPr>
      <w:r>
        <w:rPr>
          <w:sz w:val="24"/>
          <w:szCs w:val="24"/>
        </w:rPr>
        <w:t>British nuclear test defence service under the VEA;</w:t>
      </w:r>
    </w:p>
    <w:p w:rsidR="009628A6" w:rsidRDefault="009628A6">
      <w:pPr>
        <w:numPr>
          <w:ilvl w:val="0"/>
          <w:numId w:val="3"/>
        </w:numPr>
        <w:tabs>
          <w:tab w:val="clear" w:pos="1440"/>
        </w:tabs>
        <w:spacing w:line="240" w:lineRule="auto"/>
        <w:ind w:left="1418"/>
        <w:rPr>
          <w:sz w:val="24"/>
          <w:szCs w:val="24"/>
        </w:rPr>
      </w:pPr>
      <w:r>
        <w:rPr>
          <w:sz w:val="24"/>
          <w:szCs w:val="24"/>
        </w:rPr>
        <w:t>warlike service under the MRCA; or</w:t>
      </w:r>
    </w:p>
    <w:p w:rsidR="009628A6" w:rsidRDefault="009628A6">
      <w:pPr>
        <w:numPr>
          <w:ilvl w:val="0"/>
          <w:numId w:val="3"/>
        </w:numPr>
        <w:tabs>
          <w:tab w:val="clear" w:pos="1440"/>
        </w:tabs>
        <w:spacing w:after="120" w:line="240" w:lineRule="auto"/>
        <w:ind w:left="1417"/>
        <w:rPr>
          <w:sz w:val="24"/>
          <w:szCs w:val="24"/>
        </w:rPr>
      </w:pPr>
      <w:r>
        <w:rPr>
          <w:sz w:val="24"/>
          <w:szCs w:val="24"/>
        </w:rPr>
        <w:t>non-warlike service under the MRCA;</w:t>
      </w:r>
    </w:p>
    <w:p w:rsidR="009628A6" w:rsidRDefault="009628A6">
      <w:pPr>
        <w:tabs>
          <w:tab w:val="num" w:pos="709"/>
        </w:tabs>
        <w:spacing w:after="60" w:line="240" w:lineRule="auto"/>
        <w:ind w:left="709"/>
        <w:rPr>
          <w:sz w:val="24"/>
          <w:szCs w:val="24"/>
        </w:rPr>
      </w:pPr>
      <w:r>
        <w:rPr>
          <w:b/>
          <w:sz w:val="24"/>
          <w:szCs w:val="24"/>
        </w:rPr>
        <w:t xml:space="preserve">"terminal event" </w:t>
      </w:r>
      <w:r>
        <w:rPr>
          <w:sz w:val="24"/>
          <w:szCs w:val="24"/>
        </w:rPr>
        <w:t>means the proximate or ultimate cause of death and includes:</w:t>
      </w:r>
    </w:p>
    <w:p w:rsidR="009628A6" w:rsidRDefault="009628A6">
      <w:pPr>
        <w:pStyle w:val="NormalIndent"/>
        <w:numPr>
          <w:ilvl w:val="0"/>
          <w:numId w:val="14"/>
        </w:numPr>
        <w:tabs>
          <w:tab w:val="clear" w:pos="1440"/>
        </w:tabs>
        <w:spacing w:line="240" w:lineRule="auto"/>
        <w:ind w:left="1418"/>
        <w:rPr>
          <w:sz w:val="24"/>
          <w:szCs w:val="24"/>
        </w:rPr>
      </w:pPr>
      <w:r>
        <w:rPr>
          <w:sz w:val="24"/>
          <w:szCs w:val="24"/>
        </w:rPr>
        <w:t>pneumonia;</w:t>
      </w:r>
    </w:p>
    <w:p w:rsidR="009628A6" w:rsidRDefault="009628A6">
      <w:pPr>
        <w:pStyle w:val="NormalIndent"/>
        <w:numPr>
          <w:ilvl w:val="0"/>
          <w:numId w:val="14"/>
        </w:numPr>
        <w:tabs>
          <w:tab w:val="clear" w:pos="1440"/>
        </w:tabs>
        <w:spacing w:line="240" w:lineRule="auto"/>
        <w:ind w:left="1418"/>
        <w:rPr>
          <w:sz w:val="24"/>
          <w:szCs w:val="24"/>
        </w:rPr>
      </w:pPr>
      <w:r>
        <w:rPr>
          <w:sz w:val="24"/>
          <w:szCs w:val="24"/>
        </w:rPr>
        <w:t>respiratory failure;</w:t>
      </w:r>
    </w:p>
    <w:p w:rsidR="009628A6" w:rsidRDefault="009628A6">
      <w:pPr>
        <w:pStyle w:val="NormalIndent"/>
        <w:numPr>
          <w:ilvl w:val="0"/>
          <w:numId w:val="14"/>
        </w:numPr>
        <w:tabs>
          <w:tab w:val="clear" w:pos="1440"/>
        </w:tabs>
        <w:spacing w:line="240" w:lineRule="auto"/>
        <w:ind w:left="1418"/>
        <w:rPr>
          <w:sz w:val="24"/>
          <w:szCs w:val="24"/>
        </w:rPr>
      </w:pPr>
      <w:r>
        <w:rPr>
          <w:sz w:val="24"/>
          <w:szCs w:val="24"/>
        </w:rPr>
        <w:t>cardiac arrest;</w:t>
      </w:r>
    </w:p>
    <w:p w:rsidR="009628A6" w:rsidRDefault="009628A6">
      <w:pPr>
        <w:pStyle w:val="NormalIndent"/>
        <w:numPr>
          <w:ilvl w:val="0"/>
          <w:numId w:val="14"/>
        </w:numPr>
        <w:tabs>
          <w:tab w:val="clear" w:pos="1440"/>
        </w:tabs>
        <w:spacing w:line="240" w:lineRule="auto"/>
        <w:ind w:left="1418"/>
        <w:rPr>
          <w:sz w:val="24"/>
          <w:szCs w:val="24"/>
        </w:rPr>
      </w:pPr>
      <w:r>
        <w:rPr>
          <w:sz w:val="24"/>
          <w:szCs w:val="24"/>
        </w:rPr>
        <w:t>circulatory failure; or</w:t>
      </w:r>
    </w:p>
    <w:p w:rsidR="009628A6" w:rsidRDefault="009628A6">
      <w:pPr>
        <w:pStyle w:val="NormalIndent"/>
        <w:numPr>
          <w:ilvl w:val="0"/>
          <w:numId w:val="14"/>
        </w:numPr>
        <w:tabs>
          <w:tab w:val="clear" w:pos="1440"/>
        </w:tabs>
        <w:spacing w:line="240" w:lineRule="auto"/>
        <w:ind w:left="1418"/>
        <w:rPr>
          <w:sz w:val="24"/>
          <w:szCs w:val="24"/>
        </w:rPr>
      </w:pPr>
      <w:r>
        <w:rPr>
          <w:sz w:val="24"/>
          <w:szCs w:val="24"/>
        </w:rPr>
        <w:t>cessation of brain function.</w:t>
      </w:r>
    </w:p>
    <w:p w:rsidR="009628A6" w:rsidRDefault="009628A6" w:rsidP="00C643B5">
      <w:pPr>
        <w:pStyle w:val="clauseheading"/>
      </w:pPr>
      <w:r>
        <w:t>Application</w:t>
      </w:r>
    </w:p>
    <w:p w:rsidR="009628A6" w:rsidRDefault="009628A6">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9628A6" w:rsidRDefault="009628A6" w:rsidP="00C643B5">
      <w:pPr>
        <w:pStyle w:val="clauseheading"/>
      </w:pPr>
      <w:r>
        <w:t>Date of effect</w:t>
      </w:r>
    </w:p>
    <w:p w:rsidR="009628A6" w:rsidRDefault="009628A6">
      <w:pPr>
        <w:spacing w:line="240" w:lineRule="auto"/>
        <w:ind w:hanging="720"/>
        <w:rPr>
          <w:sz w:val="24"/>
          <w:szCs w:val="24"/>
        </w:rPr>
      </w:pPr>
      <w:r>
        <w:rPr>
          <w:b/>
          <w:sz w:val="24"/>
          <w:szCs w:val="24"/>
        </w:rPr>
        <w:t>11.</w:t>
      </w:r>
      <w:r>
        <w:rPr>
          <w:sz w:val="24"/>
          <w:szCs w:val="24"/>
        </w:rPr>
        <w:tab/>
        <w:t xml:space="preserve">This Instrument takes effect from </w:t>
      </w:r>
      <w:r w:rsidR="005B7014">
        <w:rPr>
          <w:sz w:val="24"/>
          <w:szCs w:val="24"/>
        </w:rPr>
        <w:t>1 June</w:t>
      </w:r>
      <w:r>
        <w:rPr>
          <w:sz w:val="24"/>
          <w:szCs w:val="24"/>
        </w:rPr>
        <w:t xml:space="preserve"> 2015.</w:t>
      </w:r>
    </w:p>
    <w:p w:rsidR="005B7014" w:rsidRDefault="00CC1B02" w:rsidP="005B7014">
      <w:pPr>
        <w:spacing w:before="240" w:after="120" w:line="240" w:lineRule="auto"/>
        <w:ind w:left="0"/>
        <w:rPr>
          <w:sz w:val="24"/>
          <w:szCs w:val="24"/>
        </w:rPr>
      </w:pPr>
      <w:r>
        <w:rPr>
          <w:noProof/>
          <w:lang w:val="en-AU" w:eastAsia="en-AU"/>
        </w:rPr>
        <w:drawing>
          <wp:anchor distT="0" distB="0" distL="114300" distR="114300" simplePos="0" relativeHeight="251657728"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014">
        <w:rPr>
          <w:sz w:val="24"/>
          <w:szCs w:val="24"/>
        </w:rPr>
        <w:t xml:space="preserve">Dated this   </w:t>
      </w:r>
      <w:r w:rsidR="005B7014">
        <w:rPr>
          <w:rFonts w:ascii="Brush Script MT" w:hAnsi="Brush Script MT"/>
          <w:sz w:val="44"/>
          <w:szCs w:val="44"/>
        </w:rPr>
        <w:t>first</w:t>
      </w:r>
      <w:r w:rsidR="005B7014">
        <w:rPr>
          <w:sz w:val="24"/>
          <w:szCs w:val="24"/>
        </w:rPr>
        <w:t xml:space="preserve">   day of   </w:t>
      </w:r>
      <w:r w:rsidR="005B7014">
        <w:rPr>
          <w:rFonts w:ascii="Brush Script MT" w:hAnsi="Brush Script MT"/>
          <w:sz w:val="44"/>
          <w:szCs w:val="44"/>
        </w:rPr>
        <w:t>May</w:t>
      </w:r>
      <w:r w:rsidR="005B7014">
        <w:rPr>
          <w:sz w:val="24"/>
          <w:szCs w:val="24"/>
        </w:rPr>
        <w:t xml:space="preserve">   2015</w:t>
      </w:r>
    </w:p>
    <w:p w:rsidR="005B7014" w:rsidRDefault="005B7014" w:rsidP="005B7014">
      <w:pPr>
        <w:spacing w:line="240" w:lineRule="auto"/>
        <w:ind w:hanging="720"/>
        <w:rPr>
          <w:sz w:val="24"/>
          <w:szCs w:val="24"/>
        </w:rPr>
      </w:pPr>
      <w:r>
        <w:rPr>
          <w:sz w:val="24"/>
          <w:szCs w:val="24"/>
        </w:rPr>
        <w:t>The Common Seal of the</w:t>
      </w:r>
      <w:r>
        <w:rPr>
          <w:sz w:val="24"/>
          <w:szCs w:val="24"/>
        </w:rPr>
        <w:tab/>
      </w:r>
      <w:r>
        <w:rPr>
          <w:sz w:val="24"/>
          <w:szCs w:val="24"/>
        </w:rPr>
        <w:tab/>
        <w:t>)</w:t>
      </w:r>
    </w:p>
    <w:p w:rsidR="005B7014" w:rsidRDefault="005B7014" w:rsidP="005B7014">
      <w:pPr>
        <w:spacing w:line="240" w:lineRule="auto"/>
        <w:ind w:hanging="720"/>
        <w:rPr>
          <w:sz w:val="24"/>
          <w:szCs w:val="24"/>
        </w:rPr>
      </w:pPr>
      <w:r>
        <w:rPr>
          <w:sz w:val="24"/>
          <w:szCs w:val="24"/>
        </w:rPr>
        <w:t>Repatriation Medical Authority</w:t>
      </w:r>
      <w:r>
        <w:rPr>
          <w:sz w:val="24"/>
          <w:szCs w:val="24"/>
        </w:rPr>
        <w:tab/>
        <w:t>)</w:t>
      </w:r>
    </w:p>
    <w:p w:rsidR="005B7014" w:rsidRDefault="005B7014" w:rsidP="005B7014">
      <w:pPr>
        <w:spacing w:line="240" w:lineRule="auto"/>
        <w:ind w:hanging="720"/>
        <w:rPr>
          <w:sz w:val="24"/>
          <w:szCs w:val="24"/>
        </w:rPr>
      </w:pPr>
      <w:r>
        <w:rPr>
          <w:sz w:val="24"/>
          <w:szCs w:val="24"/>
        </w:rPr>
        <w:t>was affixed at the direction of:</w:t>
      </w:r>
      <w:r>
        <w:rPr>
          <w:sz w:val="24"/>
          <w:szCs w:val="24"/>
        </w:rPr>
        <w:tab/>
        <w:t>)</w:t>
      </w:r>
    </w:p>
    <w:p w:rsidR="005B7014" w:rsidRDefault="005B7014" w:rsidP="005B7014">
      <w:pPr>
        <w:spacing w:before="120" w:line="240" w:lineRule="auto"/>
        <w:ind w:left="3600"/>
        <w:outlineLvl w:val="0"/>
        <w:rPr>
          <w:sz w:val="24"/>
          <w:szCs w:val="24"/>
        </w:rPr>
      </w:pPr>
      <w:r>
        <w:rPr>
          <w:sz w:val="24"/>
          <w:szCs w:val="24"/>
        </w:rPr>
        <w:t>PROFESSOR NICHOLAS SAUNDERS AO</w:t>
      </w:r>
    </w:p>
    <w:p w:rsidR="009628A6" w:rsidRDefault="005B7014" w:rsidP="005B7014">
      <w:pPr>
        <w:spacing w:before="120" w:after="120" w:line="240" w:lineRule="auto"/>
        <w:ind w:left="5041"/>
        <w:rPr>
          <w:sz w:val="24"/>
          <w:szCs w:val="24"/>
        </w:rPr>
      </w:pPr>
      <w:r>
        <w:rPr>
          <w:sz w:val="24"/>
          <w:szCs w:val="24"/>
        </w:rPr>
        <w:t>CHAIRPERSON</w:t>
      </w:r>
    </w:p>
    <w:sectPr w:rsidR="009628A6">
      <w:headerReference w:type="default" r:id="rId11"/>
      <w:footerReference w:type="default" r:id="rId12"/>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7A" w:rsidRDefault="007F6F7A">
      <w:r>
        <w:separator/>
      </w:r>
    </w:p>
  </w:endnote>
  <w:endnote w:type="continuationSeparator" w:id="0">
    <w:p w:rsidR="007F6F7A" w:rsidRDefault="007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14" w:rsidRDefault="005B7014">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447222">
      <w:rPr>
        <w:rFonts w:ascii="Arial" w:hAnsi="Arial"/>
        <w:b w:val="0"/>
        <w:noProof/>
        <w:snapToGrid w:val="0"/>
      </w:rPr>
      <w:t>4</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447222">
      <w:rPr>
        <w:rStyle w:val="PageNumber"/>
        <w:rFonts w:ascii="Arial" w:hAnsi="Arial"/>
        <w:b w:val="0"/>
        <w:noProof/>
      </w:rPr>
      <w:t>5</w:t>
    </w:r>
    <w:r>
      <w:rPr>
        <w:rStyle w:val="PageNumber"/>
        <w:rFonts w:ascii="Arial" w:hAnsi="Arial"/>
        <w:b w:val="0"/>
      </w:rPr>
      <w:fldChar w:fldCharType="end"/>
    </w:r>
    <w:r>
      <w:rPr>
        <w:rFonts w:ascii="Arial" w:hAnsi="Arial"/>
        <w:b w:val="0"/>
      </w:rPr>
      <w:t xml:space="preserve"> of Instrument No. </w:t>
    </w:r>
    <w:r w:rsidR="00243DE6">
      <w:rPr>
        <w:rFonts w:ascii="Arial" w:hAnsi="Arial"/>
        <w:b w:val="0"/>
      </w:rPr>
      <w:t>69</w:t>
    </w:r>
    <w:r>
      <w:rPr>
        <w:rFonts w:ascii="Arial" w:hAnsi="Arial"/>
        <w:b w:val="0"/>
      </w:rPr>
      <w:t xml:space="preserve"> of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7A" w:rsidRDefault="007F6F7A">
      <w:r>
        <w:separator/>
      </w:r>
    </w:p>
  </w:footnote>
  <w:footnote w:type="continuationSeparator" w:id="0">
    <w:p w:rsidR="007F6F7A" w:rsidRDefault="007F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14" w:rsidRDefault="005B7014" w:rsidP="002D585A">
    <w:pPr>
      <w:pStyle w:val="Header"/>
      <w:jc w:val="center"/>
      <w:rPr>
        <w:b/>
        <w:sz w:val="28"/>
        <w:lang w:val="en-AU"/>
      </w:rPr>
    </w:pPr>
  </w:p>
  <w:p w:rsidR="005B7014" w:rsidRDefault="005B7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B06"/>
    <w:multiLevelType w:val="hybridMultilevel"/>
    <w:tmpl w:val="CF4661AA"/>
    <w:lvl w:ilvl="0" w:tplc="66BA6B5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7930EC9"/>
    <w:multiLevelType w:val="hybridMultilevel"/>
    <w:tmpl w:val="BEB23070"/>
    <w:lvl w:ilvl="0" w:tplc="43FA457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9E80B61"/>
    <w:multiLevelType w:val="hybridMultilevel"/>
    <w:tmpl w:val="6F021594"/>
    <w:lvl w:ilvl="0" w:tplc="02E668D2">
      <w:start w:val="1"/>
      <w:numFmt w:val="lowerLetter"/>
      <w:lvlText w:val="(%1)"/>
      <w:lvlJc w:val="left"/>
      <w:pPr>
        <w:tabs>
          <w:tab w:val="num" w:pos="1463"/>
        </w:tabs>
        <w:ind w:left="1463"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4">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5">
    <w:nsid w:val="34A14272"/>
    <w:multiLevelType w:val="multilevel"/>
    <w:tmpl w:val="6F021594"/>
    <w:lvl w:ilvl="0">
      <w:start w:val="1"/>
      <w:numFmt w:val="lowerLetter"/>
      <w:lvlText w:val="(%1)"/>
      <w:lvlJc w:val="left"/>
      <w:pPr>
        <w:tabs>
          <w:tab w:val="num" w:pos="1463"/>
        </w:tabs>
        <w:ind w:left="1463" w:hanging="72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40B817B4"/>
    <w:multiLevelType w:val="multilevel"/>
    <w:tmpl w:val="6B643E98"/>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64F01D5"/>
    <w:multiLevelType w:val="singleLevel"/>
    <w:tmpl w:val="08A60DA8"/>
    <w:lvl w:ilvl="0">
      <w:start w:val="1"/>
      <w:numFmt w:val="lowerLetter"/>
      <w:lvlText w:val="(%1)"/>
      <w:legacy w:legacy="1" w:legacySpace="0" w:legacyIndent="720"/>
      <w:lvlJc w:val="left"/>
      <w:rPr>
        <w:rFonts w:ascii="Times New Roman" w:hAnsi="Times New Roman" w:cs="Times New Roman" w:hint="default"/>
      </w:rPr>
    </w:lvl>
  </w:abstractNum>
  <w:abstractNum w:abstractNumId="8">
    <w:nsid w:val="478907E5"/>
    <w:multiLevelType w:val="singleLevel"/>
    <w:tmpl w:val="2AF0C460"/>
    <w:lvl w:ilvl="0">
      <w:start w:val="19"/>
      <w:numFmt w:val="lowerLetter"/>
      <w:lvlText w:val="(%1)"/>
      <w:lvlJc w:val="left"/>
      <w:pPr>
        <w:tabs>
          <w:tab w:val="num" w:pos="720"/>
        </w:tabs>
        <w:ind w:left="720" w:hanging="720"/>
      </w:pPr>
      <w:rPr>
        <w:rFonts w:hint="default"/>
      </w:rPr>
    </w:lvl>
  </w:abstractNum>
  <w:abstractNum w:abstractNumId="9">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10">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11">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12">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6E43176"/>
    <w:multiLevelType w:val="hybridMultilevel"/>
    <w:tmpl w:val="6B643E98"/>
    <w:lvl w:ilvl="0" w:tplc="980C9870">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5">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1356D03"/>
    <w:multiLevelType w:val="hybridMultilevel"/>
    <w:tmpl w:val="A9607050"/>
    <w:lvl w:ilvl="0" w:tplc="34CA91E6">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nsid w:val="63E217DE"/>
    <w:multiLevelType w:val="hybridMultilevel"/>
    <w:tmpl w:val="9F46AE42"/>
    <w:lvl w:ilvl="0" w:tplc="02E668D2">
      <w:start w:val="1"/>
      <w:numFmt w:val="lowerLetter"/>
      <w:lvlText w:val="(%1)"/>
      <w:lvlJc w:val="left"/>
      <w:pPr>
        <w:tabs>
          <w:tab w:val="num" w:pos="1463"/>
        </w:tabs>
        <w:ind w:left="1463"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B294B4F"/>
    <w:multiLevelType w:val="hybridMultilevel"/>
    <w:tmpl w:val="4DD42C44"/>
    <w:lvl w:ilvl="0" w:tplc="D6147FE4">
      <w:start w:val="1"/>
      <w:numFmt w:val="lowerRoman"/>
      <w:lvlText w:val="(%1)"/>
      <w:lvlJc w:val="left"/>
      <w:pPr>
        <w:tabs>
          <w:tab w:val="num" w:pos="2160"/>
        </w:tabs>
        <w:ind w:left="2160" w:hanging="720"/>
      </w:pPr>
      <w:rPr>
        <w:rFonts w:ascii="Times New Roman" w:hAnsi="Times New Roman" w:hint="default"/>
        <w:b w:val="0"/>
        <w:i w:val="0"/>
        <w:sz w:val="24"/>
      </w:rPr>
    </w:lvl>
    <w:lvl w:ilvl="1" w:tplc="E556A444">
      <w:start w:val="2"/>
      <w:numFmt w:val="lowerLetter"/>
      <w:lvlText w:val="(%2)"/>
      <w:lvlJc w:val="left"/>
      <w:pPr>
        <w:tabs>
          <w:tab w:val="num" w:pos="2520"/>
        </w:tabs>
        <w:ind w:left="2520" w:hanging="720"/>
      </w:pPr>
      <w:rPr>
        <w:rFonts w:hint="default"/>
        <w:b w:val="0"/>
        <w:i w:val="0"/>
        <w:sz w:val="24"/>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nsid w:val="7703052B"/>
    <w:multiLevelType w:val="multilevel"/>
    <w:tmpl w:val="BEB23070"/>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D502709"/>
    <w:multiLevelType w:val="singleLevel"/>
    <w:tmpl w:val="951032C6"/>
    <w:lvl w:ilvl="0">
      <w:start w:val="4"/>
      <w:numFmt w:val="lowerLetter"/>
      <w:lvlText w:val="(%1)"/>
      <w:lvlJc w:val="left"/>
      <w:pPr>
        <w:tabs>
          <w:tab w:val="num" w:pos="1429"/>
        </w:tabs>
        <w:ind w:left="1429" w:hanging="720"/>
      </w:pPr>
      <w:rPr>
        <w:sz w:val="24"/>
        <w:szCs w:val="24"/>
      </w:rPr>
    </w:lvl>
  </w:abstractNum>
  <w:num w:numId="1">
    <w:abstractNumId w:val="4"/>
  </w:num>
  <w:num w:numId="2">
    <w:abstractNumId w:val="10"/>
  </w:num>
  <w:num w:numId="3">
    <w:abstractNumId w:val="9"/>
  </w:num>
  <w:num w:numId="4">
    <w:abstractNumId w:val="11"/>
  </w:num>
  <w:num w:numId="5">
    <w:abstractNumId w:val="3"/>
  </w:num>
  <w:num w:numId="6">
    <w:abstractNumId w:val="20"/>
  </w:num>
  <w:num w:numId="7">
    <w:abstractNumId w:val="14"/>
  </w:num>
  <w:num w:numId="8">
    <w:abstractNumId w:val="1"/>
  </w:num>
  <w:num w:numId="9">
    <w:abstractNumId w:val="13"/>
  </w:num>
  <w:num w:numId="10">
    <w:abstractNumId w:val="6"/>
  </w:num>
  <w:num w:numId="11">
    <w:abstractNumId w:val="0"/>
  </w:num>
  <w:num w:numId="12">
    <w:abstractNumId w:val="19"/>
  </w:num>
  <w:num w:numId="13">
    <w:abstractNumId w:val="15"/>
  </w:num>
  <w:num w:numId="14">
    <w:abstractNumId w:val="12"/>
  </w:num>
  <w:num w:numId="15">
    <w:abstractNumId w:val="8"/>
  </w:num>
  <w:num w:numId="16">
    <w:abstractNumId w:val="2"/>
  </w:num>
  <w:num w:numId="17">
    <w:abstractNumId w:val="7"/>
  </w:num>
  <w:num w:numId="18">
    <w:abstractNumId w:val="18"/>
  </w:num>
  <w:num w:numId="19">
    <w:abstractNumId w:val="16"/>
  </w:num>
  <w:num w:numId="20">
    <w:abstractNumId w:val="5"/>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40"/>
    <w:rsid w:val="000004BC"/>
    <w:rsid w:val="00050438"/>
    <w:rsid w:val="00095789"/>
    <w:rsid w:val="00243DE6"/>
    <w:rsid w:val="00252706"/>
    <w:rsid w:val="00256B2B"/>
    <w:rsid w:val="002A5242"/>
    <w:rsid w:val="002D585A"/>
    <w:rsid w:val="00361940"/>
    <w:rsid w:val="003813BD"/>
    <w:rsid w:val="00431FB6"/>
    <w:rsid w:val="00447222"/>
    <w:rsid w:val="00520816"/>
    <w:rsid w:val="005B7014"/>
    <w:rsid w:val="005E3DEF"/>
    <w:rsid w:val="00636BB1"/>
    <w:rsid w:val="006C0CE8"/>
    <w:rsid w:val="007829CF"/>
    <w:rsid w:val="007F6F7A"/>
    <w:rsid w:val="00930F6B"/>
    <w:rsid w:val="0093262A"/>
    <w:rsid w:val="009628A6"/>
    <w:rsid w:val="00AB650F"/>
    <w:rsid w:val="00B82272"/>
    <w:rsid w:val="00BE37A9"/>
    <w:rsid w:val="00C1106A"/>
    <w:rsid w:val="00C643B5"/>
    <w:rsid w:val="00CC1B02"/>
    <w:rsid w:val="00D20951"/>
    <w:rsid w:val="00E46151"/>
    <w:rsid w:val="00EC303B"/>
    <w:rsid w:val="00EE3E21"/>
    <w:rsid w:val="00F77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rsid w:val="00C643B5"/>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character" w:customStyle="1" w:styleId="HeaderChar">
    <w:name w:val="Header Char"/>
    <w:link w:val="Header"/>
    <w:rsid w:val="002D585A"/>
    <w:rPr>
      <w:rFonts w:ascii="Times New Roman" w:hAnsi="Times New Roman"/>
      <w:sz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rsid w:val="00C643B5"/>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character" w:customStyle="1" w:styleId="HeaderChar">
    <w:name w:val="Header Char"/>
    <w:link w:val="Header"/>
    <w:rsid w:val="002D585A"/>
    <w:rPr>
      <w:rFonts w:ascii="Times New Roman" w:hAnsi="Times New Roman"/>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8F83-A41B-434A-89F4-F8B1608B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7995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2015-04-28T00:30:00Z</dcterms:created>
  <dcterms:modified xsi:type="dcterms:W3CDTF">2015-04-28T02:00:00Z</dcterms:modified>
</cp:coreProperties>
</file>