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A33FB" w:rsidRDefault="00B97775" w:rsidP="00591F91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3E9AE973" wp14:editId="57FAAD94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B97775" w:rsidRDefault="00B97775" w:rsidP="006647B7">
      <w:pPr>
        <w:pStyle w:val="Plainheader"/>
      </w:pPr>
    </w:p>
    <w:p w:rsidR="000F76FA" w:rsidRPr="00831C11" w:rsidRDefault="00E55F66" w:rsidP="006647B7">
      <w:pPr>
        <w:pStyle w:val="Plainheader"/>
      </w:pPr>
      <w:bookmarkStart w:id="0" w:name="_GoBack"/>
      <w:bookmarkEnd w:id="0"/>
      <w:r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ED501C" w:rsidRPr="00831C11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BF27DC">
        <w:t>ARACHNOID CYST</w:t>
      </w:r>
      <w:r w:rsidRPr="00831C11">
        <w:fldChar w:fldCharType="end"/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2F6070">
        <w:t>91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1A62EC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4D1DD1">
      <w:pPr>
        <w:pStyle w:val="Plain"/>
        <w:jc w:val="left"/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286FA5">
        <w:t>19 June 2015</w:t>
      </w:r>
    </w:p>
    <w:p w:rsidR="00D93DA9" w:rsidRDefault="00D93DA9" w:rsidP="004D1DD1">
      <w:pPr>
        <w:pStyle w:val="Plain"/>
        <w:jc w:val="left"/>
      </w:pPr>
    </w:p>
    <w:p w:rsidR="00D93DA9" w:rsidRDefault="00D93DA9" w:rsidP="004D1DD1">
      <w:pPr>
        <w:pStyle w:val="Plain"/>
        <w:jc w:val="left"/>
      </w:pPr>
    </w:p>
    <w:p w:rsidR="00D93DA9" w:rsidRDefault="00D93DA9" w:rsidP="004D1DD1">
      <w:pPr>
        <w:pStyle w:val="Plain"/>
        <w:jc w:val="left"/>
      </w:pPr>
    </w:p>
    <w:p w:rsidR="00D93DA9" w:rsidRDefault="00D93DA9" w:rsidP="004D1DD1">
      <w:pPr>
        <w:pStyle w:val="Plain"/>
        <w:jc w:val="left"/>
      </w:pPr>
    </w:p>
    <w:p w:rsidR="00D93DA9" w:rsidRPr="007527C1" w:rsidRDefault="00D93DA9" w:rsidP="004D1DD1">
      <w:pPr>
        <w:pStyle w:val="Plain"/>
        <w:jc w:val="left"/>
      </w:pPr>
    </w:p>
    <w:p w:rsidR="00F67B67" w:rsidRDefault="00F67B67" w:rsidP="004D1DD1">
      <w:pPr>
        <w:pStyle w:val="Plain"/>
        <w:jc w:val="left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 w:rsidR="00CA61BB">
        <w:t xml:space="preserve"> instrument</w:t>
      </w:r>
      <w:r w:rsidR="00CA61BB">
        <w:br/>
        <w:t xml:space="preserve">at the direction </w:t>
      </w:r>
      <w:r w:rsidRPr="007527C1">
        <w:t>of:</w:t>
      </w:r>
    </w:p>
    <w:p w:rsidR="00D93DA9" w:rsidRDefault="001F4546" w:rsidP="00591F91">
      <w:pPr>
        <w:pStyle w:val="Plain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E02805" wp14:editId="586C356F">
            <wp:simplePos x="0" y="0"/>
            <wp:positionH relativeFrom="column">
              <wp:posOffset>-4445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DA9" w:rsidRDefault="00D93DA9" w:rsidP="00591F91">
      <w:pPr>
        <w:pStyle w:val="Plain"/>
      </w:pPr>
    </w:p>
    <w:p w:rsidR="00D93DA9" w:rsidRDefault="00D93DA9" w:rsidP="00591F91">
      <w:pPr>
        <w:pStyle w:val="Plain"/>
      </w:pPr>
    </w:p>
    <w:p w:rsidR="00D93DA9" w:rsidRDefault="00D93DA9" w:rsidP="00591F91">
      <w:pPr>
        <w:pStyle w:val="Plain"/>
      </w:pPr>
    </w:p>
    <w:p w:rsidR="00D93DA9" w:rsidRPr="007527C1" w:rsidRDefault="00D93DA9" w:rsidP="00591F91">
      <w:pPr>
        <w:pStyle w:val="Plain"/>
      </w:pPr>
    </w:p>
    <w:p w:rsidR="00F67B67" w:rsidRPr="007527C1" w:rsidRDefault="00F67B67" w:rsidP="004D1DD1">
      <w:pPr>
        <w:pStyle w:val="Plain"/>
        <w:jc w:val="left"/>
      </w:pPr>
      <w:r w:rsidRPr="007527C1">
        <w:t>Professor Nicholas Saunders AO</w:t>
      </w:r>
    </w:p>
    <w:p w:rsidR="00F67B67" w:rsidRDefault="00F67B67" w:rsidP="004D1DD1">
      <w:pPr>
        <w:pStyle w:val="Plain"/>
        <w:jc w:val="left"/>
      </w:pPr>
      <w:r w:rsidRPr="007527C1">
        <w:t>Chairperson</w:t>
      </w:r>
    </w:p>
    <w:p w:rsidR="00262848" w:rsidRDefault="00262848" w:rsidP="00591F91">
      <w:pPr>
        <w:pStyle w:val="Plain"/>
      </w:pPr>
    </w:p>
    <w:p w:rsidR="00262848" w:rsidRPr="007527C1" w:rsidRDefault="00262848" w:rsidP="00591F91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F7C3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F7C37">
        <w:rPr>
          <w:noProof/>
        </w:rPr>
        <w:t>1</w:t>
      </w:r>
      <w:r w:rsidR="007F7C3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F7C37">
        <w:rPr>
          <w:noProof/>
        </w:rPr>
        <w:t>Name</w:t>
      </w:r>
      <w:r w:rsidR="007F7C37">
        <w:rPr>
          <w:noProof/>
        </w:rPr>
        <w:tab/>
      </w:r>
      <w:r w:rsidR="007F7C37">
        <w:rPr>
          <w:noProof/>
        </w:rPr>
        <w:fldChar w:fldCharType="begin"/>
      </w:r>
      <w:r w:rsidR="007F7C37">
        <w:rPr>
          <w:noProof/>
        </w:rPr>
        <w:instrText xml:space="preserve"> PAGEREF _Toc422295830 \h </w:instrText>
      </w:r>
      <w:r w:rsidR="007F7C37">
        <w:rPr>
          <w:noProof/>
        </w:rPr>
      </w:r>
      <w:r w:rsidR="007F7C37">
        <w:rPr>
          <w:noProof/>
        </w:rPr>
        <w:fldChar w:fldCharType="separate"/>
      </w:r>
      <w:r w:rsidR="007F7C37">
        <w:rPr>
          <w:noProof/>
        </w:rPr>
        <w:t>3</w:t>
      </w:r>
      <w:r w:rsidR="007F7C37"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F7C37" w:rsidRDefault="007F7C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F7C37" w:rsidRDefault="007F7C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_Toc422295841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22295830"/>
      <w:r>
        <w:lastRenderedPageBreak/>
        <w:t>Name</w:t>
      </w:r>
      <w:bookmarkEnd w:id="4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6" w:name="SoP_Name"/>
      <w:r w:rsidR="001A62EC">
        <w:rPr>
          <w:b/>
        </w:rPr>
        <w:t>arachnoid cyst</w:t>
      </w:r>
      <w:bookmarkEnd w:id="6"/>
      <w:r w:rsidR="008E4A16">
        <w:rPr>
          <w:b/>
        </w:rPr>
        <w:t xml:space="preserve"> </w:t>
      </w:r>
      <w:r w:rsidR="00E55F66" w:rsidRPr="00F97A62">
        <w:t xml:space="preserve">(No. </w:t>
      </w:r>
      <w:r w:rsidR="00B97775">
        <w:fldChar w:fldCharType="begin"/>
      </w:r>
      <w:r w:rsidR="00B97775">
        <w:instrText xml:space="preserve"> REF BP  \* MERGEFORMAT</w:instrText>
      </w:r>
      <w:r w:rsidR="00B97775">
        <w:fldChar w:fldCharType="separate"/>
      </w:r>
      <w:r w:rsidR="00BF27DC">
        <w:t>91</w:t>
      </w:r>
      <w:r w:rsidR="00B97775">
        <w:fldChar w:fldCharType="end"/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fldSimple w:instr=" REF year \* Charformat \* MERGEFORMAT ">
        <w:r w:rsidR="00BF27DC">
          <w:t>2015</w:t>
        </w:r>
      </w:fldSimple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22295831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86FA5">
        <w:rPr>
          <w:b/>
        </w:rPr>
        <w:t>20 July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22295832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422295833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422295834"/>
      <w:r w:rsidRPr="00684C0E">
        <w:t>Definitions</w:t>
      </w:r>
      <w:bookmarkEnd w:id="10"/>
      <w:bookmarkEnd w:id="11"/>
    </w:p>
    <w:p w:rsidR="00237471" w:rsidRPr="00D5620B" w:rsidRDefault="003A44D0" w:rsidP="00F97A62">
      <w:pPr>
        <w:pStyle w:val="PlainIndent"/>
      </w:pPr>
      <w:r>
        <w:t>`</w:t>
      </w:r>
      <w:r w:rsidR="007142FB" w:rsidRPr="007142FB">
        <w:t>The terms defined in the Schedule 1</w:t>
      </w:r>
      <w:r w:rsidR="00D32F71">
        <w:t xml:space="preserve"> </w:t>
      </w:r>
      <w:r w:rsidR="007142FB" w:rsidRPr="007142FB">
        <w:t>-</w:t>
      </w:r>
      <w:r w:rsidR="00D32F71">
        <w:t xml:space="preserve"> </w:t>
      </w:r>
      <w:r w:rsidR="007142FB" w:rsidRPr="007142FB">
        <w:t>Dictionary have the meaning give</w:t>
      </w:r>
      <w:r w:rsidR="007142FB"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2229583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3802D6">
      <w:pPr>
        <w:pStyle w:val="LV2"/>
      </w:pPr>
      <w:bookmarkStart w:id="16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BF27DC" w:rsidRPr="00BF27DC">
        <w:t>arachnoid cyst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Pr="00D5620B">
        <w:t>.</w:t>
      </w:r>
      <w:bookmarkEnd w:id="16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D60FC8" w:rsidRPr="007142FB">
        <w:rPr>
          <w:b/>
          <w:i/>
        </w:rPr>
        <w:fldChar w:fldCharType="begin"/>
      </w:r>
      <w:r w:rsidR="00D60FC8" w:rsidRPr="007142FB">
        <w:rPr>
          <w:b/>
          <w:i/>
        </w:rPr>
        <w:instrText xml:space="preserve"> REF SoP_Name  \* Charformat </w:instrText>
      </w:r>
      <w:r w:rsidR="007142FB">
        <w:rPr>
          <w:b/>
          <w:i/>
        </w:rPr>
        <w:instrText xml:space="preserve"> \* MERGEFORMAT</w:instrText>
      </w:r>
      <w:r w:rsidR="00E01818">
        <w:rPr>
          <w:b/>
          <w:i/>
        </w:rPr>
        <w:instrText xml:space="preserve"> \*Lower</w:instrText>
      </w:r>
      <w:r w:rsidR="007142FB">
        <w:rPr>
          <w:b/>
          <w:i/>
        </w:rPr>
        <w:instrText xml:space="preserve"> </w:instrText>
      </w:r>
      <w:r w:rsidR="00D60FC8" w:rsidRPr="007142FB">
        <w:rPr>
          <w:b/>
          <w:i/>
        </w:rPr>
        <w:fldChar w:fldCharType="separate"/>
      </w:r>
      <w:r w:rsidR="00BF27DC" w:rsidRPr="00BF27DC">
        <w:rPr>
          <w:b/>
          <w:i/>
        </w:rPr>
        <w:t>arachnoid cyst</w:t>
      </w:r>
      <w:r w:rsidR="00D60FC8" w:rsidRPr="007142FB">
        <w:rPr>
          <w:b/>
          <w:i/>
        </w:rPr>
        <w:fldChar w:fldCharType="end"/>
      </w:r>
    </w:p>
    <w:p w:rsidR="007C7DEE" w:rsidRPr="008E76DC" w:rsidRDefault="007C7DEE" w:rsidP="00F97A6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3A44D0">
        <w:t xml:space="preserve"> </w:t>
      </w:r>
      <w:bookmarkEnd w:id="17"/>
      <w:r w:rsidRPr="008E76DC">
        <w:t xml:space="preserve">means a </w:t>
      </w:r>
      <w:r w:rsidR="001A62EC" w:rsidRPr="001A62EC">
        <w:t xml:space="preserve">fluid-filled cyst between the layers of the </w:t>
      </w:r>
      <w:proofErr w:type="spellStart"/>
      <w:r w:rsidR="001A62EC" w:rsidRPr="001A62EC">
        <w:t>leptomeninges</w:t>
      </w:r>
      <w:proofErr w:type="spellEnd"/>
      <w:r w:rsidR="001A62EC" w:rsidRPr="001A62EC">
        <w:t xml:space="preserve"> (the pia mater and arachnoid considered as one functional unit), lined with arachnoid membrane, and occurring within the cranium or spinal canal.</w:t>
      </w:r>
      <w:bookmarkEnd w:id="18"/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3C445A" w:rsidRPr="007142FB">
        <w:rPr>
          <w:b/>
          <w:i/>
        </w:rPr>
        <w:fldChar w:fldCharType="begin"/>
      </w:r>
      <w:r w:rsidR="003C445A" w:rsidRPr="007142FB">
        <w:rPr>
          <w:b/>
          <w:i/>
        </w:rPr>
        <w:instrText xml:space="preserve"> REF SoP_Name  \* Charformat </w:instrText>
      </w:r>
      <w:r w:rsidR="003C445A">
        <w:rPr>
          <w:b/>
          <w:i/>
        </w:rPr>
        <w:instrText xml:space="preserve"> \* MERGEFORMAT \*Lower </w:instrText>
      </w:r>
      <w:r w:rsidR="003C445A" w:rsidRPr="007142FB">
        <w:rPr>
          <w:b/>
          <w:i/>
        </w:rPr>
        <w:fldChar w:fldCharType="separate"/>
      </w:r>
      <w:r w:rsidR="00BF27DC" w:rsidRPr="00BF27DC">
        <w:rPr>
          <w:b/>
          <w:i/>
        </w:rPr>
        <w:t>arachnoid cyst</w:t>
      </w:r>
      <w:r w:rsidR="003C445A" w:rsidRPr="007142FB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44D0">
        <w:t>–</w:t>
      </w:r>
      <w:r w:rsidR="00D32F71">
        <w:t xml:space="preserve"> </w:t>
      </w:r>
      <w:r w:rsidR="00885EAB" w:rsidRPr="00046E67">
        <w:t>Dictionary</w:t>
      </w:r>
      <w:r w:rsidR="003A44D0">
        <w:t>.</w:t>
      </w:r>
    </w:p>
    <w:p w:rsidR="007C7DEE" w:rsidRPr="00A20CA1" w:rsidRDefault="007C7DEE" w:rsidP="007F7C37">
      <w:pPr>
        <w:pStyle w:val="LV1"/>
        <w:keepNext/>
      </w:pPr>
      <w:bookmarkStart w:id="19" w:name="_Toc422295836"/>
      <w:r w:rsidRPr="00A20CA1">
        <w:lastRenderedPageBreak/>
        <w:t>Basis for determining the factors</w:t>
      </w:r>
      <w:bookmarkEnd w:id="19"/>
    </w:p>
    <w:p w:rsidR="007C7DEE" w:rsidRPr="00237BAF" w:rsidRDefault="00D33883" w:rsidP="007F7C37">
      <w:pPr>
        <w:pStyle w:val="PlainIndent"/>
        <w:keepNext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</w:t>
      </w:r>
      <w:r w:rsidR="007C7DEE"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8E4A16">
        <w:t xml:space="preserve"> </w:t>
      </w:r>
      <w:r w:rsidR="007C7DEE"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="007C7DEE"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22295837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D33883" w:rsidP="006647B7">
      <w:pPr>
        <w:pStyle w:val="PlainIndent"/>
      </w:pPr>
      <w:bookmarkStart w:id="24" w:name="_Ref402530190"/>
      <w:r w:rsidRPr="00283A64">
        <w:t>At least one of the following factors must as a minimum exist before it can be said that a reasonable hypothesis has been raised connecting</w:t>
      </w:r>
      <w:r w:rsidR="007C7DEE" w:rsidRPr="00AA6D8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8E4A16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4"/>
    </w:p>
    <w:p w:rsidR="007C7DEE" w:rsidRDefault="00DB63E4" w:rsidP="00DB63E4">
      <w:pPr>
        <w:pStyle w:val="LV2"/>
      </w:pPr>
      <w:r w:rsidRPr="00DB63E4">
        <w:t xml:space="preserve">having an </w:t>
      </w:r>
      <w:proofErr w:type="spellStart"/>
      <w:r w:rsidRPr="00DB63E4">
        <w:t>intraspinal</w:t>
      </w:r>
      <w:proofErr w:type="spellEnd"/>
      <w:r w:rsidRPr="00DB63E4">
        <w:t xml:space="preserve"> </w:t>
      </w:r>
      <w:proofErr w:type="spellStart"/>
      <w:r w:rsidRPr="00DB63E4">
        <w:t>myelogram</w:t>
      </w:r>
      <w:proofErr w:type="spellEnd"/>
      <w:r w:rsidRPr="00DB63E4">
        <w:t xml:space="preserve"> before the c</w:t>
      </w:r>
      <w:r>
        <w:t>linical onset of arachnoid cyst</w:t>
      </w:r>
      <w:r w:rsidR="00CF2367" w:rsidRPr="008D1B8B">
        <w:t>;</w:t>
      </w:r>
    </w:p>
    <w:p w:rsidR="00DB63E4" w:rsidRDefault="00DB63E4" w:rsidP="00DB63E4">
      <w:pPr>
        <w:pStyle w:val="LV2"/>
      </w:pPr>
      <w:r w:rsidRPr="00DB63E4">
        <w:t xml:space="preserve">having an infection from the specified list </w:t>
      </w:r>
      <w:r w:rsidR="0085574C">
        <w:t xml:space="preserve">of infections </w:t>
      </w:r>
      <w:r w:rsidRPr="00DB63E4">
        <w:t>before the clinical onset of arachnoid cyst;</w:t>
      </w:r>
    </w:p>
    <w:p w:rsidR="00AB3E8A" w:rsidRDefault="00AB3E8A" w:rsidP="00AB3E8A">
      <w:pPr>
        <w:pStyle w:val="NOTE"/>
      </w:pPr>
      <w:r w:rsidRPr="00AB3E8A">
        <w:t xml:space="preserve">Note: </w:t>
      </w:r>
      <w:r w:rsidRPr="00AB3E8A">
        <w:rPr>
          <w:b/>
          <w:i/>
        </w:rPr>
        <w:t>specified list</w:t>
      </w:r>
      <w:r w:rsidR="0085574C">
        <w:rPr>
          <w:b/>
          <w:i/>
        </w:rPr>
        <w:t xml:space="preserve"> of infections</w:t>
      </w:r>
      <w:r w:rsidRPr="00AB3E8A">
        <w:t xml:space="preserve"> is defined in the Schedule 1 - Dictionary.</w:t>
      </w:r>
      <w:r w:rsidRPr="00AB3E8A">
        <w:tab/>
      </w:r>
    </w:p>
    <w:p w:rsidR="0054078A" w:rsidRDefault="0054078A" w:rsidP="0054078A">
      <w:pPr>
        <w:pStyle w:val="LV2"/>
      </w:pPr>
      <w:r w:rsidRPr="0054078A">
        <w:t>having a subarachnoid haemorrhage within the cranium or spinal canal before the clinical onset of arachnoid cyst;</w:t>
      </w:r>
    </w:p>
    <w:p w:rsidR="0054078A" w:rsidRDefault="0054078A" w:rsidP="0054078A">
      <w:pPr>
        <w:pStyle w:val="LV2"/>
      </w:pPr>
      <w:r w:rsidRPr="0054078A">
        <w:t>having a neoplasm with infiltration of the meninges within the one year before the clinical onset of arachnoid cyst;</w:t>
      </w:r>
    </w:p>
    <w:p w:rsidR="0054078A" w:rsidRDefault="0054078A" w:rsidP="0054078A">
      <w:pPr>
        <w:pStyle w:val="LV2"/>
      </w:pPr>
      <w:r w:rsidRPr="0054078A">
        <w:t>having autosomal dominant polycystic kidney disease before the clinical onset of arachnoid cyst;</w:t>
      </w:r>
    </w:p>
    <w:p w:rsidR="007C7DEE" w:rsidRPr="008E76DC" w:rsidRDefault="007C7DEE" w:rsidP="001A62EC">
      <w:pPr>
        <w:pStyle w:val="LV2"/>
      </w:pPr>
      <w:r w:rsidRPr="008E76DC">
        <w:t xml:space="preserve">for </w:t>
      </w:r>
      <w:r w:rsidR="001A62EC" w:rsidRPr="001A62EC">
        <w:t xml:space="preserve">cranial arachnoid cyst </w:t>
      </w:r>
      <w:r w:rsidRPr="008E76DC">
        <w:t>only:</w:t>
      </w:r>
    </w:p>
    <w:p w:rsidR="007C7DEE" w:rsidRPr="008E76DC" w:rsidRDefault="001A62EC" w:rsidP="001A62EC">
      <w:pPr>
        <w:pStyle w:val="LV3"/>
      </w:pPr>
      <w:r w:rsidRPr="001A62EC">
        <w:t>having a moderate to severe traumatic brain injury before the clinical onset of arachnoid cyst</w:t>
      </w:r>
      <w:r w:rsidR="00CF2367" w:rsidRPr="008E76DC">
        <w:t>; or</w:t>
      </w:r>
    </w:p>
    <w:p w:rsidR="007C7DEE" w:rsidRDefault="001A62EC" w:rsidP="001A62EC">
      <w:pPr>
        <w:pStyle w:val="LV3"/>
      </w:pPr>
      <w:r w:rsidRPr="001A62EC">
        <w:t>having concussion within the ten years before the clinical onset of arachnoid cyst</w:t>
      </w:r>
      <w:r w:rsidR="00CF2367" w:rsidRPr="008E76DC">
        <w:t>;</w:t>
      </w:r>
    </w:p>
    <w:p w:rsidR="001A62EC" w:rsidRDefault="001A62EC" w:rsidP="001A62EC">
      <w:pPr>
        <w:pStyle w:val="LV2"/>
      </w:pPr>
      <w:r w:rsidRPr="001A62EC">
        <w:t>for spinal arachnoid cyst only</w:t>
      </w:r>
      <w:r>
        <w:t>:</w:t>
      </w:r>
    </w:p>
    <w:p w:rsidR="001A62EC" w:rsidRDefault="00DB63E4" w:rsidP="00DB63E4">
      <w:pPr>
        <w:pStyle w:val="LV3"/>
      </w:pPr>
      <w:r w:rsidRPr="00DB63E4">
        <w:t>having trauma in the region of the affected site, excluding surgical or therapeutic procedures, before the clinical onset of arachnoid cyst;</w:t>
      </w:r>
    </w:p>
    <w:p w:rsidR="0051397B" w:rsidRDefault="0051397B" w:rsidP="0051397B">
      <w:pPr>
        <w:pStyle w:val="NOTE"/>
      </w:pPr>
      <w:r w:rsidRPr="0051397B">
        <w:t xml:space="preserve">Note: </w:t>
      </w:r>
      <w:r>
        <w:rPr>
          <w:b/>
          <w:i/>
        </w:rPr>
        <w:t>trauma</w:t>
      </w:r>
      <w:r w:rsidRPr="0051397B">
        <w:t xml:space="preserve"> is defined in the Schedule 1 - Dictionary.</w:t>
      </w:r>
      <w:r w:rsidRPr="0051397B">
        <w:tab/>
      </w:r>
    </w:p>
    <w:p w:rsidR="00DC6D6C" w:rsidRDefault="00DC6D6C" w:rsidP="00DC6D6C">
      <w:pPr>
        <w:pStyle w:val="LV3"/>
      </w:pPr>
      <w:r w:rsidRPr="007D6B07">
        <w:t xml:space="preserve">undergoing an invasive surgical procedure in the region of the affected site before the clinical </w:t>
      </w:r>
      <w:r>
        <w:t>onset</w:t>
      </w:r>
      <w:r w:rsidRPr="007D6B07">
        <w:t xml:space="preserve"> of arachnoid cyst;</w:t>
      </w:r>
    </w:p>
    <w:p w:rsidR="00DB63E4" w:rsidRDefault="00DB63E4" w:rsidP="00DB63E4">
      <w:pPr>
        <w:pStyle w:val="LV3"/>
      </w:pPr>
      <w:r w:rsidRPr="00DB63E4">
        <w:t xml:space="preserve">having a </w:t>
      </w:r>
      <w:proofErr w:type="spellStart"/>
      <w:r w:rsidRPr="00DB63E4">
        <w:t>dural</w:t>
      </w:r>
      <w:proofErr w:type="spellEnd"/>
      <w:r w:rsidRPr="00DB63E4">
        <w:t xml:space="preserve"> puncture in the region of the affected site, within the ten years before the clinical onset of arachnoid cyst;</w:t>
      </w:r>
      <w:r w:rsidR="003365AE">
        <w:t xml:space="preserve"> or</w:t>
      </w:r>
    </w:p>
    <w:p w:rsidR="0054078A" w:rsidRDefault="0054078A" w:rsidP="0054078A">
      <w:pPr>
        <w:pStyle w:val="LV3"/>
      </w:pPr>
      <w:r w:rsidRPr="0054078A">
        <w:lastRenderedPageBreak/>
        <w:t>having spinal adhesive arachnoiditis before the clinical onset of arachnoid cyst;</w:t>
      </w:r>
    </w:p>
    <w:p w:rsidR="0051397B" w:rsidRDefault="0051397B" w:rsidP="0051397B">
      <w:pPr>
        <w:pStyle w:val="LV2"/>
      </w:pPr>
      <w:r>
        <w:t xml:space="preserve">having an </w:t>
      </w:r>
      <w:proofErr w:type="spellStart"/>
      <w:r>
        <w:t>intraspinal</w:t>
      </w:r>
      <w:proofErr w:type="spellEnd"/>
      <w:r>
        <w:t xml:space="preserve"> </w:t>
      </w:r>
      <w:proofErr w:type="spellStart"/>
      <w:r>
        <w:t>myelogram</w:t>
      </w:r>
      <w:proofErr w:type="spellEnd"/>
      <w:r>
        <w:t xml:space="preserve"> within the three months before the clinical worsening of arachnoid cyst;</w:t>
      </w:r>
    </w:p>
    <w:p w:rsidR="0051397B" w:rsidRDefault="0051397B" w:rsidP="001E0A76">
      <w:pPr>
        <w:pStyle w:val="LV2"/>
        <w:keepNext/>
      </w:pPr>
      <w:r>
        <w:tab/>
        <w:t>having an infection from the specified list</w:t>
      </w:r>
      <w:r w:rsidR="0085574C">
        <w:t xml:space="preserve"> of infections</w:t>
      </w:r>
      <w:r>
        <w:t xml:space="preserve"> within the three months before the clinical worsening of arachnoid cyst;</w:t>
      </w:r>
    </w:p>
    <w:p w:rsidR="0051397B" w:rsidRDefault="0051397B" w:rsidP="00F64470">
      <w:pPr>
        <w:pStyle w:val="NOTE"/>
      </w:pPr>
      <w:r>
        <w:t xml:space="preserve">Note: </w:t>
      </w:r>
      <w:r w:rsidRPr="00F64470">
        <w:rPr>
          <w:b/>
          <w:i/>
        </w:rPr>
        <w:t>specified list</w:t>
      </w:r>
      <w:r w:rsidR="0085574C">
        <w:rPr>
          <w:b/>
          <w:i/>
        </w:rPr>
        <w:t xml:space="preserve"> of infections</w:t>
      </w:r>
      <w:r>
        <w:t xml:space="preserve"> is defined in the Schedule 1 - Dictionary.</w:t>
      </w:r>
      <w:r>
        <w:tab/>
      </w:r>
    </w:p>
    <w:p w:rsidR="0051397B" w:rsidRDefault="0051397B" w:rsidP="0051397B">
      <w:pPr>
        <w:pStyle w:val="LV2"/>
      </w:pPr>
      <w:r>
        <w:t>having a subarachnoid haemorrhage within the cranium or spinal canal within the three months before the clinical worsening of arachnoid cyst;</w:t>
      </w:r>
    </w:p>
    <w:p w:rsidR="0051397B" w:rsidRDefault="0051397B" w:rsidP="0051397B">
      <w:pPr>
        <w:pStyle w:val="LV2"/>
      </w:pPr>
      <w:r>
        <w:t>having a neoplasm with infiltration of the meninges within the three months before the clinical worsening of arachnoid cyst;</w:t>
      </w:r>
    </w:p>
    <w:p w:rsidR="0051397B" w:rsidRDefault="0051397B" w:rsidP="0051397B">
      <w:pPr>
        <w:pStyle w:val="LV2"/>
      </w:pPr>
      <w:r>
        <w:t>having autosomal dominant polycystic kidney disease before the clinical worsening of arachnoid cyst;</w:t>
      </w:r>
    </w:p>
    <w:p w:rsidR="00F64470" w:rsidRPr="00F64470" w:rsidRDefault="00F64470" w:rsidP="00F64470">
      <w:pPr>
        <w:pStyle w:val="LV2"/>
      </w:pPr>
      <w:r w:rsidRPr="00F64470">
        <w:t>for cranial arachnoid cyst only:</w:t>
      </w:r>
    </w:p>
    <w:p w:rsidR="00F64470" w:rsidRPr="00F64470" w:rsidRDefault="00F64470" w:rsidP="00F64470">
      <w:pPr>
        <w:pStyle w:val="LV3"/>
      </w:pPr>
      <w:r w:rsidRPr="00F64470">
        <w:t>having concussion or a moderate to severe traumatic brain injury within the three months before the clinical worsening of arachnoid cyst;</w:t>
      </w:r>
    </w:p>
    <w:p w:rsidR="00F64470" w:rsidRPr="00F64470" w:rsidRDefault="00F64470" w:rsidP="00F64470">
      <w:pPr>
        <w:pStyle w:val="LV2"/>
      </w:pPr>
      <w:r w:rsidRPr="00F64470">
        <w:t>for spinal arachnoid cyst only:</w:t>
      </w:r>
    </w:p>
    <w:p w:rsidR="00F64470" w:rsidRDefault="00F64470" w:rsidP="00F64470">
      <w:pPr>
        <w:pStyle w:val="LV3"/>
      </w:pPr>
      <w:r>
        <w:t>having trauma in the region of the affected site, excluding surgical or therapeutic procedures, within the three months before the clinical worsening of arachnoid cyst;</w:t>
      </w:r>
    </w:p>
    <w:p w:rsidR="00F64470" w:rsidRDefault="00F64470" w:rsidP="00983AA8">
      <w:pPr>
        <w:pStyle w:val="NOTE"/>
        <w:ind w:hanging="451"/>
      </w:pPr>
      <w:r>
        <w:t xml:space="preserve">Note: </w:t>
      </w:r>
      <w:r w:rsidRPr="00F64470">
        <w:rPr>
          <w:b/>
          <w:i/>
        </w:rPr>
        <w:t>trauma</w:t>
      </w:r>
      <w:r>
        <w:t xml:space="preserve"> is defined in the Schedule 1 - Dictionary.</w:t>
      </w:r>
      <w:r>
        <w:tab/>
      </w:r>
    </w:p>
    <w:p w:rsidR="00DC6D6C" w:rsidRDefault="00DC6D6C" w:rsidP="00DC6D6C">
      <w:pPr>
        <w:pStyle w:val="LV3"/>
      </w:pPr>
      <w:r w:rsidRPr="007D6B07">
        <w:t xml:space="preserve">undergoing an invasive surgical procedure in the region of the affected site within the </w:t>
      </w:r>
      <w:r>
        <w:t>three months</w:t>
      </w:r>
      <w:r w:rsidRPr="007D6B07">
        <w:t xml:space="preserve"> before the clinical </w:t>
      </w:r>
      <w:r>
        <w:t>worsening</w:t>
      </w:r>
      <w:r w:rsidRPr="007D6B07">
        <w:t xml:space="preserve"> of arachnoid cyst;</w:t>
      </w:r>
    </w:p>
    <w:p w:rsidR="00F64470" w:rsidRDefault="00F64470" w:rsidP="00F64470">
      <w:pPr>
        <w:pStyle w:val="LV3"/>
      </w:pPr>
      <w:r>
        <w:t xml:space="preserve">having a </w:t>
      </w:r>
      <w:proofErr w:type="spellStart"/>
      <w:r>
        <w:t>dural</w:t>
      </w:r>
      <w:proofErr w:type="spellEnd"/>
      <w:r>
        <w:t xml:space="preserve"> puncture in the region of the affected site, within the three months before the clinical worsening of arachnoid cyst;</w:t>
      </w:r>
      <w:r w:rsidR="00C12DAA">
        <w:t xml:space="preserve"> or</w:t>
      </w:r>
    </w:p>
    <w:p w:rsidR="00F64470" w:rsidRDefault="00F64470" w:rsidP="00F64470">
      <w:pPr>
        <w:pStyle w:val="LV3"/>
      </w:pPr>
      <w:r>
        <w:t>having spinal adhesive arachnoiditis before the clinical worsening of arachnoid cyst;</w:t>
      </w:r>
    </w:p>
    <w:p w:rsidR="007C7DEE" w:rsidRPr="008D1B8B" w:rsidRDefault="007C7DEE" w:rsidP="003802D6">
      <w:pPr>
        <w:pStyle w:val="LV2"/>
      </w:pPr>
      <w:bookmarkStart w:id="25" w:name="_Ref402530260"/>
      <w:bookmarkStart w:id="26" w:name="_Ref409598844"/>
      <w:r w:rsidRPr="008D1B8B">
        <w:t>inability to obtain appropriate clinical management for</w:t>
      </w:r>
      <w:bookmarkEnd w:id="25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D5620B" w:rsidRPr="008D1B8B">
        <w:t>.</w:t>
      </w:r>
      <w:bookmarkEnd w:id="26"/>
    </w:p>
    <w:p w:rsidR="000C21A3" w:rsidRPr="00684C0E" w:rsidRDefault="00D32F71" w:rsidP="007F7C37">
      <w:pPr>
        <w:pStyle w:val="LV1"/>
        <w:keepNext/>
        <w:keepLines/>
      </w:pPr>
      <w:bookmarkStart w:id="27" w:name="_Toc422295838"/>
      <w:bookmarkStart w:id="28" w:name="_Ref402530057"/>
      <w:r>
        <w:lastRenderedPageBreak/>
        <w:t>Relationship to s</w:t>
      </w:r>
      <w:r w:rsidR="000C21A3" w:rsidRPr="00684C0E">
        <w:t>ervice</w:t>
      </w:r>
      <w:bookmarkEnd w:id="27"/>
    </w:p>
    <w:p w:rsidR="00F03C06" w:rsidRPr="00187DE1" w:rsidRDefault="00F03C06" w:rsidP="007F7C37">
      <w:pPr>
        <w:pStyle w:val="LV2"/>
        <w:keepNext/>
        <w:keepLines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91601D">
        <w:t xml:space="preserve"> 8</w:t>
      </w:r>
      <w:r w:rsidRPr="00187DE1">
        <w:t xml:space="preserve"> </w:t>
      </w:r>
      <w:r w:rsidR="003915F5">
        <w:t>must be related to the relevant service rendered by the person.</w:t>
      </w:r>
    </w:p>
    <w:bookmarkEnd w:id="28"/>
    <w:p w:rsidR="00CF2367" w:rsidRPr="00187DE1" w:rsidRDefault="00F03C06" w:rsidP="007F7C37">
      <w:pPr>
        <w:pStyle w:val="LV2"/>
        <w:keepNext/>
        <w:keepLines/>
      </w:pPr>
      <w:r w:rsidRPr="00187DE1">
        <w:t>The factor</w:t>
      </w:r>
      <w:r w:rsidR="00ED0B0E">
        <w:t>s</w:t>
      </w:r>
      <w:r w:rsidRPr="00187DE1">
        <w:t xml:space="preserve"> set out in </w:t>
      </w:r>
      <w:r w:rsidR="002077D6">
        <w:t>subsection</w:t>
      </w:r>
      <w:r w:rsidR="00F64470">
        <w:t>s</w:t>
      </w:r>
      <w:r w:rsidRPr="00187DE1">
        <w:t xml:space="preserve"> </w:t>
      </w:r>
      <w:r w:rsidR="0091601D">
        <w:t>8(8)</w:t>
      </w:r>
      <w:r w:rsidR="00F64470">
        <w:t xml:space="preserve"> to 8(15)</w:t>
      </w:r>
      <w:r w:rsidRPr="00187DE1">
        <w:t xml:space="preserve"> appl</w:t>
      </w:r>
      <w:r w:rsidR="00F64470">
        <w:t>y</w:t>
      </w:r>
      <w:r w:rsidRPr="00187DE1">
        <w:t xml:space="preserve">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F27DC" w:rsidRPr="00BF27DC">
        <w:t>arachnoid cyst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7F7C37">
      <w:pPr>
        <w:pStyle w:val="LV1"/>
      </w:pPr>
      <w:bookmarkStart w:id="29" w:name="_Toc42229583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7F7C37">
      <w:pPr>
        <w:pStyle w:val="PlainIndent"/>
      </w:pPr>
      <w:r w:rsidRPr="00E64EE4">
        <w:t>In this Statement of Principles:</w:t>
      </w:r>
    </w:p>
    <w:p w:rsidR="00F03C06" w:rsidRPr="00E64EE4" w:rsidRDefault="00F03C06" w:rsidP="007F7C37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91601D">
        <w:t>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D33883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D33883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F97A62">
      <w:pPr>
        <w:pStyle w:val="PlainIndent"/>
        <w:sectPr w:rsidR="00081B7C" w:rsidRPr="00FA33FB" w:rsidSect="007F23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2229584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91601D">
        <w:t>5</w:t>
      </w:r>
    </w:p>
    <w:p w:rsidR="00BD3334" w:rsidRDefault="00702C42" w:rsidP="00516768">
      <w:pPr>
        <w:pStyle w:val="SH1"/>
      </w:pPr>
      <w:bookmarkStart w:id="33" w:name="_Toc405472918"/>
      <w:bookmarkStart w:id="34" w:name="_Toc422295841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5F6ECC" w:rsidRPr="005F6ECC" w:rsidRDefault="005F6ECC" w:rsidP="005F6ECC">
      <w:pPr>
        <w:pStyle w:val="SH3"/>
      </w:pPr>
      <w:bookmarkStart w:id="35" w:name="_Ref402530810"/>
      <w:r w:rsidRPr="005F6ECC">
        <w:rPr>
          <w:b/>
          <w:i/>
        </w:rPr>
        <w:t>arachnoid cyst</w:t>
      </w:r>
      <w:r w:rsidR="006D3A08">
        <w:rPr>
          <w:b/>
          <w:i/>
        </w:rPr>
        <w:t xml:space="preserve"> </w:t>
      </w:r>
      <w:r w:rsidRPr="005F6ECC">
        <w:t>-</w:t>
      </w:r>
      <w:r w:rsidR="006D3A08">
        <w:t xml:space="preserve"> </w:t>
      </w:r>
      <w:r w:rsidRPr="005F6ECC">
        <w:t>see subsection 6(2).</w:t>
      </w:r>
    </w:p>
    <w:p w:rsidR="00885EAB" w:rsidRPr="009C404D" w:rsidRDefault="00885EAB" w:rsidP="009C404D">
      <w:pPr>
        <w:pStyle w:val="SH3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85EAB" w:rsidRPr="009C404D" w:rsidRDefault="00054930" w:rsidP="009C404D">
      <w:pPr>
        <w:pStyle w:val="SH3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442E08" w:rsidRPr="00BC3C26" w:rsidRDefault="00442E08" w:rsidP="00442E08">
      <w:pPr>
        <w:pStyle w:val="SH4"/>
      </w:pPr>
      <w:bookmarkStart w:id="36" w:name="_Ref402529607"/>
      <w:r w:rsidRPr="00BC3C26">
        <w:t xml:space="preserve">operational service under the VEA; </w:t>
      </w:r>
    </w:p>
    <w:p w:rsidR="00442E08" w:rsidRPr="00BC3C26" w:rsidRDefault="00442E08" w:rsidP="00442E08">
      <w:pPr>
        <w:pStyle w:val="SH4"/>
      </w:pPr>
      <w:r w:rsidRPr="00BC3C26">
        <w:t xml:space="preserve">peacekeeping service under the VEA; </w:t>
      </w:r>
    </w:p>
    <w:p w:rsidR="00442E08" w:rsidRPr="00BC3C26" w:rsidRDefault="00442E08" w:rsidP="00442E08">
      <w:pPr>
        <w:pStyle w:val="SH4"/>
      </w:pPr>
      <w:r w:rsidRPr="00BC3C26">
        <w:t xml:space="preserve">hazardous service under the VEA; </w:t>
      </w:r>
    </w:p>
    <w:p w:rsidR="00442E08" w:rsidRPr="00BC3C26" w:rsidRDefault="00442E08" w:rsidP="00442E08">
      <w:pPr>
        <w:pStyle w:val="SH4"/>
      </w:pPr>
      <w:r w:rsidRPr="00BC3C26">
        <w:t>British nuclear test defence service under the VEA;</w:t>
      </w:r>
    </w:p>
    <w:p w:rsidR="00442E08" w:rsidRPr="000B5AA0" w:rsidRDefault="00442E08" w:rsidP="00442E08">
      <w:pPr>
        <w:pStyle w:val="SH4"/>
      </w:pPr>
      <w:r w:rsidRPr="00BC3C26">
        <w:t>warlike service under the MRCA; or</w:t>
      </w:r>
    </w:p>
    <w:p w:rsidR="00D33883" w:rsidRDefault="00442E08" w:rsidP="00442E08">
      <w:pPr>
        <w:pStyle w:val="SH4"/>
      </w:pPr>
      <w:r w:rsidRPr="00BC3C26">
        <w:t>non-warlike service under the MRCA</w:t>
      </w:r>
      <w:r>
        <w:t xml:space="preserve">. </w:t>
      </w:r>
    </w:p>
    <w:p w:rsidR="0085574C" w:rsidRDefault="0085574C" w:rsidP="0085574C">
      <w:pPr>
        <w:pStyle w:val="SH3"/>
      </w:pPr>
      <w:r w:rsidRPr="00DB63E4">
        <w:rPr>
          <w:b/>
          <w:i/>
        </w:rPr>
        <w:t>specified list</w:t>
      </w:r>
      <w:r>
        <w:rPr>
          <w:b/>
          <w:i/>
        </w:rPr>
        <w:t xml:space="preserve"> of infections</w:t>
      </w:r>
      <w:r>
        <w:t xml:space="preserve"> means:</w:t>
      </w:r>
    </w:p>
    <w:p w:rsidR="0085574C" w:rsidRDefault="0085574C" w:rsidP="0085574C">
      <w:pPr>
        <w:pStyle w:val="SH4"/>
      </w:pPr>
      <w:r>
        <w:t>bacterial infection of the brain or spinal cord;</w:t>
      </w:r>
    </w:p>
    <w:p w:rsidR="0085574C" w:rsidRDefault="0085574C" w:rsidP="0085574C">
      <w:pPr>
        <w:pStyle w:val="SH4"/>
      </w:pPr>
      <w:r>
        <w:t>bacterial meningitis;</w:t>
      </w:r>
    </w:p>
    <w:p w:rsidR="0085574C" w:rsidRDefault="0085574C" w:rsidP="0085574C">
      <w:pPr>
        <w:pStyle w:val="SH4"/>
      </w:pPr>
      <w:r>
        <w:t>cranial or spinal tuberculosis;</w:t>
      </w:r>
    </w:p>
    <w:p w:rsidR="0085574C" w:rsidRDefault="0085574C" w:rsidP="0085574C">
      <w:pPr>
        <w:pStyle w:val="SH4"/>
      </w:pPr>
      <w:r>
        <w:t xml:space="preserve">cranial or vertebral osteomyelitis at the affected site; or </w:t>
      </w:r>
    </w:p>
    <w:p w:rsidR="0085574C" w:rsidRDefault="0085574C" w:rsidP="0085574C">
      <w:pPr>
        <w:pStyle w:val="SH4"/>
      </w:pPr>
      <w:proofErr w:type="spellStart"/>
      <w:r>
        <w:t>neurosyphilis</w:t>
      </w:r>
      <w:proofErr w:type="spellEnd"/>
      <w:r>
        <w:t>.</w:t>
      </w:r>
    </w:p>
    <w:p w:rsidR="00885EAB" w:rsidRPr="009C404D" w:rsidRDefault="00054930" w:rsidP="009C404D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1D407A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1D407A">
      <w:pPr>
        <w:pStyle w:val="SH4"/>
      </w:pPr>
      <w:r w:rsidRPr="00513D05">
        <w:tab/>
        <w:t>respiratory failure;</w:t>
      </w:r>
    </w:p>
    <w:p w:rsidR="00885EAB" w:rsidRPr="00513D05" w:rsidRDefault="00885EAB" w:rsidP="001D407A">
      <w:pPr>
        <w:pStyle w:val="SH4"/>
      </w:pPr>
      <w:r w:rsidRPr="00513D05">
        <w:tab/>
        <w:t>cardiac arrest;</w:t>
      </w:r>
    </w:p>
    <w:p w:rsidR="00885EAB" w:rsidRPr="00513D05" w:rsidRDefault="00885EAB" w:rsidP="001D407A">
      <w:pPr>
        <w:pStyle w:val="SH4"/>
      </w:pPr>
      <w:r w:rsidRPr="00513D05">
        <w:tab/>
        <w:t>circulatory failure;</w:t>
      </w:r>
      <w:r w:rsidR="003365AE">
        <w:t xml:space="preserve"> or</w:t>
      </w:r>
    </w:p>
    <w:p w:rsidR="00BD3334" w:rsidRPr="00BD3334" w:rsidRDefault="00885EAB" w:rsidP="001D407A">
      <w:pPr>
        <w:pStyle w:val="SH4"/>
      </w:pPr>
      <w:r w:rsidRPr="00513D05">
        <w:tab/>
        <w:t>cessation of brain function.</w:t>
      </w:r>
    </w:p>
    <w:p w:rsidR="005F6ECC" w:rsidRDefault="005F6ECC" w:rsidP="005F6ECC">
      <w:pPr>
        <w:pStyle w:val="SH3"/>
      </w:pPr>
      <w:r>
        <w:rPr>
          <w:b/>
          <w:i/>
        </w:rPr>
        <w:t>trauma</w:t>
      </w:r>
      <w:r>
        <w:t xml:space="preserve"> means </w:t>
      </w:r>
      <w:r w:rsidR="002F6070">
        <w:t xml:space="preserve">significant </w:t>
      </w:r>
      <w:r w:rsidRPr="00DB63E4">
        <w:t xml:space="preserve">injury to the vertebral column, </w:t>
      </w:r>
      <w:r w:rsidR="002F6070">
        <w:t>or injury to the s</w:t>
      </w:r>
      <w:r w:rsidRPr="00DB63E4">
        <w:t>pinal cord or spinal meninges as a result of external force.  In this definition, external force includes blunt trauma, acceleration or deceleration forces, blast force or a foreign body penetrating the spinal region.</w:t>
      </w:r>
    </w:p>
    <w:p w:rsidR="00225CBD" w:rsidRPr="0019084F" w:rsidRDefault="00885EAB" w:rsidP="00BD2167">
      <w:pPr>
        <w:pStyle w:val="SH3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A166B0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Pr="00F02383" w:rsidRDefault="00F02383" w:rsidP="00340647"/>
    <w:sectPr w:rsidR="00F02383" w:rsidRPr="00F02383" w:rsidSect="00FA33F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A02752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3A2FFE" w:rsidRPr="003A2FFE">
            <w:rPr>
              <w:i/>
              <w:sz w:val="18"/>
              <w:szCs w:val="18"/>
            </w:rPr>
            <w:fldChar w:fldCharType="begin"/>
          </w:r>
          <w:r w:rsidR="003A2FFE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3A2FFE" w:rsidRPr="003A2FFE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arachnoid cyst</w:t>
          </w:r>
          <w:r w:rsidR="003A2FFE" w:rsidRPr="003A2FFE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</w:rPr>
            <w:t xml:space="preserve"> (No.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91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9777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A02752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="000007B8" w:rsidRPr="007F2378">
            <w:rPr>
              <w:i/>
              <w:sz w:val="18"/>
              <w:szCs w:val="18"/>
            </w:rPr>
            <w:fldChar w:fldCharType="begin"/>
          </w:r>
          <w:r w:rsidR="000007B8" w:rsidRPr="007F2378">
            <w:rPr>
              <w:i/>
              <w:sz w:val="18"/>
              <w:szCs w:val="18"/>
            </w:rPr>
            <w:instrText xml:space="preserve"> REF SoP_Name \* Charformat</w:instrText>
          </w:r>
          <w:r w:rsidR="000007B8" w:rsidRPr="007F2378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arachnoid cyst</w:t>
          </w:r>
          <w:r w:rsidR="000007B8" w:rsidRPr="007F2378">
            <w:rPr>
              <w:i/>
              <w:sz w:val="18"/>
              <w:szCs w:val="18"/>
            </w:rPr>
            <w:fldChar w:fldCharType="end"/>
          </w:r>
          <w:r w:rsidR="000007B8"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91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97775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7C5CE0" w:rsidRDefault="007F2378" w:rsidP="00A02752">
          <w:pPr>
            <w:spacing w:line="0" w:lineRule="atLeast"/>
            <w:jc w:val="center"/>
            <w:rPr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arachnoid cyst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91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9777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9657C" w:rsidRPr="0079657C" w:rsidRDefault="0079657C" w:rsidP="0079657C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arachnoid cyst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(No.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91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 xml:space="preserve"> of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2015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1397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arachnoid cyst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91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F27DC" w:rsidRPr="00BF27DC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97775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1A62EC">
            <w:rPr>
              <w:i/>
              <w:sz w:val="18"/>
              <w:szCs w:val="18"/>
            </w:rPr>
            <w:t>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F27D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14806D" wp14:editId="488FC5C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F27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b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2numw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F27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5EAB" w:rsidRPr="00C01863" w:rsidTr="00C0186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365AE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F27D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01863">
          <w:pPr>
            <w:jc w:val="right"/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569824" wp14:editId="1B17699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F27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OI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EnTOI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F27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F27D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365AE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F27D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4C" w:rsidRDefault="00855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4C" w:rsidRDefault="008557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4C" w:rsidRDefault="0085574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F27D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F27DC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9777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97775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6C4E18" w:rsidP="005F6ECC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54F2BC" wp14:editId="36F0E9B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  <w:r w:rsidR="00885EAB">
      <w:rPr>
        <w:sz w:val="20"/>
      </w:rPr>
      <w:fldChar w:fldCharType="begin"/>
    </w:r>
    <w:r w:rsidR="00885EAB">
      <w:rPr>
        <w:sz w:val="20"/>
      </w:rPr>
      <w:instrText xml:space="preserve"> STYLEREF CharChapText </w:instrText>
    </w:r>
    <w:r w:rsidR="00885EAB">
      <w:rPr>
        <w:sz w:val="20"/>
      </w:rPr>
      <w:fldChar w:fldCharType="separate"/>
    </w:r>
    <w:r w:rsidR="00BF27DC">
      <w:rPr>
        <w:noProof/>
        <w:sz w:val="20"/>
      </w:rPr>
      <w:cr/>
    </w:r>
    <w:r w:rsidR="00885EAB"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337F73" wp14:editId="19AD5E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F27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F27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BF27DC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F27DC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F27DC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F27DC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F27DC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27D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27DC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97D52"/>
    <w:multiLevelType w:val="multilevel"/>
    <w:tmpl w:val="2054B3F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1267"/>
    <w:rsid w:val="00032E05"/>
    <w:rsid w:val="000437C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62EC"/>
    <w:rsid w:val="001B0F26"/>
    <w:rsid w:val="001B7190"/>
    <w:rsid w:val="001C2AD2"/>
    <w:rsid w:val="001C61C5"/>
    <w:rsid w:val="001C69C4"/>
    <w:rsid w:val="001C77EE"/>
    <w:rsid w:val="001D0EB0"/>
    <w:rsid w:val="001D37EF"/>
    <w:rsid w:val="001D407A"/>
    <w:rsid w:val="001D67F6"/>
    <w:rsid w:val="001E0A76"/>
    <w:rsid w:val="001E3590"/>
    <w:rsid w:val="001E7407"/>
    <w:rsid w:val="001F4546"/>
    <w:rsid w:val="001F4BD4"/>
    <w:rsid w:val="001F5D5E"/>
    <w:rsid w:val="001F6219"/>
    <w:rsid w:val="001F6CD4"/>
    <w:rsid w:val="00206C4D"/>
    <w:rsid w:val="002077D6"/>
    <w:rsid w:val="00207F78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57167"/>
    <w:rsid w:val="00262848"/>
    <w:rsid w:val="002650E6"/>
    <w:rsid w:val="0026736C"/>
    <w:rsid w:val="002716E4"/>
    <w:rsid w:val="002717B2"/>
    <w:rsid w:val="002773D7"/>
    <w:rsid w:val="00281308"/>
    <w:rsid w:val="00284719"/>
    <w:rsid w:val="00286563"/>
    <w:rsid w:val="00286FA5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224"/>
    <w:rsid w:val="002E3F4B"/>
    <w:rsid w:val="002F5948"/>
    <w:rsid w:val="002F6070"/>
    <w:rsid w:val="00301C54"/>
    <w:rsid w:val="00304F8B"/>
    <w:rsid w:val="0033221D"/>
    <w:rsid w:val="003354D2"/>
    <w:rsid w:val="00335BC6"/>
    <w:rsid w:val="003365AE"/>
    <w:rsid w:val="00340647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15F5"/>
    <w:rsid w:val="003A189F"/>
    <w:rsid w:val="003A2FFE"/>
    <w:rsid w:val="003A44D0"/>
    <w:rsid w:val="003A5C26"/>
    <w:rsid w:val="003A6D11"/>
    <w:rsid w:val="003B3E42"/>
    <w:rsid w:val="003B403B"/>
    <w:rsid w:val="003C445A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2E08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1DD1"/>
    <w:rsid w:val="004D4BCA"/>
    <w:rsid w:val="004E063A"/>
    <w:rsid w:val="004E7BEC"/>
    <w:rsid w:val="004F23E0"/>
    <w:rsid w:val="00505D3D"/>
    <w:rsid w:val="00506AF6"/>
    <w:rsid w:val="0051397B"/>
    <w:rsid w:val="00513D05"/>
    <w:rsid w:val="00516768"/>
    <w:rsid w:val="00516B8D"/>
    <w:rsid w:val="005268CF"/>
    <w:rsid w:val="0053697E"/>
    <w:rsid w:val="00537FBC"/>
    <w:rsid w:val="0054078A"/>
    <w:rsid w:val="00545116"/>
    <w:rsid w:val="005574D1"/>
    <w:rsid w:val="00575A90"/>
    <w:rsid w:val="00584811"/>
    <w:rsid w:val="0058491F"/>
    <w:rsid w:val="00585784"/>
    <w:rsid w:val="00591F91"/>
    <w:rsid w:val="00593AA6"/>
    <w:rsid w:val="00594161"/>
    <w:rsid w:val="00594749"/>
    <w:rsid w:val="005B05D3"/>
    <w:rsid w:val="005B4067"/>
    <w:rsid w:val="005C3F41"/>
    <w:rsid w:val="005D2A0E"/>
    <w:rsid w:val="005D2D09"/>
    <w:rsid w:val="005E7FC2"/>
    <w:rsid w:val="005F6ECC"/>
    <w:rsid w:val="00600219"/>
    <w:rsid w:val="006013B7"/>
    <w:rsid w:val="00603D01"/>
    <w:rsid w:val="00603DC4"/>
    <w:rsid w:val="00611D12"/>
    <w:rsid w:val="00615B89"/>
    <w:rsid w:val="00616FF5"/>
    <w:rsid w:val="0061747C"/>
    <w:rsid w:val="00617A5E"/>
    <w:rsid w:val="00617C4E"/>
    <w:rsid w:val="00620076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3A08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3C4B"/>
    <w:rsid w:val="00731E00"/>
    <w:rsid w:val="00733269"/>
    <w:rsid w:val="007411E2"/>
    <w:rsid w:val="007440B7"/>
    <w:rsid w:val="007460F5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667A"/>
    <w:rsid w:val="007E7626"/>
    <w:rsid w:val="007F2378"/>
    <w:rsid w:val="007F28C9"/>
    <w:rsid w:val="007F6020"/>
    <w:rsid w:val="007F7C37"/>
    <w:rsid w:val="00803587"/>
    <w:rsid w:val="00806368"/>
    <w:rsid w:val="008117E9"/>
    <w:rsid w:val="00823369"/>
    <w:rsid w:val="00824498"/>
    <w:rsid w:val="00831C11"/>
    <w:rsid w:val="008321ED"/>
    <w:rsid w:val="00832C32"/>
    <w:rsid w:val="008448C5"/>
    <w:rsid w:val="00850A63"/>
    <w:rsid w:val="0085574C"/>
    <w:rsid w:val="00856A31"/>
    <w:rsid w:val="008570E9"/>
    <w:rsid w:val="0086644D"/>
    <w:rsid w:val="00867ABD"/>
    <w:rsid w:val="00867B37"/>
    <w:rsid w:val="00873081"/>
    <w:rsid w:val="008754D0"/>
    <w:rsid w:val="00877AE3"/>
    <w:rsid w:val="00881762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1601D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3AA8"/>
    <w:rsid w:val="009868E9"/>
    <w:rsid w:val="009B5A4E"/>
    <w:rsid w:val="009C2B65"/>
    <w:rsid w:val="009C404D"/>
    <w:rsid w:val="009E5CFC"/>
    <w:rsid w:val="00A02752"/>
    <w:rsid w:val="00A079CB"/>
    <w:rsid w:val="00A11C0D"/>
    <w:rsid w:val="00A12128"/>
    <w:rsid w:val="00A137F8"/>
    <w:rsid w:val="00A166B0"/>
    <w:rsid w:val="00A20CA1"/>
    <w:rsid w:val="00A22C98"/>
    <w:rsid w:val="00A231E2"/>
    <w:rsid w:val="00A515BC"/>
    <w:rsid w:val="00A56C3D"/>
    <w:rsid w:val="00A6070D"/>
    <w:rsid w:val="00A64912"/>
    <w:rsid w:val="00A70A74"/>
    <w:rsid w:val="00AA64D6"/>
    <w:rsid w:val="00AA6D8B"/>
    <w:rsid w:val="00AB3E8A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ADC"/>
    <w:rsid w:val="00B527C0"/>
    <w:rsid w:val="00B566B1"/>
    <w:rsid w:val="00B63834"/>
    <w:rsid w:val="00B664A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97775"/>
    <w:rsid w:val="00BA220B"/>
    <w:rsid w:val="00BA3A57"/>
    <w:rsid w:val="00BA691F"/>
    <w:rsid w:val="00BB4E1A"/>
    <w:rsid w:val="00BC015E"/>
    <w:rsid w:val="00BC76AC"/>
    <w:rsid w:val="00BD0C1B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27DC"/>
    <w:rsid w:val="00BF43B4"/>
    <w:rsid w:val="00BF525F"/>
    <w:rsid w:val="00C01863"/>
    <w:rsid w:val="00C039DF"/>
    <w:rsid w:val="00C11D03"/>
    <w:rsid w:val="00C12CCE"/>
    <w:rsid w:val="00C12DAA"/>
    <w:rsid w:val="00C25E7F"/>
    <w:rsid w:val="00C2746F"/>
    <w:rsid w:val="00C324A0"/>
    <w:rsid w:val="00C3300F"/>
    <w:rsid w:val="00C42BF8"/>
    <w:rsid w:val="00C50043"/>
    <w:rsid w:val="00C5731E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B63E4"/>
    <w:rsid w:val="00DC4F88"/>
    <w:rsid w:val="00DC6D6C"/>
    <w:rsid w:val="00DD2B43"/>
    <w:rsid w:val="00DD31AB"/>
    <w:rsid w:val="00DE59B7"/>
    <w:rsid w:val="00DF24DC"/>
    <w:rsid w:val="00DF5291"/>
    <w:rsid w:val="00DF6D11"/>
    <w:rsid w:val="00E01818"/>
    <w:rsid w:val="00E05704"/>
    <w:rsid w:val="00E10A8A"/>
    <w:rsid w:val="00E11E44"/>
    <w:rsid w:val="00E3270E"/>
    <w:rsid w:val="00E338EF"/>
    <w:rsid w:val="00E35C4E"/>
    <w:rsid w:val="00E50D19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0B0E"/>
    <w:rsid w:val="00ED2BB6"/>
    <w:rsid w:val="00ED34E1"/>
    <w:rsid w:val="00ED3B8D"/>
    <w:rsid w:val="00ED4913"/>
    <w:rsid w:val="00ED501C"/>
    <w:rsid w:val="00EF2E3A"/>
    <w:rsid w:val="00F02383"/>
    <w:rsid w:val="00F03C06"/>
    <w:rsid w:val="00F072A7"/>
    <w:rsid w:val="00F078DC"/>
    <w:rsid w:val="00F32BA8"/>
    <w:rsid w:val="00F349F1"/>
    <w:rsid w:val="00F41EF8"/>
    <w:rsid w:val="00F4350D"/>
    <w:rsid w:val="00F567F7"/>
    <w:rsid w:val="00F62036"/>
    <w:rsid w:val="00F64470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1A62EC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591F91"/>
    <w:pPr>
      <w:tabs>
        <w:tab w:val="left" w:pos="567"/>
      </w:tabs>
      <w:ind w:left="1"/>
      <w:jc w:val="center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1A62EC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591F91"/>
    <w:pPr>
      <w:tabs>
        <w:tab w:val="left" w:pos="567"/>
      </w:tabs>
      <w:ind w:left="1"/>
      <w:jc w:val="center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FFC2-3F20-457B-8FCE-109709FE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7553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2015-06-15T02:13:00Z</dcterms:created>
  <dcterms:modified xsi:type="dcterms:W3CDTF">2015-06-17T02:28:00Z</dcterms:modified>
  <dc:language/>
  <cp:version/>
</cp:coreProperties>
</file>