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C00" w:rsidRDefault="00517C00" w:rsidP="00517C00">
      <w:pPr>
        <w:spacing w:after="120" w:line="240" w:lineRule="auto"/>
        <w:jc w:val="center"/>
        <w:outlineLvl w:val="0"/>
        <w:rPr>
          <w:rFonts w:ascii="Times New Roman" w:hAnsi="Times New Roman"/>
          <w:b/>
        </w:rPr>
      </w:pPr>
      <w:r>
        <w:rPr>
          <w:noProof/>
          <w:lang w:eastAsia="en-AU"/>
        </w:rPr>
        <w:drawing>
          <wp:inline distT="0" distB="0" distL="0" distR="0" wp14:anchorId="7D10B9DD" wp14:editId="05B757EA">
            <wp:extent cx="1752600" cy="933450"/>
            <wp:effectExtent l="0" t="0" r="0" b="0"/>
            <wp:docPr id="2" name="Picture 2"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517C00" w:rsidRDefault="00517C00" w:rsidP="00517C00">
      <w:pPr>
        <w:spacing w:before="240" w:after="120" w:line="240" w:lineRule="auto"/>
        <w:jc w:val="center"/>
        <w:outlineLvl w:val="0"/>
        <w:rPr>
          <w:rFonts w:ascii="Times New Roman" w:hAnsi="Times New Roman"/>
          <w:b/>
        </w:rPr>
      </w:pPr>
      <w:r>
        <w:rPr>
          <w:rFonts w:ascii="Times New Roman" w:hAnsi="Times New Roman"/>
          <w:b/>
        </w:rPr>
        <w:t>NOTICE OF INVESTIGATION</w:t>
      </w:r>
      <w:r w:rsidR="00E85D46">
        <w:rPr>
          <w:rFonts w:ascii="Times New Roman" w:hAnsi="Times New Roman"/>
          <w:b/>
        </w:rPr>
        <w:t xml:space="preserve"> – MULTIPLE CONDITIONS – INS</w:t>
      </w:r>
      <w:r w:rsidR="00FC5697">
        <w:rPr>
          <w:rFonts w:ascii="Times New Roman" w:hAnsi="Times New Roman"/>
          <w:b/>
        </w:rPr>
        <w:t xml:space="preserve">TRUMENTS SUNSETTING ON </w:t>
      </w:r>
      <w:r w:rsidR="006A68AC">
        <w:rPr>
          <w:rFonts w:ascii="Times New Roman" w:hAnsi="Times New Roman"/>
          <w:b/>
        </w:rPr>
        <w:t>16 November 2025,</w:t>
      </w:r>
      <w:r w:rsidR="007D1A5E">
        <w:rPr>
          <w:rFonts w:ascii="Times New Roman" w:hAnsi="Times New Roman"/>
          <w:b/>
        </w:rPr>
        <w:t xml:space="preserve"> 25 January 2026 and</w:t>
      </w:r>
      <w:r w:rsidR="006A68AC">
        <w:rPr>
          <w:rFonts w:ascii="Times New Roman" w:hAnsi="Times New Roman"/>
          <w:b/>
        </w:rPr>
        <w:t xml:space="preserve"> </w:t>
      </w:r>
      <w:r w:rsidR="00FC5697">
        <w:rPr>
          <w:rFonts w:ascii="Times New Roman" w:hAnsi="Times New Roman"/>
          <w:b/>
        </w:rPr>
        <w:t>4 April 2026</w:t>
      </w:r>
      <w:r w:rsidR="006A68AC">
        <w:rPr>
          <w:rFonts w:ascii="Times New Roman" w:hAnsi="Times New Roman"/>
          <w:b/>
        </w:rPr>
        <w:t>,</w:t>
      </w:r>
    </w:p>
    <w:p w:rsidR="00517C00" w:rsidRDefault="00517C00" w:rsidP="00517C00">
      <w:pPr>
        <w:spacing w:after="120" w:line="240" w:lineRule="auto"/>
        <w:jc w:val="center"/>
        <w:outlineLvl w:val="0"/>
        <w:rPr>
          <w:rFonts w:ascii="Times New Roman" w:hAnsi="Times New Roman"/>
          <w:b/>
        </w:rPr>
      </w:pPr>
      <w:r>
        <w:rPr>
          <w:rFonts w:ascii="Times New Roman" w:hAnsi="Times New Roman"/>
          <w:b/>
        </w:rPr>
        <w:t>Section 196G of the</w:t>
      </w:r>
    </w:p>
    <w:p w:rsidR="00517C00" w:rsidRDefault="00517C00" w:rsidP="00517C00">
      <w:pPr>
        <w:spacing w:after="120" w:line="240" w:lineRule="auto"/>
        <w:jc w:val="center"/>
        <w:outlineLvl w:val="0"/>
        <w:rPr>
          <w:rFonts w:ascii="Times New Roman" w:hAnsi="Times New Roman"/>
          <w:b/>
        </w:rPr>
      </w:pPr>
      <w:r>
        <w:rPr>
          <w:rFonts w:ascii="Times New Roman" w:hAnsi="Times New Roman"/>
          <w:i/>
        </w:rPr>
        <w:t>Veterans' Entitlements Act 1986</w:t>
      </w:r>
    </w:p>
    <w:p w:rsidR="00DA068B" w:rsidRDefault="00517C00" w:rsidP="00517C00">
      <w:pPr>
        <w:spacing w:after="120" w:line="240" w:lineRule="auto"/>
        <w:jc w:val="both"/>
        <w:rPr>
          <w:rFonts w:ascii="Times New Roman" w:hAnsi="Times New Roman"/>
        </w:rPr>
      </w:pPr>
      <w:r w:rsidRPr="008F4078">
        <w:rPr>
          <w:rFonts w:ascii="Times New Roman" w:hAnsi="Times New Roman"/>
        </w:rPr>
        <w:t xml:space="preserve">The Repatriation Medical Authority (the Authority) gives notice under section 196G of the </w:t>
      </w:r>
      <w:r w:rsidRPr="008F4078">
        <w:rPr>
          <w:rFonts w:ascii="Times New Roman" w:hAnsi="Times New Roman"/>
          <w:i/>
        </w:rPr>
        <w:t>Veterans' Entitlements Act 1986</w:t>
      </w:r>
      <w:r w:rsidRPr="008F4078">
        <w:rPr>
          <w:rFonts w:ascii="Times New Roman" w:hAnsi="Times New Roman"/>
        </w:rPr>
        <w:t xml:space="preserve"> (the VEA) that it intends to carry out investigations under </w:t>
      </w:r>
      <w:r>
        <w:rPr>
          <w:rFonts w:ascii="Times New Roman" w:hAnsi="Times New Roman"/>
        </w:rPr>
        <w:t>sub</w:t>
      </w:r>
      <w:r w:rsidRPr="008F4078">
        <w:rPr>
          <w:rFonts w:ascii="Times New Roman" w:hAnsi="Times New Roman"/>
        </w:rPr>
        <w:t>section 196B(7) of the VEA to review the contents of Statements of Principles concerning the following:</w:t>
      </w:r>
    </w:p>
    <w:tbl>
      <w:tblPr>
        <w:tblStyle w:val="TableGrid"/>
        <w:tblW w:w="9067" w:type="dxa"/>
        <w:jc w:val="center"/>
        <w:tblLayout w:type="fixed"/>
        <w:tblLook w:val="04A0" w:firstRow="1" w:lastRow="0" w:firstColumn="1" w:lastColumn="0" w:noHBand="0" w:noVBand="1"/>
      </w:tblPr>
      <w:tblGrid>
        <w:gridCol w:w="4621"/>
        <w:gridCol w:w="2310"/>
        <w:gridCol w:w="10"/>
        <w:gridCol w:w="2126"/>
      </w:tblGrid>
      <w:tr w:rsidR="00422997" w:rsidRPr="005218A9" w:rsidTr="00E359D3">
        <w:trPr>
          <w:jc w:val="center"/>
        </w:trPr>
        <w:tc>
          <w:tcPr>
            <w:tcW w:w="4621" w:type="dxa"/>
          </w:tcPr>
          <w:p w:rsidR="00422997" w:rsidRPr="005218A9" w:rsidRDefault="00422997" w:rsidP="009B6567">
            <w:pPr>
              <w:spacing w:after="120"/>
              <w:rPr>
                <w:b/>
                <w:sz w:val="22"/>
                <w:szCs w:val="22"/>
              </w:rPr>
            </w:pPr>
            <w:bookmarkStart w:id="0" w:name="OLE_LINK3"/>
            <w:bookmarkStart w:id="1" w:name="OLE_LINK4"/>
            <w:bookmarkStart w:id="2" w:name="_GoBack"/>
            <w:bookmarkEnd w:id="2"/>
            <w:r w:rsidRPr="005218A9">
              <w:rPr>
                <w:b/>
                <w:sz w:val="22"/>
                <w:szCs w:val="22"/>
              </w:rPr>
              <w:t>Condition:</w:t>
            </w:r>
          </w:p>
        </w:tc>
        <w:tc>
          <w:tcPr>
            <w:tcW w:w="2320" w:type="dxa"/>
            <w:gridSpan w:val="2"/>
          </w:tcPr>
          <w:p w:rsidR="00422997" w:rsidRPr="005218A9" w:rsidRDefault="00422997" w:rsidP="00422997">
            <w:pPr>
              <w:spacing w:after="120"/>
              <w:rPr>
                <w:b/>
              </w:rPr>
            </w:pPr>
            <w:r>
              <w:rPr>
                <w:b/>
                <w:sz w:val="22"/>
                <w:szCs w:val="22"/>
              </w:rPr>
              <w:t>Instrument Nos</w:t>
            </w:r>
            <w:r w:rsidRPr="005218A9">
              <w:rPr>
                <w:b/>
                <w:sz w:val="22"/>
                <w:szCs w:val="22"/>
              </w:rPr>
              <w:t>:</w:t>
            </w:r>
            <w:r>
              <w:rPr>
                <w:b/>
                <w:sz w:val="22"/>
                <w:szCs w:val="22"/>
              </w:rPr>
              <w:t xml:space="preserve">                    </w:t>
            </w:r>
          </w:p>
        </w:tc>
        <w:tc>
          <w:tcPr>
            <w:tcW w:w="2126" w:type="dxa"/>
          </w:tcPr>
          <w:p w:rsidR="00422997" w:rsidRPr="005218A9" w:rsidRDefault="00422997" w:rsidP="009B6567">
            <w:pPr>
              <w:spacing w:after="120"/>
              <w:rPr>
                <w:b/>
                <w:sz w:val="22"/>
                <w:szCs w:val="22"/>
              </w:rPr>
            </w:pPr>
            <w:r>
              <w:rPr>
                <w:b/>
                <w:sz w:val="22"/>
                <w:szCs w:val="22"/>
              </w:rPr>
              <w:t>Commenced:</w:t>
            </w:r>
          </w:p>
        </w:tc>
      </w:tr>
      <w:tr w:rsidR="00422997" w:rsidRPr="005218A9" w:rsidTr="00E359D3">
        <w:trPr>
          <w:jc w:val="center"/>
        </w:trPr>
        <w:tc>
          <w:tcPr>
            <w:tcW w:w="4621" w:type="dxa"/>
            <w:vAlign w:val="center"/>
          </w:tcPr>
          <w:p w:rsidR="00422997" w:rsidRPr="00E359D3" w:rsidRDefault="00422997" w:rsidP="00CE6488">
            <w:pPr>
              <w:spacing w:after="120"/>
              <w:ind w:right="-170"/>
              <w:rPr>
                <w:sz w:val="22"/>
                <w:szCs w:val="22"/>
              </w:rPr>
            </w:pPr>
            <w:r w:rsidRPr="00E359D3">
              <w:rPr>
                <w:sz w:val="22"/>
                <w:szCs w:val="22"/>
              </w:rPr>
              <w:t>Non-</w:t>
            </w:r>
            <w:proofErr w:type="spellStart"/>
            <w:r w:rsidRPr="00E359D3">
              <w:rPr>
                <w:sz w:val="22"/>
                <w:szCs w:val="22"/>
              </w:rPr>
              <w:t>melanotic</w:t>
            </w:r>
            <w:proofErr w:type="spellEnd"/>
            <w:r w:rsidRPr="00E359D3">
              <w:rPr>
                <w:sz w:val="22"/>
                <w:szCs w:val="22"/>
              </w:rPr>
              <w:t xml:space="preserve"> malignant neoplasm of the skin</w:t>
            </w:r>
          </w:p>
        </w:tc>
        <w:tc>
          <w:tcPr>
            <w:tcW w:w="2310" w:type="dxa"/>
            <w:vAlign w:val="center"/>
          </w:tcPr>
          <w:p w:rsidR="00422997" w:rsidRPr="00E359D3" w:rsidRDefault="00422997" w:rsidP="00422997">
            <w:pPr>
              <w:spacing w:after="120"/>
              <w:rPr>
                <w:sz w:val="22"/>
                <w:szCs w:val="22"/>
              </w:rPr>
            </w:pPr>
            <w:r w:rsidRPr="00E359D3">
              <w:rPr>
                <w:sz w:val="22"/>
                <w:szCs w:val="22"/>
              </w:rPr>
              <w:t xml:space="preserve">7 &amp; 8 of 2016                          </w:t>
            </w:r>
          </w:p>
        </w:tc>
        <w:tc>
          <w:tcPr>
            <w:tcW w:w="2136" w:type="dxa"/>
            <w:gridSpan w:val="2"/>
            <w:vAlign w:val="center"/>
          </w:tcPr>
          <w:p w:rsidR="00422997" w:rsidRPr="00E359D3" w:rsidRDefault="00422997" w:rsidP="000461D5">
            <w:pPr>
              <w:spacing w:after="120"/>
              <w:rPr>
                <w:sz w:val="22"/>
                <w:szCs w:val="22"/>
              </w:rPr>
            </w:pPr>
            <w:r w:rsidRPr="00E359D3">
              <w:rPr>
                <w:sz w:val="22"/>
                <w:szCs w:val="22"/>
              </w:rPr>
              <w:t>4 April 2016</w:t>
            </w:r>
          </w:p>
        </w:tc>
      </w:tr>
      <w:tr w:rsidR="00422997" w:rsidRPr="005218A9" w:rsidTr="00E359D3">
        <w:trPr>
          <w:jc w:val="center"/>
        </w:trPr>
        <w:tc>
          <w:tcPr>
            <w:tcW w:w="4621" w:type="dxa"/>
            <w:vAlign w:val="center"/>
          </w:tcPr>
          <w:p w:rsidR="00422997" w:rsidRPr="00E359D3" w:rsidRDefault="00422997" w:rsidP="00CE6488">
            <w:pPr>
              <w:spacing w:after="120"/>
              <w:rPr>
                <w:sz w:val="22"/>
                <w:szCs w:val="22"/>
              </w:rPr>
            </w:pPr>
            <w:r w:rsidRPr="00E359D3">
              <w:rPr>
                <w:sz w:val="22"/>
                <w:szCs w:val="22"/>
              </w:rPr>
              <w:t>External bruise</w:t>
            </w:r>
          </w:p>
        </w:tc>
        <w:tc>
          <w:tcPr>
            <w:tcW w:w="2310" w:type="dxa"/>
            <w:vAlign w:val="center"/>
          </w:tcPr>
          <w:p w:rsidR="00422997" w:rsidRPr="00E359D3" w:rsidRDefault="00422997" w:rsidP="00422997">
            <w:pPr>
              <w:spacing w:after="120"/>
              <w:rPr>
                <w:sz w:val="22"/>
                <w:szCs w:val="22"/>
              </w:rPr>
            </w:pPr>
            <w:r w:rsidRPr="00E359D3">
              <w:rPr>
                <w:sz w:val="22"/>
                <w:szCs w:val="22"/>
              </w:rPr>
              <w:t xml:space="preserve">5 &amp; 6 of 2016                          </w:t>
            </w:r>
          </w:p>
        </w:tc>
        <w:tc>
          <w:tcPr>
            <w:tcW w:w="2136" w:type="dxa"/>
            <w:gridSpan w:val="2"/>
            <w:vAlign w:val="center"/>
          </w:tcPr>
          <w:p w:rsidR="00422997" w:rsidRPr="00E359D3" w:rsidRDefault="00422997" w:rsidP="000461D5">
            <w:pPr>
              <w:spacing w:after="120"/>
              <w:rPr>
                <w:sz w:val="22"/>
                <w:szCs w:val="22"/>
              </w:rPr>
            </w:pPr>
            <w:r w:rsidRPr="00E359D3">
              <w:rPr>
                <w:sz w:val="22"/>
                <w:szCs w:val="22"/>
              </w:rPr>
              <w:t>25 January 2016</w:t>
            </w:r>
          </w:p>
        </w:tc>
      </w:tr>
      <w:tr w:rsidR="00422997" w:rsidRPr="005218A9" w:rsidTr="00E359D3">
        <w:trPr>
          <w:jc w:val="center"/>
        </w:trPr>
        <w:tc>
          <w:tcPr>
            <w:tcW w:w="4621" w:type="dxa"/>
            <w:vAlign w:val="center"/>
          </w:tcPr>
          <w:p w:rsidR="00422997" w:rsidRPr="00E359D3" w:rsidRDefault="00422997" w:rsidP="00CE6488">
            <w:pPr>
              <w:spacing w:after="120"/>
              <w:rPr>
                <w:sz w:val="22"/>
                <w:szCs w:val="22"/>
              </w:rPr>
            </w:pPr>
            <w:r w:rsidRPr="00E359D3">
              <w:rPr>
                <w:sz w:val="22"/>
                <w:szCs w:val="22"/>
              </w:rPr>
              <w:t>Ischaemic heart disease</w:t>
            </w:r>
          </w:p>
        </w:tc>
        <w:tc>
          <w:tcPr>
            <w:tcW w:w="2310" w:type="dxa"/>
            <w:vAlign w:val="center"/>
          </w:tcPr>
          <w:p w:rsidR="00422997" w:rsidRPr="00E359D3" w:rsidRDefault="00422997" w:rsidP="00422997">
            <w:pPr>
              <w:spacing w:after="120"/>
              <w:rPr>
                <w:sz w:val="22"/>
                <w:szCs w:val="22"/>
              </w:rPr>
            </w:pPr>
            <w:r w:rsidRPr="00E359D3">
              <w:rPr>
                <w:sz w:val="22"/>
                <w:szCs w:val="22"/>
              </w:rPr>
              <w:t xml:space="preserve">1 &amp; 2 of 2016                          </w:t>
            </w:r>
          </w:p>
        </w:tc>
        <w:tc>
          <w:tcPr>
            <w:tcW w:w="2136" w:type="dxa"/>
            <w:gridSpan w:val="2"/>
            <w:vAlign w:val="center"/>
          </w:tcPr>
          <w:p w:rsidR="00422997" w:rsidRPr="00E359D3" w:rsidRDefault="00422997" w:rsidP="000461D5">
            <w:pPr>
              <w:spacing w:after="120"/>
              <w:rPr>
                <w:sz w:val="22"/>
                <w:szCs w:val="22"/>
              </w:rPr>
            </w:pPr>
            <w:r w:rsidRPr="00E359D3">
              <w:rPr>
                <w:sz w:val="22"/>
                <w:szCs w:val="22"/>
              </w:rPr>
              <w:t>25 January 2016</w:t>
            </w:r>
          </w:p>
        </w:tc>
      </w:tr>
      <w:tr w:rsidR="00422997" w:rsidRPr="005218A9" w:rsidTr="00E359D3">
        <w:trPr>
          <w:jc w:val="center"/>
        </w:trPr>
        <w:tc>
          <w:tcPr>
            <w:tcW w:w="4621" w:type="dxa"/>
            <w:vAlign w:val="center"/>
          </w:tcPr>
          <w:p w:rsidR="00422997" w:rsidRPr="00E359D3" w:rsidRDefault="00422997" w:rsidP="00CE6488">
            <w:pPr>
              <w:spacing w:after="120"/>
              <w:rPr>
                <w:sz w:val="22"/>
                <w:szCs w:val="22"/>
              </w:rPr>
            </w:pPr>
            <w:r w:rsidRPr="00E359D3">
              <w:rPr>
                <w:sz w:val="22"/>
                <w:szCs w:val="22"/>
              </w:rPr>
              <w:t>Adjustment disorder</w:t>
            </w:r>
          </w:p>
        </w:tc>
        <w:tc>
          <w:tcPr>
            <w:tcW w:w="2310" w:type="dxa"/>
            <w:vAlign w:val="center"/>
          </w:tcPr>
          <w:p w:rsidR="00422997" w:rsidRPr="00E359D3" w:rsidRDefault="00422997" w:rsidP="00422997">
            <w:pPr>
              <w:spacing w:after="120"/>
              <w:rPr>
                <w:sz w:val="22"/>
                <w:szCs w:val="22"/>
              </w:rPr>
            </w:pPr>
            <w:r w:rsidRPr="00E359D3">
              <w:rPr>
                <w:sz w:val="22"/>
                <w:szCs w:val="22"/>
              </w:rPr>
              <w:t xml:space="preserve">23 &amp; 24 of 2016                      </w:t>
            </w:r>
          </w:p>
        </w:tc>
        <w:tc>
          <w:tcPr>
            <w:tcW w:w="2136" w:type="dxa"/>
            <w:gridSpan w:val="2"/>
            <w:vAlign w:val="center"/>
          </w:tcPr>
          <w:p w:rsidR="00422997" w:rsidRPr="00E359D3" w:rsidRDefault="00422997" w:rsidP="000461D5">
            <w:pPr>
              <w:spacing w:after="120"/>
              <w:rPr>
                <w:sz w:val="22"/>
                <w:szCs w:val="22"/>
              </w:rPr>
            </w:pPr>
            <w:r w:rsidRPr="00E359D3">
              <w:rPr>
                <w:sz w:val="22"/>
                <w:szCs w:val="22"/>
              </w:rPr>
              <w:t>4 April 2016</w:t>
            </w:r>
          </w:p>
        </w:tc>
      </w:tr>
      <w:tr w:rsidR="00422997" w:rsidRPr="005218A9" w:rsidTr="00E359D3">
        <w:trPr>
          <w:jc w:val="center"/>
        </w:trPr>
        <w:tc>
          <w:tcPr>
            <w:tcW w:w="4621" w:type="dxa"/>
            <w:vAlign w:val="center"/>
          </w:tcPr>
          <w:p w:rsidR="00422997" w:rsidRPr="00E359D3" w:rsidRDefault="00422997" w:rsidP="00CE6488">
            <w:pPr>
              <w:spacing w:after="120"/>
              <w:rPr>
                <w:sz w:val="22"/>
                <w:szCs w:val="22"/>
              </w:rPr>
            </w:pPr>
            <w:r w:rsidRPr="00E359D3">
              <w:rPr>
                <w:sz w:val="22"/>
                <w:szCs w:val="22"/>
              </w:rPr>
              <w:t>Malignant neoplasm of the endometrium</w:t>
            </w:r>
          </w:p>
        </w:tc>
        <w:tc>
          <w:tcPr>
            <w:tcW w:w="2310" w:type="dxa"/>
            <w:vAlign w:val="center"/>
          </w:tcPr>
          <w:p w:rsidR="00422997" w:rsidRPr="00E359D3" w:rsidRDefault="00422997" w:rsidP="00422997">
            <w:pPr>
              <w:spacing w:after="120"/>
              <w:rPr>
                <w:sz w:val="22"/>
                <w:szCs w:val="22"/>
              </w:rPr>
            </w:pPr>
            <w:r w:rsidRPr="00E359D3">
              <w:rPr>
                <w:sz w:val="22"/>
                <w:szCs w:val="22"/>
              </w:rPr>
              <w:t xml:space="preserve">11 &amp; 12 0f 2016                       </w:t>
            </w:r>
          </w:p>
        </w:tc>
        <w:tc>
          <w:tcPr>
            <w:tcW w:w="2136" w:type="dxa"/>
            <w:gridSpan w:val="2"/>
            <w:vAlign w:val="center"/>
          </w:tcPr>
          <w:p w:rsidR="00422997" w:rsidRPr="00E359D3" w:rsidRDefault="00422997" w:rsidP="000461D5">
            <w:pPr>
              <w:spacing w:after="120"/>
              <w:rPr>
                <w:sz w:val="22"/>
                <w:szCs w:val="22"/>
              </w:rPr>
            </w:pPr>
            <w:r w:rsidRPr="00E359D3">
              <w:rPr>
                <w:sz w:val="22"/>
                <w:szCs w:val="22"/>
              </w:rPr>
              <w:t>4 April 2016</w:t>
            </w:r>
          </w:p>
        </w:tc>
      </w:tr>
      <w:tr w:rsidR="00422997" w:rsidRPr="005218A9" w:rsidTr="00E359D3">
        <w:trPr>
          <w:jc w:val="center"/>
        </w:trPr>
        <w:tc>
          <w:tcPr>
            <w:tcW w:w="4621" w:type="dxa"/>
            <w:vAlign w:val="center"/>
          </w:tcPr>
          <w:p w:rsidR="00422997" w:rsidRPr="00E359D3" w:rsidRDefault="00422997" w:rsidP="00CE6488">
            <w:pPr>
              <w:spacing w:after="120"/>
              <w:rPr>
                <w:sz w:val="22"/>
                <w:szCs w:val="22"/>
              </w:rPr>
            </w:pPr>
            <w:r w:rsidRPr="00E359D3">
              <w:rPr>
                <w:sz w:val="22"/>
                <w:szCs w:val="22"/>
              </w:rPr>
              <w:t>Loss of teeth</w:t>
            </w:r>
          </w:p>
        </w:tc>
        <w:tc>
          <w:tcPr>
            <w:tcW w:w="2310" w:type="dxa"/>
            <w:vAlign w:val="center"/>
          </w:tcPr>
          <w:p w:rsidR="00422997" w:rsidRPr="00E359D3" w:rsidRDefault="00422997" w:rsidP="00422997">
            <w:pPr>
              <w:spacing w:after="120"/>
              <w:rPr>
                <w:sz w:val="22"/>
                <w:szCs w:val="22"/>
              </w:rPr>
            </w:pPr>
            <w:r w:rsidRPr="00E359D3">
              <w:rPr>
                <w:sz w:val="22"/>
                <w:szCs w:val="22"/>
              </w:rPr>
              <w:t xml:space="preserve">124 &amp; 125 of 2015                  </w:t>
            </w:r>
          </w:p>
        </w:tc>
        <w:tc>
          <w:tcPr>
            <w:tcW w:w="2136" w:type="dxa"/>
            <w:gridSpan w:val="2"/>
            <w:vAlign w:val="center"/>
          </w:tcPr>
          <w:p w:rsidR="00422997" w:rsidRPr="00E359D3" w:rsidRDefault="00422997" w:rsidP="000461D5">
            <w:pPr>
              <w:spacing w:after="120"/>
              <w:rPr>
                <w:sz w:val="22"/>
                <w:szCs w:val="22"/>
              </w:rPr>
            </w:pPr>
            <w:r w:rsidRPr="00E359D3">
              <w:rPr>
                <w:sz w:val="22"/>
                <w:szCs w:val="22"/>
              </w:rPr>
              <w:t>16 November 2015</w:t>
            </w:r>
          </w:p>
        </w:tc>
      </w:tr>
      <w:tr w:rsidR="00422997" w:rsidRPr="005218A9" w:rsidTr="00E359D3">
        <w:trPr>
          <w:jc w:val="center"/>
        </w:trPr>
        <w:tc>
          <w:tcPr>
            <w:tcW w:w="4621" w:type="dxa"/>
            <w:vAlign w:val="center"/>
          </w:tcPr>
          <w:p w:rsidR="00422997" w:rsidRPr="00E359D3" w:rsidRDefault="00422997" w:rsidP="00CE6488">
            <w:pPr>
              <w:spacing w:after="120"/>
              <w:ind w:right="-170"/>
              <w:contextualSpacing/>
              <w:rPr>
                <w:sz w:val="22"/>
                <w:szCs w:val="22"/>
              </w:rPr>
            </w:pPr>
            <w:r w:rsidRPr="00E359D3">
              <w:rPr>
                <w:sz w:val="22"/>
                <w:szCs w:val="22"/>
              </w:rPr>
              <w:t>Eating disorder</w:t>
            </w:r>
          </w:p>
        </w:tc>
        <w:tc>
          <w:tcPr>
            <w:tcW w:w="2310" w:type="dxa"/>
            <w:vAlign w:val="center"/>
          </w:tcPr>
          <w:p w:rsidR="00422997" w:rsidRPr="00E359D3" w:rsidRDefault="00422997" w:rsidP="00422997">
            <w:pPr>
              <w:spacing w:after="120"/>
              <w:rPr>
                <w:sz w:val="22"/>
                <w:szCs w:val="22"/>
              </w:rPr>
            </w:pPr>
            <w:r w:rsidRPr="00E359D3">
              <w:rPr>
                <w:sz w:val="22"/>
                <w:szCs w:val="22"/>
              </w:rPr>
              <w:t xml:space="preserve">13 &amp; 14 of 2016                      </w:t>
            </w:r>
          </w:p>
        </w:tc>
        <w:tc>
          <w:tcPr>
            <w:tcW w:w="2136" w:type="dxa"/>
            <w:gridSpan w:val="2"/>
            <w:vAlign w:val="center"/>
          </w:tcPr>
          <w:p w:rsidR="00422997" w:rsidRPr="00E359D3" w:rsidRDefault="00422997" w:rsidP="000461D5">
            <w:pPr>
              <w:spacing w:after="120"/>
              <w:rPr>
                <w:sz w:val="22"/>
                <w:szCs w:val="22"/>
              </w:rPr>
            </w:pPr>
            <w:r w:rsidRPr="00E359D3">
              <w:rPr>
                <w:sz w:val="22"/>
                <w:szCs w:val="22"/>
              </w:rPr>
              <w:t>4 April 2016</w:t>
            </w:r>
          </w:p>
        </w:tc>
      </w:tr>
      <w:tr w:rsidR="00422997" w:rsidRPr="005218A9" w:rsidTr="00E359D3">
        <w:trPr>
          <w:jc w:val="center"/>
        </w:trPr>
        <w:tc>
          <w:tcPr>
            <w:tcW w:w="4621" w:type="dxa"/>
            <w:vAlign w:val="center"/>
          </w:tcPr>
          <w:p w:rsidR="00422997" w:rsidRPr="00E359D3" w:rsidRDefault="00422997" w:rsidP="00CE6488">
            <w:pPr>
              <w:spacing w:after="120"/>
              <w:rPr>
                <w:sz w:val="22"/>
                <w:szCs w:val="22"/>
              </w:rPr>
            </w:pPr>
            <w:r w:rsidRPr="00E359D3">
              <w:rPr>
                <w:sz w:val="22"/>
                <w:szCs w:val="22"/>
              </w:rPr>
              <w:t>Lyme disease</w:t>
            </w:r>
          </w:p>
        </w:tc>
        <w:tc>
          <w:tcPr>
            <w:tcW w:w="2310" w:type="dxa"/>
            <w:vAlign w:val="center"/>
          </w:tcPr>
          <w:p w:rsidR="00422997" w:rsidRPr="00E359D3" w:rsidRDefault="00422997" w:rsidP="00422997">
            <w:pPr>
              <w:spacing w:after="120"/>
              <w:rPr>
                <w:sz w:val="22"/>
                <w:szCs w:val="22"/>
              </w:rPr>
            </w:pPr>
            <w:r w:rsidRPr="00E359D3">
              <w:rPr>
                <w:sz w:val="22"/>
                <w:szCs w:val="22"/>
              </w:rPr>
              <w:t xml:space="preserve">25 &amp; 26 of 2016                      </w:t>
            </w:r>
          </w:p>
        </w:tc>
        <w:tc>
          <w:tcPr>
            <w:tcW w:w="2136" w:type="dxa"/>
            <w:gridSpan w:val="2"/>
            <w:vAlign w:val="center"/>
          </w:tcPr>
          <w:p w:rsidR="00422997" w:rsidRPr="00E359D3" w:rsidRDefault="00422997" w:rsidP="000461D5">
            <w:pPr>
              <w:spacing w:after="120"/>
              <w:rPr>
                <w:sz w:val="22"/>
                <w:szCs w:val="22"/>
              </w:rPr>
            </w:pPr>
            <w:r w:rsidRPr="00E359D3">
              <w:rPr>
                <w:sz w:val="22"/>
                <w:szCs w:val="22"/>
              </w:rPr>
              <w:t>4 April 2016</w:t>
            </w:r>
          </w:p>
        </w:tc>
      </w:tr>
      <w:tr w:rsidR="00422997" w:rsidRPr="005218A9" w:rsidTr="00E359D3">
        <w:trPr>
          <w:jc w:val="center"/>
        </w:trPr>
        <w:tc>
          <w:tcPr>
            <w:tcW w:w="4621" w:type="dxa"/>
            <w:vAlign w:val="center"/>
          </w:tcPr>
          <w:p w:rsidR="00422997" w:rsidRPr="00E359D3" w:rsidRDefault="00422997" w:rsidP="00CE6488">
            <w:pPr>
              <w:spacing w:after="120"/>
              <w:rPr>
                <w:sz w:val="22"/>
                <w:szCs w:val="22"/>
              </w:rPr>
            </w:pPr>
            <w:r w:rsidRPr="00E359D3">
              <w:rPr>
                <w:sz w:val="22"/>
                <w:szCs w:val="22"/>
              </w:rPr>
              <w:t>Peritoneal adhesions</w:t>
            </w:r>
          </w:p>
        </w:tc>
        <w:tc>
          <w:tcPr>
            <w:tcW w:w="2310" w:type="dxa"/>
            <w:vAlign w:val="center"/>
          </w:tcPr>
          <w:p w:rsidR="00422997" w:rsidRPr="00E359D3" w:rsidRDefault="00422997" w:rsidP="00422997">
            <w:pPr>
              <w:spacing w:after="120"/>
              <w:rPr>
                <w:sz w:val="22"/>
                <w:szCs w:val="22"/>
              </w:rPr>
            </w:pPr>
            <w:r w:rsidRPr="00E359D3">
              <w:rPr>
                <w:sz w:val="22"/>
                <w:szCs w:val="22"/>
              </w:rPr>
              <w:t xml:space="preserve">3 &amp; 4 of 2016                          </w:t>
            </w:r>
          </w:p>
        </w:tc>
        <w:tc>
          <w:tcPr>
            <w:tcW w:w="2136" w:type="dxa"/>
            <w:gridSpan w:val="2"/>
            <w:vAlign w:val="center"/>
          </w:tcPr>
          <w:p w:rsidR="00422997" w:rsidRPr="00E359D3" w:rsidRDefault="00422997" w:rsidP="000461D5">
            <w:pPr>
              <w:spacing w:after="120"/>
              <w:rPr>
                <w:sz w:val="22"/>
                <w:szCs w:val="22"/>
              </w:rPr>
            </w:pPr>
            <w:r w:rsidRPr="00E359D3">
              <w:rPr>
                <w:sz w:val="22"/>
                <w:szCs w:val="22"/>
              </w:rPr>
              <w:t>25 January 2016</w:t>
            </w:r>
          </w:p>
        </w:tc>
      </w:tr>
      <w:tr w:rsidR="00422997" w:rsidRPr="005218A9" w:rsidTr="00E359D3">
        <w:trPr>
          <w:jc w:val="center"/>
        </w:trPr>
        <w:tc>
          <w:tcPr>
            <w:tcW w:w="4621" w:type="dxa"/>
            <w:vAlign w:val="center"/>
          </w:tcPr>
          <w:p w:rsidR="00422997" w:rsidRPr="00E359D3" w:rsidRDefault="00422997" w:rsidP="00CE6488">
            <w:pPr>
              <w:spacing w:after="120"/>
              <w:rPr>
                <w:sz w:val="22"/>
                <w:szCs w:val="22"/>
              </w:rPr>
            </w:pPr>
            <w:r w:rsidRPr="00E359D3">
              <w:rPr>
                <w:sz w:val="22"/>
                <w:szCs w:val="22"/>
              </w:rPr>
              <w:t>Discoid lupus erythematosus</w:t>
            </w:r>
          </w:p>
        </w:tc>
        <w:tc>
          <w:tcPr>
            <w:tcW w:w="2310" w:type="dxa"/>
            <w:vAlign w:val="center"/>
          </w:tcPr>
          <w:p w:rsidR="00422997" w:rsidRPr="00E359D3" w:rsidRDefault="00422997" w:rsidP="00422997">
            <w:pPr>
              <w:spacing w:after="120"/>
              <w:rPr>
                <w:sz w:val="22"/>
                <w:szCs w:val="22"/>
              </w:rPr>
            </w:pPr>
            <w:r w:rsidRPr="00E359D3">
              <w:rPr>
                <w:sz w:val="22"/>
                <w:szCs w:val="22"/>
              </w:rPr>
              <w:t xml:space="preserve">126 &amp; 127 of 2015                  </w:t>
            </w:r>
          </w:p>
        </w:tc>
        <w:tc>
          <w:tcPr>
            <w:tcW w:w="2136" w:type="dxa"/>
            <w:gridSpan w:val="2"/>
            <w:vAlign w:val="center"/>
          </w:tcPr>
          <w:p w:rsidR="00422997" w:rsidRPr="00E359D3" w:rsidRDefault="00422997" w:rsidP="000461D5">
            <w:pPr>
              <w:spacing w:after="120"/>
              <w:rPr>
                <w:sz w:val="22"/>
                <w:szCs w:val="22"/>
              </w:rPr>
            </w:pPr>
            <w:r w:rsidRPr="00E359D3">
              <w:rPr>
                <w:sz w:val="22"/>
                <w:szCs w:val="22"/>
              </w:rPr>
              <w:t>16 November 2015</w:t>
            </w:r>
          </w:p>
        </w:tc>
      </w:tr>
      <w:tr w:rsidR="00E359D3" w:rsidRPr="005218A9" w:rsidTr="00E359D3">
        <w:trPr>
          <w:jc w:val="center"/>
        </w:trPr>
        <w:tc>
          <w:tcPr>
            <w:tcW w:w="4621" w:type="dxa"/>
            <w:vAlign w:val="center"/>
          </w:tcPr>
          <w:p w:rsidR="00E359D3" w:rsidRPr="00E359D3" w:rsidRDefault="00E359D3" w:rsidP="00CE6488">
            <w:pPr>
              <w:spacing w:after="120"/>
              <w:rPr>
                <w:sz w:val="22"/>
                <w:szCs w:val="22"/>
              </w:rPr>
            </w:pPr>
            <w:r w:rsidRPr="00E359D3">
              <w:rPr>
                <w:sz w:val="22"/>
                <w:szCs w:val="22"/>
              </w:rPr>
              <w:t>Dental caries</w:t>
            </w:r>
          </w:p>
        </w:tc>
        <w:tc>
          <w:tcPr>
            <w:tcW w:w="2310" w:type="dxa"/>
            <w:vAlign w:val="center"/>
          </w:tcPr>
          <w:p w:rsidR="00E359D3" w:rsidRPr="00E359D3" w:rsidRDefault="00E359D3" w:rsidP="00E359D3">
            <w:pPr>
              <w:spacing w:after="120"/>
              <w:rPr>
                <w:sz w:val="22"/>
                <w:szCs w:val="22"/>
              </w:rPr>
            </w:pPr>
            <w:r w:rsidRPr="00E359D3">
              <w:rPr>
                <w:sz w:val="22"/>
                <w:szCs w:val="22"/>
              </w:rPr>
              <w:t xml:space="preserve">122 &amp; 123 of 2015                  </w:t>
            </w:r>
          </w:p>
        </w:tc>
        <w:tc>
          <w:tcPr>
            <w:tcW w:w="2136" w:type="dxa"/>
            <w:gridSpan w:val="2"/>
            <w:vAlign w:val="center"/>
          </w:tcPr>
          <w:p w:rsidR="00E359D3" w:rsidRPr="00E359D3" w:rsidRDefault="00E359D3" w:rsidP="000461D5">
            <w:pPr>
              <w:spacing w:after="120"/>
              <w:rPr>
                <w:sz w:val="22"/>
                <w:szCs w:val="22"/>
              </w:rPr>
            </w:pPr>
            <w:r w:rsidRPr="00E359D3">
              <w:rPr>
                <w:sz w:val="22"/>
                <w:szCs w:val="22"/>
              </w:rPr>
              <w:t>16 November 2015</w:t>
            </w:r>
          </w:p>
        </w:tc>
      </w:tr>
      <w:tr w:rsidR="00E359D3" w:rsidRPr="005218A9" w:rsidTr="00E359D3">
        <w:trPr>
          <w:jc w:val="center"/>
        </w:trPr>
        <w:tc>
          <w:tcPr>
            <w:tcW w:w="4621" w:type="dxa"/>
            <w:vAlign w:val="center"/>
          </w:tcPr>
          <w:p w:rsidR="00E359D3" w:rsidRPr="00E359D3" w:rsidRDefault="00E359D3" w:rsidP="00CE6488">
            <w:pPr>
              <w:spacing w:after="120"/>
              <w:rPr>
                <w:sz w:val="22"/>
                <w:szCs w:val="22"/>
              </w:rPr>
            </w:pPr>
            <w:r w:rsidRPr="00E359D3">
              <w:rPr>
                <w:sz w:val="22"/>
                <w:szCs w:val="22"/>
              </w:rPr>
              <w:t>Benign prostatic hyperplasia</w:t>
            </w:r>
          </w:p>
        </w:tc>
        <w:tc>
          <w:tcPr>
            <w:tcW w:w="2310" w:type="dxa"/>
            <w:vAlign w:val="center"/>
          </w:tcPr>
          <w:p w:rsidR="00E359D3" w:rsidRPr="00E359D3" w:rsidRDefault="00E359D3" w:rsidP="00E359D3">
            <w:pPr>
              <w:spacing w:after="120"/>
              <w:rPr>
                <w:sz w:val="22"/>
                <w:szCs w:val="22"/>
              </w:rPr>
            </w:pPr>
            <w:r w:rsidRPr="00E359D3">
              <w:rPr>
                <w:sz w:val="22"/>
                <w:szCs w:val="22"/>
              </w:rPr>
              <w:t xml:space="preserve">17 &amp; 18 of 2016                      </w:t>
            </w:r>
          </w:p>
        </w:tc>
        <w:tc>
          <w:tcPr>
            <w:tcW w:w="2136" w:type="dxa"/>
            <w:gridSpan w:val="2"/>
            <w:vAlign w:val="center"/>
          </w:tcPr>
          <w:p w:rsidR="00E359D3" w:rsidRPr="00E359D3" w:rsidRDefault="00E359D3" w:rsidP="000461D5">
            <w:pPr>
              <w:spacing w:after="120"/>
              <w:rPr>
                <w:sz w:val="22"/>
                <w:szCs w:val="22"/>
              </w:rPr>
            </w:pPr>
            <w:r w:rsidRPr="00E359D3">
              <w:rPr>
                <w:sz w:val="22"/>
                <w:szCs w:val="22"/>
              </w:rPr>
              <w:t>4 April 2016</w:t>
            </w:r>
          </w:p>
        </w:tc>
      </w:tr>
      <w:tr w:rsidR="00E359D3" w:rsidRPr="005218A9" w:rsidTr="00E359D3">
        <w:trPr>
          <w:jc w:val="center"/>
        </w:trPr>
        <w:tc>
          <w:tcPr>
            <w:tcW w:w="4621" w:type="dxa"/>
            <w:vAlign w:val="center"/>
          </w:tcPr>
          <w:p w:rsidR="00E359D3" w:rsidRPr="00E359D3" w:rsidRDefault="00E359D3" w:rsidP="00CE6488">
            <w:pPr>
              <w:spacing w:after="120"/>
              <w:rPr>
                <w:sz w:val="22"/>
                <w:szCs w:val="22"/>
              </w:rPr>
            </w:pPr>
            <w:r w:rsidRPr="00E359D3">
              <w:rPr>
                <w:sz w:val="22"/>
                <w:szCs w:val="22"/>
              </w:rPr>
              <w:t xml:space="preserve">Myopia, </w:t>
            </w:r>
            <w:proofErr w:type="spellStart"/>
            <w:r w:rsidRPr="00E359D3">
              <w:rPr>
                <w:sz w:val="22"/>
                <w:szCs w:val="22"/>
              </w:rPr>
              <w:t>hypermetropia</w:t>
            </w:r>
            <w:proofErr w:type="spellEnd"/>
            <w:r w:rsidRPr="00E359D3">
              <w:rPr>
                <w:sz w:val="22"/>
                <w:szCs w:val="22"/>
              </w:rPr>
              <w:t xml:space="preserve"> and astigmatism</w:t>
            </w:r>
          </w:p>
        </w:tc>
        <w:tc>
          <w:tcPr>
            <w:tcW w:w="2310" w:type="dxa"/>
            <w:vAlign w:val="center"/>
          </w:tcPr>
          <w:p w:rsidR="00E359D3" w:rsidRPr="00E359D3" w:rsidRDefault="00E359D3" w:rsidP="00E359D3">
            <w:pPr>
              <w:spacing w:after="120"/>
              <w:rPr>
                <w:sz w:val="22"/>
                <w:szCs w:val="22"/>
              </w:rPr>
            </w:pPr>
            <w:r w:rsidRPr="00E359D3">
              <w:rPr>
                <w:sz w:val="22"/>
                <w:szCs w:val="22"/>
              </w:rPr>
              <w:t xml:space="preserve">9 &amp; 10 of 2016                        </w:t>
            </w:r>
          </w:p>
        </w:tc>
        <w:tc>
          <w:tcPr>
            <w:tcW w:w="2136" w:type="dxa"/>
            <w:gridSpan w:val="2"/>
            <w:vAlign w:val="center"/>
          </w:tcPr>
          <w:p w:rsidR="00E359D3" w:rsidRPr="00E359D3" w:rsidRDefault="00E359D3" w:rsidP="000461D5">
            <w:pPr>
              <w:spacing w:after="120"/>
              <w:rPr>
                <w:sz w:val="22"/>
                <w:szCs w:val="22"/>
              </w:rPr>
            </w:pPr>
            <w:r w:rsidRPr="00E359D3">
              <w:rPr>
                <w:sz w:val="22"/>
                <w:szCs w:val="22"/>
              </w:rPr>
              <w:t>4 April 2016</w:t>
            </w:r>
          </w:p>
        </w:tc>
      </w:tr>
      <w:tr w:rsidR="00E359D3" w:rsidRPr="005218A9" w:rsidTr="00E359D3">
        <w:trPr>
          <w:jc w:val="center"/>
        </w:trPr>
        <w:tc>
          <w:tcPr>
            <w:tcW w:w="4621" w:type="dxa"/>
            <w:vAlign w:val="center"/>
          </w:tcPr>
          <w:p w:rsidR="00E359D3" w:rsidRPr="00E359D3" w:rsidRDefault="00E359D3" w:rsidP="00CE6488">
            <w:pPr>
              <w:spacing w:after="120"/>
              <w:rPr>
                <w:sz w:val="22"/>
                <w:szCs w:val="22"/>
              </w:rPr>
            </w:pPr>
            <w:r w:rsidRPr="00E359D3">
              <w:rPr>
                <w:sz w:val="22"/>
                <w:szCs w:val="22"/>
              </w:rPr>
              <w:t>Malignant neoplasm of the oesophagus</w:t>
            </w:r>
          </w:p>
        </w:tc>
        <w:tc>
          <w:tcPr>
            <w:tcW w:w="2310" w:type="dxa"/>
            <w:vAlign w:val="center"/>
          </w:tcPr>
          <w:p w:rsidR="00E359D3" w:rsidRPr="00E359D3" w:rsidRDefault="00E359D3" w:rsidP="00E359D3">
            <w:pPr>
              <w:spacing w:after="120"/>
              <w:rPr>
                <w:sz w:val="22"/>
                <w:szCs w:val="22"/>
              </w:rPr>
            </w:pPr>
            <w:r w:rsidRPr="00E359D3">
              <w:rPr>
                <w:sz w:val="22"/>
                <w:szCs w:val="22"/>
              </w:rPr>
              <w:t xml:space="preserve">120 &amp; 121of 2015                   </w:t>
            </w:r>
          </w:p>
        </w:tc>
        <w:tc>
          <w:tcPr>
            <w:tcW w:w="2136" w:type="dxa"/>
            <w:gridSpan w:val="2"/>
            <w:vAlign w:val="center"/>
          </w:tcPr>
          <w:p w:rsidR="00E359D3" w:rsidRPr="00E359D3" w:rsidRDefault="00E359D3" w:rsidP="000461D5">
            <w:pPr>
              <w:spacing w:after="120"/>
              <w:rPr>
                <w:sz w:val="22"/>
                <w:szCs w:val="22"/>
              </w:rPr>
            </w:pPr>
            <w:r w:rsidRPr="00E359D3">
              <w:rPr>
                <w:sz w:val="22"/>
                <w:szCs w:val="22"/>
              </w:rPr>
              <w:t>16 November 2015</w:t>
            </w:r>
          </w:p>
        </w:tc>
      </w:tr>
      <w:tr w:rsidR="00E359D3" w:rsidRPr="005218A9" w:rsidTr="00E359D3">
        <w:trPr>
          <w:jc w:val="center"/>
        </w:trPr>
        <w:tc>
          <w:tcPr>
            <w:tcW w:w="4621" w:type="dxa"/>
            <w:vAlign w:val="center"/>
          </w:tcPr>
          <w:p w:rsidR="00E359D3" w:rsidRPr="00E359D3" w:rsidRDefault="00E359D3" w:rsidP="00CE6488">
            <w:pPr>
              <w:spacing w:after="120"/>
              <w:rPr>
                <w:sz w:val="22"/>
                <w:szCs w:val="22"/>
              </w:rPr>
            </w:pPr>
            <w:r w:rsidRPr="00E359D3">
              <w:rPr>
                <w:sz w:val="22"/>
                <w:szCs w:val="22"/>
              </w:rPr>
              <w:t xml:space="preserve">Polymyalgia </w:t>
            </w:r>
            <w:proofErr w:type="spellStart"/>
            <w:r w:rsidRPr="00E359D3">
              <w:rPr>
                <w:sz w:val="22"/>
                <w:szCs w:val="22"/>
              </w:rPr>
              <w:t>rheumatica</w:t>
            </w:r>
            <w:proofErr w:type="spellEnd"/>
          </w:p>
        </w:tc>
        <w:tc>
          <w:tcPr>
            <w:tcW w:w="2310" w:type="dxa"/>
            <w:vAlign w:val="center"/>
          </w:tcPr>
          <w:p w:rsidR="00E359D3" w:rsidRPr="00E359D3" w:rsidRDefault="00E359D3" w:rsidP="00E359D3">
            <w:pPr>
              <w:spacing w:after="120"/>
              <w:rPr>
                <w:sz w:val="22"/>
                <w:szCs w:val="22"/>
              </w:rPr>
            </w:pPr>
            <w:r w:rsidRPr="00E359D3">
              <w:rPr>
                <w:sz w:val="22"/>
                <w:szCs w:val="22"/>
              </w:rPr>
              <w:t xml:space="preserve">19 &amp; 20 of 2016                       </w:t>
            </w:r>
          </w:p>
        </w:tc>
        <w:tc>
          <w:tcPr>
            <w:tcW w:w="2136" w:type="dxa"/>
            <w:gridSpan w:val="2"/>
            <w:vAlign w:val="center"/>
          </w:tcPr>
          <w:p w:rsidR="00E359D3" w:rsidRPr="00E359D3" w:rsidRDefault="00E359D3" w:rsidP="000461D5">
            <w:pPr>
              <w:spacing w:after="120"/>
              <w:rPr>
                <w:sz w:val="22"/>
                <w:szCs w:val="22"/>
              </w:rPr>
            </w:pPr>
            <w:r w:rsidRPr="00E359D3">
              <w:rPr>
                <w:sz w:val="22"/>
                <w:szCs w:val="22"/>
              </w:rPr>
              <w:t>4 April 2016</w:t>
            </w:r>
          </w:p>
        </w:tc>
      </w:tr>
      <w:tr w:rsidR="00E359D3" w:rsidRPr="005218A9" w:rsidTr="00E359D3">
        <w:trPr>
          <w:jc w:val="center"/>
        </w:trPr>
        <w:tc>
          <w:tcPr>
            <w:tcW w:w="4621" w:type="dxa"/>
            <w:vAlign w:val="center"/>
          </w:tcPr>
          <w:p w:rsidR="00E359D3" w:rsidRPr="00E359D3" w:rsidRDefault="00E359D3" w:rsidP="00CE6488">
            <w:pPr>
              <w:spacing w:after="120"/>
              <w:rPr>
                <w:sz w:val="22"/>
                <w:szCs w:val="22"/>
              </w:rPr>
            </w:pPr>
            <w:r w:rsidRPr="00E359D3">
              <w:rPr>
                <w:sz w:val="22"/>
                <w:szCs w:val="22"/>
              </w:rPr>
              <w:t>Diverticular disease of the colon</w:t>
            </w:r>
          </w:p>
        </w:tc>
        <w:tc>
          <w:tcPr>
            <w:tcW w:w="2310" w:type="dxa"/>
            <w:vAlign w:val="center"/>
          </w:tcPr>
          <w:p w:rsidR="00E359D3" w:rsidRPr="00E359D3" w:rsidRDefault="00E359D3" w:rsidP="00E359D3">
            <w:pPr>
              <w:spacing w:after="120"/>
              <w:rPr>
                <w:sz w:val="22"/>
                <w:szCs w:val="22"/>
              </w:rPr>
            </w:pPr>
            <w:r w:rsidRPr="00E359D3">
              <w:rPr>
                <w:sz w:val="22"/>
                <w:szCs w:val="22"/>
              </w:rPr>
              <w:t xml:space="preserve">15 &amp; 16 of 2016                       </w:t>
            </w:r>
          </w:p>
        </w:tc>
        <w:tc>
          <w:tcPr>
            <w:tcW w:w="2136" w:type="dxa"/>
            <w:gridSpan w:val="2"/>
            <w:vAlign w:val="center"/>
          </w:tcPr>
          <w:p w:rsidR="00E359D3" w:rsidRPr="00E359D3" w:rsidRDefault="00E359D3" w:rsidP="000461D5">
            <w:pPr>
              <w:spacing w:after="120"/>
              <w:rPr>
                <w:sz w:val="22"/>
                <w:szCs w:val="22"/>
              </w:rPr>
            </w:pPr>
            <w:r w:rsidRPr="00E359D3">
              <w:rPr>
                <w:sz w:val="22"/>
                <w:szCs w:val="22"/>
              </w:rPr>
              <w:t>4 April 2016</w:t>
            </w:r>
          </w:p>
        </w:tc>
      </w:tr>
      <w:tr w:rsidR="00E359D3" w:rsidRPr="005218A9" w:rsidTr="00E359D3">
        <w:trPr>
          <w:jc w:val="center"/>
        </w:trPr>
        <w:tc>
          <w:tcPr>
            <w:tcW w:w="4621" w:type="dxa"/>
            <w:vAlign w:val="center"/>
          </w:tcPr>
          <w:p w:rsidR="00E359D3" w:rsidRPr="00E359D3" w:rsidRDefault="00E359D3" w:rsidP="00CE6488">
            <w:pPr>
              <w:spacing w:after="120"/>
              <w:rPr>
                <w:sz w:val="22"/>
                <w:szCs w:val="22"/>
              </w:rPr>
            </w:pPr>
            <w:r w:rsidRPr="00E359D3">
              <w:rPr>
                <w:sz w:val="22"/>
                <w:szCs w:val="22"/>
              </w:rPr>
              <w:t>Systemic lupus erythematosus</w:t>
            </w:r>
          </w:p>
        </w:tc>
        <w:tc>
          <w:tcPr>
            <w:tcW w:w="2310" w:type="dxa"/>
            <w:vAlign w:val="center"/>
          </w:tcPr>
          <w:p w:rsidR="00E359D3" w:rsidRPr="00E359D3" w:rsidRDefault="00E359D3" w:rsidP="00E359D3">
            <w:pPr>
              <w:spacing w:after="120"/>
              <w:rPr>
                <w:sz w:val="22"/>
                <w:szCs w:val="22"/>
              </w:rPr>
            </w:pPr>
            <w:r w:rsidRPr="00E359D3">
              <w:rPr>
                <w:sz w:val="22"/>
                <w:szCs w:val="22"/>
              </w:rPr>
              <w:t xml:space="preserve">21 &amp; 22 of 2016                       </w:t>
            </w:r>
          </w:p>
        </w:tc>
        <w:tc>
          <w:tcPr>
            <w:tcW w:w="2136" w:type="dxa"/>
            <w:gridSpan w:val="2"/>
            <w:vAlign w:val="center"/>
          </w:tcPr>
          <w:p w:rsidR="00E359D3" w:rsidRPr="00E359D3" w:rsidRDefault="00E359D3" w:rsidP="00474D3F">
            <w:pPr>
              <w:spacing w:after="120"/>
              <w:rPr>
                <w:sz w:val="22"/>
                <w:szCs w:val="22"/>
              </w:rPr>
            </w:pPr>
            <w:r w:rsidRPr="00E359D3">
              <w:rPr>
                <w:sz w:val="22"/>
                <w:szCs w:val="22"/>
              </w:rPr>
              <w:t>4 April 2016</w:t>
            </w:r>
          </w:p>
        </w:tc>
      </w:tr>
      <w:tr w:rsidR="00E359D3" w:rsidRPr="005218A9" w:rsidTr="00E359D3">
        <w:trPr>
          <w:jc w:val="center"/>
        </w:trPr>
        <w:tc>
          <w:tcPr>
            <w:tcW w:w="4621" w:type="dxa"/>
            <w:vAlign w:val="center"/>
          </w:tcPr>
          <w:p w:rsidR="00E359D3" w:rsidRPr="00E359D3" w:rsidRDefault="00E359D3" w:rsidP="00CE6488">
            <w:pPr>
              <w:spacing w:after="120"/>
              <w:rPr>
                <w:sz w:val="22"/>
                <w:szCs w:val="22"/>
              </w:rPr>
            </w:pPr>
            <w:proofErr w:type="spellStart"/>
            <w:r w:rsidRPr="00E359D3">
              <w:rPr>
                <w:sz w:val="22"/>
                <w:szCs w:val="22"/>
              </w:rPr>
              <w:t>Pterygium</w:t>
            </w:r>
            <w:proofErr w:type="spellEnd"/>
          </w:p>
        </w:tc>
        <w:tc>
          <w:tcPr>
            <w:tcW w:w="2310" w:type="dxa"/>
            <w:vAlign w:val="center"/>
          </w:tcPr>
          <w:p w:rsidR="00E359D3" w:rsidRPr="00E359D3" w:rsidRDefault="00E359D3" w:rsidP="00E359D3">
            <w:pPr>
              <w:spacing w:after="120"/>
              <w:rPr>
                <w:sz w:val="22"/>
                <w:szCs w:val="22"/>
              </w:rPr>
            </w:pPr>
            <w:r w:rsidRPr="00E359D3">
              <w:rPr>
                <w:sz w:val="22"/>
                <w:szCs w:val="22"/>
              </w:rPr>
              <w:t xml:space="preserve">116 &amp; 117 of 2015                  </w:t>
            </w:r>
          </w:p>
        </w:tc>
        <w:tc>
          <w:tcPr>
            <w:tcW w:w="2136" w:type="dxa"/>
            <w:gridSpan w:val="2"/>
            <w:vAlign w:val="center"/>
          </w:tcPr>
          <w:p w:rsidR="00E359D3" w:rsidRPr="00E359D3" w:rsidRDefault="00E359D3" w:rsidP="000461D5">
            <w:pPr>
              <w:spacing w:after="120"/>
              <w:rPr>
                <w:sz w:val="22"/>
                <w:szCs w:val="22"/>
              </w:rPr>
            </w:pPr>
            <w:r w:rsidRPr="00E359D3">
              <w:rPr>
                <w:sz w:val="22"/>
                <w:szCs w:val="22"/>
              </w:rPr>
              <w:t>16 November 2015</w:t>
            </w:r>
          </w:p>
        </w:tc>
      </w:tr>
      <w:tr w:rsidR="00E359D3" w:rsidRPr="005218A9" w:rsidTr="00E359D3">
        <w:trPr>
          <w:jc w:val="center"/>
        </w:trPr>
        <w:tc>
          <w:tcPr>
            <w:tcW w:w="4621" w:type="dxa"/>
            <w:vAlign w:val="center"/>
          </w:tcPr>
          <w:p w:rsidR="00E359D3" w:rsidRPr="00E359D3" w:rsidRDefault="00E359D3" w:rsidP="00CE6488">
            <w:pPr>
              <w:spacing w:after="120"/>
              <w:rPr>
                <w:sz w:val="22"/>
                <w:szCs w:val="22"/>
              </w:rPr>
            </w:pPr>
            <w:proofErr w:type="spellStart"/>
            <w:r w:rsidRPr="00E359D3">
              <w:rPr>
                <w:sz w:val="22"/>
                <w:szCs w:val="22"/>
              </w:rPr>
              <w:t>Pinguecula</w:t>
            </w:r>
            <w:proofErr w:type="spellEnd"/>
          </w:p>
        </w:tc>
        <w:tc>
          <w:tcPr>
            <w:tcW w:w="2310" w:type="dxa"/>
            <w:vAlign w:val="center"/>
          </w:tcPr>
          <w:p w:rsidR="00E359D3" w:rsidRPr="00E359D3" w:rsidRDefault="00E359D3" w:rsidP="00E359D3">
            <w:pPr>
              <w:spacing w:after="120"/>
              <w:rPr>
                <w:sz w:val="22"/>
                <w:szCs w:val="22"/>
              </w:rPr>
            </w:pPr>
            <w:r w:rsidRPr="00E359D3">
              <w:rPr>
                <w:sz w:val="22"/>
                <w:szCs w:val="22"/>
              </w:rPr>
              <w:t xml:space="preserve">118 &amp; 119 of 2015                  </w:t>
            </w:r>
          </w:p>
        </w:tc>
        <w:tc>
          <w:tcPr>
            <w:tcW w:w="2136" w:type="dxa"/>
            <w:gridSpan w:val="2"/>
            <w:vAlign w:val="center"/>
          </w:tcPr>
          <w:p w:rsidR="00E359D3" w:rsidRPr="00E359D3" w:rsidRDefault="00E359D3" w:rsidP="001B68D2">
            <w:pPr>
              <w:spacing w:after="120"/>
              <w:rPr>
                <w:sz w:val="22"/>
                <w:szCs w:val="22"/>
              </w:rPr>
            </w:pPr>
            <w:r w:rsidRPr="00E359D3">
              <w:rPr>
                <w:sz w:val="22"/>
                <w:szCs w:val="22"/>
              </w:rPr>
              <w:t>16 November 2015</w:t>
            </w:r>
          </w:p>
        </w:tc>
      </w:tr>
    </w:tbl>
    <w:bookmarkEnd w:id="0"/>
    <w:bookmarkEnd w:id="1"/>
    <w:p w:rsidR="00517C00" w:rsidRPr="008F4078" w:rsidRDefault="00517C00" w:rsidP="00517C00">
      <w:pPr>
        <w:spacing w:before="120" w:after="120" w:line="240" w:lineRule="auto"/>
        <w:jc w:val="both"/>
        <w:rPr>
          <w:rFonts w:ascii="Times New Roman" w:hAnsi="Times New Roman"/>
        </w:rPr>
      </w:pPr>
      <w:r w:rsidRPr="008F4078">
        <w:rPr>
          <w:rFonts w:ascii="Times New Roman" w:hAnsi="Times New Roman"/>
        </w:rPr>
        <w:t xml:space="preserve">The Authority invites the following persons and organisations to make written submissions to the Authority in </w:t>
      </w:r>
      <w:proofErr w:type="gramStart"/>
      <w:r w:rsidRPr="008F4078">
        <w:rPr>
          <w:rFonts w:ascii="Times New Roman" w:hAnsi="Times New Roman"/>
        </w:rPr>
        <w:t>respect</w:t>
      </w:r>
      <w:proofErr w:type="gramEnd"/>
      <w:r w:rsidRPr="008F4078">
        <w:rPr>
          <w:rFonts w:ascii="Times New Roman" w:hAnsi="Times New Roman"/>
        </w:rPr>
        <w:t xml:space="preserve"> of any of the investigations:</w:t>
      </w:r>
    </w:p>
    <w:p w:rsidR="00517C00" w:rsidRDefault="00517C00" w:rsidP="00517C00">
      <w:pPr>
        <w:spacing w:after="6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eligible to make a claim for pension under Part II or Part IV of the VEA;</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eligible to make a claim for compensation under section 319 of the </w:t>
      </w:r>
      <w:r>
        <w:rPr>
          <w:rFonts w:ascii="Times New Roman" w:hAnsi="Times New Roman"/>
          <w:i/>
        </w:rPr>
        <w:t xml:space="preserve">Military Rehabilitation and Compensation Act 2004 </w:t>
      </w:r>
      <w:r>
        <w:rPr>
          <w:rFonts w:ascii="Times New Roman" w:hAnsi="Times New Roman"/>
        </w:rPr>
        <w:t>(the MRCA);</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an organisation representing veterans, Australian mariners, members of the Forces, members of the Peacekeeping Forces, members within the meaning of the MRCA, or their dependants;</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lastRenderedPageBreak/>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Repatriation Commission or the Military Rehabilitation and Compensation Commission; and</w:t>
      </w:r>
    </w:p>
    <w:p w:rsidR="00517C00" w:rsidRDefault="00517C00" w:rsidP="00517C00">
      <w:pPr>
        <w:spacing w:after="120" w:line="240" w:lineRule="auto"/>
        <w:ind w:left="717"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having expertise in a field relevant to the investigation.</w:t>
      </w:r>
    </w:p>
    <w:p w:rsidR="00517C00" w:rsidRPr="00B959F6" w:rsidRDefault="00517C00" w:rsidP="00517C00">
      <w:pPr>
        <w:keepNext/>
        <w:spacing w:after="120" w:line="240" w:lineRule="auto"/>
        <w:jc w:val="both"/>
        <w:rPr>
          <w:rFonts w:ascii="Times New Roman" w:hAnsi="Times New Roman"/>
        </w:rPr>
      </w:pPr>
      <w:r w:rsidRPr="00B959F6">
        <w:rPr>
          <w:rFonts w:ascii="Times New Roman" w:hAnsi="Times New Roman"/>
        </w:rPr>
        <w:t xml:space="preserve">The Authority will hold its first meeting for the purposes of each of these investigations on </w:t>
      </w:r>
      <w:r w:rsidR="005950AB">
        <w:rPr>
          <w:rFonts w:ascii="Times New Roman" w:hAnsi="Times New Roman"/>
          <w:b/>
        </w:rPr>
        <w:t>6</w:t>
      </w:r>
      <w:r w:rsidR="00A92350">
        <w:rPr>
          <w:rFonts w:ascii="Times New Roman" w:hAnsi="Times New Roman"/>
          <w:b/>
        </w:rPr>
        <w:t xml:space="preserve"> February</w:t>
      </w:r>
      <w:r w:rsidRPr="00B959F6">
        <w:rPr>
          <w:rFonts w:ascii="Times New Roman" w:hAnsi="Times New Roman"/>
          <w:b/>
        </w:rPr>
        <w:t> 20</w:t>
      </w:r>
      <w:r w:rsidR="005218A9">
        <w:rPr>
          <w:rFonts w:ascii="Times New Roman" w:hAnsi="Times New Roman"/>
          <w:b/>
        </w:rPr>
        <w:t>2</w:t>
      </w:r>
      <w:r w:rsidR="00A92350">
        <w:rPr>
          <w:rFonts w:ascii="Times New Roman" w:hAnsi="Times New Roman"/>
          <w:b/>
        </w:rPr>
        <w:t>3</w:t>
      </w:r>
      <w:r w:rsidRPr="00B959F6">
        <w:rPr>
          <w:rFonts w:ascii="Times New Roman" w:hAnsi="Times New Roman"/>
        </w:rPr>
        <w:t>.</w:t>
      </w:r>
    </w:p>
    <w:p w:rsidR="00517C00" w:rsidRPr="00B959F6" w:rsidRDefault="00517C00" w:rsidP="00517C00">
      <w:pPr>
        <w:spacing w:after="120" w:line="240" w:lineRule="auto"/>
        <w:jc w:val="both"/>
        <w:rPr>
          <w:rFonts w:ascii="Times New Roman" w:hAnsi="Times New Roman"/>
        </w:rPr>
      </w:pPr>
      <w:r w:rsidRPr="00B959F6">
        <w:rPr>
          <w:rFonts w:ascii="Times New Roman" w:hAnsi="Times New Roman"/>
        </w:rPr>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injury, a service disease or a service death.  </w:t>
      </w:r>
    </w:p>
    <w:p w:rsidR="00517C00" w:rsidRPr="00B959F6" w:rsidRDefault="00517C00" w:rsidP="00517C00">
      <w:pPr>
        <w:spacing w:after="120" w:line="240" w:lineRule="auto"/>
        <w:jc w:val="both"/>
        <w:rPr>
          <w:rFonts w:ascii="Times New Roman" w:hAnsi="Times New Roman"/>
          <w:i/>
        </w:rPr>
      </w:pPr>
      <w:r w:rsidRPr="00B959F6">
        <w:rPr>
          <w:rFonts w:ascii="Times New Roman" w:hAnsi="Times New Roman"/>
        </w:rPr>
        <w:t xml:space="preserve">Persons and organisations wishing to make a submission can use the RMA website </w:t>
      </w:r>
      <w:hyperlink r:id="rId8" w:history="1">
        <w:r w:rsidRPr="00B959F6">
          <w:rPr>
            <w:rStyle w:val="Hyperlink"/>
            <w:rFonts w:ascii="Times New Roman" w:hAnsi="Times New Roman"/>
            <w:color w:val="0070C0"/>
          </w:rPr>
          <w:t>http://www.rma.gov.au/investigations/</w:t>
        </w:r>
      </w:hyperlink>
      <w:r w:rsidRPr="00B959F6">
        <w:rPr>
          <w:rFonts w:ascii="Times New Roman" w:hAnsi="Times New Roman"/>
        </w:rPr>
        <w:t xml:space="preserve"> to electronically</w:t>
      </w:r>
      <w:r w:rsidRPr="00B959F6">
        <w:rPr>
          <w:rFonts w:ascii="Times New Roman" w:hAnsi="Times New Roman"/>
          <w:i/>
        </w:rPr>
        <w:t xml:space="preserve"> </w:t>
      </w:r>
      <w:r w:rsidRPr="00B959F6">
        <w:rPr>
          <w:rFonts w:ascii="Times New Roman" w:hAnsi="Times New Roman"/>
        </w:rPr>
        <w:t xml:space="preserve">lodge the submission and supporting information.  Alternatively, submissions can be sent by email to </w:t>
      </w:r>
      <w:hyperlink r:id="rId9" w:history="1">
        <w:r w:rsidRPr="00B959F6">
          <w:rPr>
            <w:rStyle w:val="Hyperlink"/>
            <w:rFonts w:ascii="Times New Roman" w:hAnsi="Times New Roman"/>
            <w:color w:val="0070C0"/>
          </w:rPr>
          <w:t>info@rma.gov.au</w:t>
        </w:r>
      </w:hyperlink>
      <w:r w:rsidRPr="00B959F6">
        <w:rPr>
          <w:rFonts w:ascii="Times New Roman" w:hAnsi="Times New Roman"/>
        </w:rPr>
        <w:t xml:space="preserve"> or posted to the address below.  The </w:t>
      </w:r>
      <w:r w:rsidRPr="00B959F6">
        <w:rPr>
          <w:rFonts w:ascii="Times New Roman" w:hAnsi="Times New Roman"/>
          <w:i/>
        </w:rPr>
        <w:t>RMA Submission Guidelines</w:t>
      </w:r>
      <w:r w:rsidRPr="00B959F6">
        <w:rPr>
          <w:rFonts w:ascii="Times New Roman" w:hAnsi="Times New Roman"/>
        </w:rPr>
        <w:t xml:space="preserve"> are available online for guidance.  The</w:t>
      </w:r>
      <w:r w:rsidRPr="00B959F6">
        <w:rPr>
          <w:rFonts w:ascii="Times New Roman" w:hAnsi="Times New Roman"/>
          <w:i/>
        </w:rPr>
        <w:t xml:space="preserve"> </w:t>
      </w:r>
      <w:r w:rsidRPr="00B959F6">
        <w:rPr>
          <w:rFonts w:ascii="Times New Roman" w:hAnsi="Times New Roman"/>
        </w:rPr>
        <w:t>RMA Secretariat may be contacted at the address, telephone number or email address below for further assistance.</w:t>
      </w:r>
    </w:p>
    <w:p w:rsidR="00517C00" w:rsidRDefault="00517C00" w:rsidP="00F22B1C">
      <w:pPr>
        <w:keepNext/>
        <w:keepLines/>
        <w:spacing w:after="240" w:line="240" w:lineRule="auto"/>
        <w:jc w:val="both"/>
        <w:rPr>
          <w:rFonts w:ascii="Times New Roman" w:hAnsi="Times New Roman"/>
        </w:rPr>
      </w:pPr>
      <w:r w:rsidRPr="00B959F6">
        <w:rPr>
          <w:rFonts w:ascii="Times New Roman" w:hAnsi="Times New Roman"/>
        </w:rPr>
        <w:t xml:space="preserve">All submissions must be in writing and received by the Authority no later than </w:t>
      </w:r>
      <w:r w:rsidR="005950AB">
        <w:rPr>
          <w:rFonts w:ascii="Times New Roman" w:hAnsi="Times New Roman"/>
          <w:b/>
        </w:rPr>
        <w:t>23</w:t>
      </w:r>
      <w:r w:rsidR="00A92350">
        <w:rPr>
          <w:rFonts w:ascii="Times New Roman" w:hAnsi="Times New Roman"/>
          <w:b/>
        </w:rPr>
        <w:t xml:space="preserve"> January</w:t>
      </w:r>
      <w:r w:rsidRPr="00B959F6">
        <w:rPr>
          <w:rFonts w:ascii="Times New Roman" w:hAnsi="Times New Roman"/>
          <w:b/>
        </w:rPr>
        <w:t> 20</w:t>
      </w:r>
      <w:r w:rsidR="005950AB">
        <w:rPr>
          <w:rFonts w:ascii="Times New Roman" w:hAnsi="Times New Roman"/>
          <w:b/>
        </w:rPr>
        <w:t>24</w:t>
      </w:r>
      <w:r w:rsidRPr="00B959F6">
        <w:rPr>
          <w:rFonts w:ascii="Times New Roman" w:hAnsi="Times New Roman"/>
        </w:rPr>
        <w:t>.</w:t>
      </w:r>
    </w:p>
    <w:tbl>
      <w:tblPr>
        <w:tblW w:w="0" w:type="auto"/>
        <w:tblLayout w:type="fixed"/>
        <w:tblLook w:val="04A0" w:firstRow="1" w:lastRow="0" w:firstColumn="1" w:lastColumn="0" w:noHBand="0" w:noVBand="1"/>
      </w:tblPr>
      <w:tblGrid>
        <w:gridCol w:w="4106"/>
        <w:gridCol w:w="4910"/>
      </w:tblGrid>
      <w:tr w:rsidR="00517C00" w:rsidTr="00FF02AC">
        <w:tc>
          <w:tcPr>
            <w:tcW w:w="4106" w:type="dxa"/>
            <w:shd w:val="clear" w:color="auto" w:fill="auto"/>
          </w:tcPr>
          <w:p w:rsidR="00517C00" w:rsidRPr="00361BE8" w:rsidRDefault="00517C00" w:rsidP="00FF02AC">
            <w:pPr>
              <w:spacing w:after="0" w:line="240" w:lineRule="auto"/>
              <w:ind w:left="357"/>
              <w:rPr>
                <w:rFonts w:ascii="Times New Roman" w:eastAsia="Calibri" w:hAnsi="Times New Roman"/>
              </w:rPr>
            </w:pPr>
            <w:r w:rsidRPr="00361BE8">
              <w:rPr>
                <w:rFonts w:ascii="Times New Roman" w:eastAsia="Calibri" w:hAnsi="Times New Roman"/>
              </w:rPr>
              <w:t>The Common Seal of the</w:t>
            </w:r>
            <w:r w:rsidRPr="00361BE8">
              <w:rPr>
                <w:rFonts w:ascii="Times New Roman" w:eastAsia="Calibri" w:hAnsi="Times New Roman"/>
              </w:rPr>
              <w:tab/>
            </w:r>
            <w:r w:rsidRPr="00361BE8">
              <w:rPr>
                <w:rFonts w:ascii="Times New Roman" w:eastAsia="Calibri" w:hAnsi="Times New Roman"/>
              </w:rPr>
              <w:tab/>
              <w:t>)</w:t>
            </w:r>
          </w:p>
          <w:p w:rsidR="00517C00" w:rsidRPr="00361BE8" w:rsidRDefault="00517C00" w:rsidP="00FF02AC">
            <w:pPr>
              <w:spacing w:after="0" w:line="240" w:lineRule="auto"/>
              <w:ind w:left="357"/>
              <w:rPr>
                <w:rFonts w:ascii="Times New Roman" w:eastAsia="Calibri" w:hAnsi="Times New Roman"/>
              </w:rPr>
            </w:pPr>
            <w:r w:rsidRPr="00361BE8">
              <w:rPr>
                <w:rFonts w:ascii="Times New Roman" w:eastAsia="Calibri" w:hAnsi="Times New Roman"/>
              </w:rPr>
              <w:t>Repatriation Medical Authority</w:t>
            </w:r>
            <w:r w:rsidRPr="00361BE8">
              <w:rPr>
                <w:rFonts w:ascii="Times New Roman" w:eastAsia="Calibri" w:hAnsi="Times New Roman"/>
              </w:rPr>
              <w:tab/>
              <w:t>)</w:t>
            </w:r>
            <w:r w:rsidR="00201AE9">
              <w:rPr>
                <w:noProof/>
              </w:rPr>
              <w:t xml:space="preserve"> </w:t>
            </w:r>
          </w:p>
          <w:p w:rsidR="00517C00" w:rsidRPr="005E4978" w:rsidRDefault="00517C00" w:rsidP="00FF02AC">
            <w:pPr>
              <w:spacing w:after="0" w:line="240" w:lineRule="auto"/>
              <w:ind w:left="357"/>
              <w:rPr>
                <w:rFonts w:eastAsia="Calibri"/>
              </w:rPr>
            </w:pPr>
            <w:r w:rsidRPr="00361BE8">
              <w:rPr>
                <w:rFonts w:ascii="Times New Roman" w:eastAsia="Calibri" w:hAnsi="Times New Roman"/>
              </w:rPr>
              <w:t>was affixed at the direction of:</w:t>
            </w:r>
            <w:r w:rsidRPr="00361BE8">
              <w:rPr>
                <w:rFonts w:ascii="Times New Roman" w:eastAsia="Calibri" w:hAnsi="Times New Roman"/>
              </w:rPr>
              <w:tab/>
              <w:t>)</w:t>
            </w:r>
          </w:p>
        </w:tc>
        <w:tc>
          <w:tcPr>
            <w:tcW w:w="4910" w:type="dxa"/>
            <w:shd w:val="clear" w:color="auto" w:fill="auto"/>
          </w:tcPr>
          <w:p w:rsidR="00517C00" w:rsidRPr="005E4978" w:rsidRDefault="00517C00" w:rsidP="00FF02AC">
            <w:pPr>
              <w:rPr>
                <w:rFonts w:eastAsia="Calibri"/>
              </w:rPr>
            </w:pPr>
          </w:p>
        </w:tc>
      </w:tr>
      <w:tr w:rsidR="00517C00" w:rsidRPr="005D464B" w:rsidTr="00FF02AC">
        <w:tc>
          <w:tcPr>
            <w:tcW w:w="4106" w:type="dxa"/>
            <w:shd w:val="clear" w:color="auto" w:fill="auto"/>
          </w:tcPr>
          <w:p w:rsidR="00517C00" w:rsidRPr="005D464B" w:rsidRDefault="00517C00" w:rsidP="00FF02AC">
            <w:pPr>
              <w:jc w:val="center"/>
              <w:rPr>
                <w:rFonts w:ascii="Times New Roman" w:eastAsia="Calibri" w:hAnsi="Times New Roman"/>
              </w:rPr>
            </w:pPr>
          </w:p>
        </w:tc>
        <w:tc>
          <w:tcPr>
            <w:tcW w:w="4910" w:type="dxa"/>
            <w:shd w:val="clear" w:color="auto" w:fill="auto"/>
          </w:tcPr>
          <w:p w:rsidR="00517C00" w:rsidRPr="00361BE8" w:rsidRDefault="00517C00" w:rsidP="005950AB">
            <w:pPr>
              <w:spacing w:before="120" w:after="0" w:line="240" w:lineRule="auto"/>
              <w:ind w:left="34"/>
              <w:rPr>
                <w:rFonts w:ascii="Times New Roman" w:eastAsia="Calibri" w:hAnsi="Times New Roman"/>
              </w:rPr>
            </w:pPr>
            <w:r w:rsidRPr="00361BE8">
              <w:rPr>
                <w:rFonts w:ascii="Times New Roman" w:eastAsia="Calibri" w:hAnsi="Times New Roman"/>
              </w:rPr>
              <w:t xml:space="preserve">PROFESSOR </w:t>
            </w:r>
            <w:r w:rsidR="005218A9">
              <w:rPr>
                <w:rFonts w:ascii="Times New Roman" w:eastAsia="Calibri" w:hAnsi="Times New Roman"/>
              </w:rPr>
              <w:t>TERENCE CAMPBELL AM</w:t>
            </w:r>
            <w:r w:rsidRPr="00361BE8">
              <w:rPr>
                <w:rFonts w:ascii="Times New Roman" w:eastAsia="Calibri" w:hAnsi="Times New Roman"/>
              </w:rPr>
              <w:t xml:space="preserve"> </w:t>
            </w:r>
            <w:r w:rsidR="00151EAE">
              <w:rPr>
                <w:rFonts w:ascii="Times New Roman" w:hAnsi="Times New Roman"/>
              </w:rPr>
              <w:t xml:space="preserve">CHAIRPERSON       </w:t>
            </w:r>
            <w:r w:rsidR="005950AB">
              <w:rPr>
                <w:rFonts w:ascii="Times New Roman" w:hAnsi="Times New Roman"/>
              </w:rPr>
              <w:t>3</w:t>
            </w:r>
            <w:r w:rsidRPr="00361BE8">
              <w:rPr>
                <w:rFonts w:ascii="Times New Roman" w:hAnsi="Times New Roman"/>
              </w:rPr>
              <w:t xml:space="preserve"> / </w:t>
            </w:r>
            <w:r w:rsidR="00151EAE">
              <w:rPr>
                <w:rFonts w:ascii="Times New Roman" w:hAnsi="Times New Roman"/>
              </w:rPr>
              <w:t>November</w:t>
            </w:r>
            <w:r w:rsidRPr="00361BE8">
              <w:rPr>
                <w:rFonts w:ascii="Times New Roman" w:hAnsi="Times New Roman"/>
              </w:rPr>
              <w:t xml:space="preserve"> /</w:t>
            </w:r>
            <w:r w:rsidR="005950AB">
              <w:rPr>
                <w:rFonts w:ascii="Times New Roman" w:hAnsi="Times New Roman"/>
              </w:rPr>
              <w:t xml:space="preserve"> 2023</w:t>
            </w:r>
          </w:p>
        </w:tc>
      </w:tr>
    </w:tbl>
    <w:p w:rsidR="008B5B44" w:rsidRDefault="008B5B44" w:rsidP="00424B97"/>
    <w:p w:rsidR="008B5B44" w:rsidRPr="008B5B44" w:rsidRDefault="008B5B44" w:rsidP="008B5B44"/>
    <w:p w:rsidR="008B5B44" w:rsidRPr="008B5B44" w:rsidRDefault="008B5B44" w:rsidP="008B5B44"/>
    <w:p w:rsidR="008B5B44" w:rsidRPr="008B5B44" w:rsidRDefault="008B5B44" w:rsidP="008B5B44"/>
    <w:p w:rsidR="008B5B44" w:rsidRPr="008B5B44" w:rsidRDefault="008B5B44" w:rsidP="008B5B44"/>
    <w:p w:rsidR="008B5B44" w:rsidRPr="008B5B44" w:rsidRDefault="008B5B44" w:rsidP="008B5B44"/>
    <w:p w:rsidR="008B5B44" w:rsidRPr="008B5B44" w:rsidRDefault="008B5B44" w:rsidP="008B5B44"/>
    <w:p w:rsidR="008B5B44" w:rsidRDefault="008B5B44" w:rsidP="008B5B44"/>
    <w:p w:rsidR="004B2753" w:rsidRPr="008B5B44" w:rsidRDefault="008B5B44" w:rsidP="008B5B44">
      <w:pPr>
        <w:tabs>
          <w:tab w:val="left" w:pos="2760"/>
        </w:tabs>
      </w:pPr>
      <w:r>
        <w:tab/>
      </w:r>
    </w:p>
    <w:sectPr w:rsidR="004B2753" w:rsidRPr="008B5B44" w:rsidSect="00E87A4D">
      <w:footerReference w:type="default" r:id="rId10"/>
      <w:headerReference w:type="first" r:id="rId11"/>
      <w:footerReference w:type="first" r:id="rId12"/>
      <w:type w:val="continuous"/>
      <w:pgSz w:w="11906" w:h="16838" w:code="9"/>
      <w:pgMar w:top="1134" w:right="1134" w:bottom="1134" w:left="1134" w:header="567" w:footer="737"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96E34EB6-FC42-4BE5-9275-362F2FA1519F}"/>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Repatriation Medical Authority</w:t>
    </w:r>
  </w:p>
  <w:p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GPO Box 1014, Brisbane, Qld 4001</w:t>
    </w:r>
  </w:p>
  <w:p w:rsidR="00F22B1C" w:rsidRDefault="00F22B1C" w:rsidP="00E87A4D">
    <w:pPr>
      <w:pStyle w:val="Footer"/>
      <w:jc w:val="center"/>
    </w:pPr>
    <w:r>
      <w:rPr>
        <w:rFonts w:ascii="Times New Roman" w:hAnsi="Times New Roman"/>
        <w:b/>
        <w:i/>
        <w:sz w:val="20"/>
        <w:szCs w:val="20"/>
      </w:rPr>
      <w:t>Telephone: (07) 3815 9404 Email: info@rma.gov.au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Repatriation Medical Authority</w:t>
    </w:r>
  </w:p>
  <w:p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GPO Box 1014, Brisbane, Qld 4001</w:t>
    </w:r>
  </w:p>
  <w:p w:rsidR="00F22B1C" w:rsidRDefault="00F22B1C" w:rsidP="00E87A4D">
    <w:pPr>
      <w:pStyle w:val="Footer"/>
      <w:jc w:val="center"/>
    </w:pPr>
    <w:r>
      <w:rPr>
        <w:rFonts w:ascii="Times New Roman" w:hAnsi="Times New Roman"/>
        <w:b/>
        <w:i/>
        <w:sz w:val="20"/>
        <w:szCs w:val="20"/>
      </w:rPr>
      <w:t>Telephone: (07) 3815 9404 Email: info@rma.gov.au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0C6512" w:rsidRPr="00CE796A" w:rsidTr="00316847">
      <w:trPr>
        <w:trHeight w:val="984"/>
      </w:trPr>
      <w:tc>
        <w:tcPr>
          <w:tcW w:w="1263" w:type="dxa"/>
          <w:tcBorders>
            <w:top w:val="single" w:sz="4" w:space="0" w:color="auto"/>
            <w:left w:val="nil"/>
            <w:bottom w:val="single" w:sz="4" w:space="0" w:color="auto"/>
            <w:right w:val="nil"/>
            <w:tl2br w:val="nil"/>
            <w:tr2bl w:val="nil"/>
          </w:tcBorders>
          <w:shd w:val="clear" w:color="auto" w:fill="auto"/>
        </w:tcPr>
        <w:p w:rsidR="000C6512" w:rsidRPr="00CE796A" w:rsidRDefault="000C6512" w:rsidP="000C6512">
          <w:pPr>
            <w:spacing w:before="60" w:after="0"/>
            <w:ind w:left="-51"/>
            <w:rPr>
              <w:rFonts w:ascii="Arial" w:hAnsi="Arial"/>
              <w:sz w:val="12"/>
            </w:rPr>
          </w:pPr>
          <w:r>
            <w:rPr>
              <w:rFonts w:ascii="Arial" w:hAnsi="Arial"/>
              <w:noProof/>
              <w:sz w:val="12"/>
              <w:lang w:eastAsia="en-AU"/>
            </w:rPr>
            <w:drawing>
              <wp:inline distT="0" distB="0" distL="0" distR="0" wp14:anchorId="78DC776C" wp14:editId="3CDE6B0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0C6512" w:rsidRPr="00CE796A" w:rsidRDefault="000C6512" w:rsidP="000C6512">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0C6512" w:rsidRPr="00CE796A" w:rsidRDefault="000C6512" w:rsidP="000C6512">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Start w:id="4" w:name="OLE_LINK2"/>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4"/>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3D9E"/>
    <w:multiLevelType w:val="hybridMultilevel"/>
    <w:tmpl w:val="0C348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embedTrueTypeFonts/>
  <w:saveSubsetFonts/>
  <w:proofState w:spelling="clean" w:grammar="clean"/>
  <w:documentProtection w:edit="forms"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461D5"/>
    <w:rsid w:val="000C6512"/>
    <w:rsid w:val="000E1F2B"/>
    <w:rsid w:val="00151EAE"/>
    <w:rsid w:val="00170C6B"/>
    <w:rsid w:val="001B68D2"/>
    <w:rsid w:val="001C2AAD"/>
    <w:rsid w:val="001D18BF"/>
    <w:rsid w:val="001D5AC8"/>
    <w:rsid w:val="001F2D97"/>
    <w:rsid w:val="001F34BD"/>
    <w:rsid w:val="001F6097"/>
    <w:rsid w:val="001F6E54"/>
    <w:rsid w:val="00201AE9"/>
    <w:rsid w:val="0021452E"/>
    <w:rsid w:val="00243512"/>
    <w:rsid w:val="00273DFA"/>
    <w:rsid w:val="00280BCD"/>
    <w:rsid w:val="002C0291"/>
    <w:rsid w:val="003A707F"/>
    <w:rsid w:val="003B0EC1"/>
    <w:rsid w:val="003B573B"/>
    <w:rsid w:val="003F2CBD"/>
    <w:rsid w:val="00403687"/>
    <w:rsid w:val="00406D3A"/>
    <w:rsid w:val="00422997"/>
    <w:rsid w:val="00424B97"/>
    <w:rsid w:val="00474D3F"/>
    <w:rsid w:val="004977EA"/>
    <w:rsid w:val="004B2753"/>
    <w:rsid w:val="00517C00"/>
    <w:rsid w:val="00520873"/>
    <w:rsid w:val="005218A9"/>
    <w:rsid w:val="00573D44"/>
    <w:rsid w:val="0058056B"/>
    <w:rsid w:val="005950AB"/>
    <w:rsid w:val="00607676"/>
    <w:rsid w:val="00611BFC"/>
    <w:rsid w:val="006414D7"/>
    <w:rsid w:val="00647252"/>
    <w:rsid w:val="00652E8F"/>
    <w:rsid w:val="006A12A9"/>
    <w:rsid w:val="006A68AC"/>
    <w:rsid w:val="006C0A62"/>
    <w:rsid w:val="006E44B9"/>
    <w:rsid w:val="00726EA0"/>
    <w:rsid w:val="00735589"/>
    <w:rsid w:val="00797AAF"/>
    <w:rsid w:val="007D1A5E"/>
    <w:rsid w:val="00801323"/>
    <w:rsid w:val="00840A06"/>
    <w:rsid w:val="008439B7"/>
    <w:rsid w:val="00855914"/>
    <w:rsid w:val="0087253F"/>
    <w:rsid w:val="008A1901"/>
    <w:rsid w:val="008B4A00"/>
    <w:rsid w:val="008B5B44"/>
    <w:rsid w:val="008E4F6C"/>
    <w:rsid w:val="00911111"/>
    <w:rsid w:val="009539C7"/>
    <w:rsid w:val="00A00F21"/>
    <w:rsid w:val="00A9143F"/>
    <w:rsid w:val="00A92350"/>
    <w:rsid w:val="00B03C87"/>
    <w:rsid w:val="00B1186C"/>
    <w:rsid w:val="00B25735"/>
    <w:rsid w:val="00B303C0"/>
    <w:rsid w:val="00B627A5"/>
    <w:rsid w:val="00B82D96"/>
    <w:rsid w:val="00B84226"/>
    <w:rsid w:val="00BA31C5"/>
    <w:rsid w:val="00BE7780"/>
    <w:rsid w:val="00C6229B"/>
    <w:rsid w:val="00C63C4E"/>
    <w:rsid w:val="00C72C30"/>
    <w:rsid w:val="00CE6488"/>
    <w:rsid w:val="00D03658"/>
    <w:rsid w:val="00D229E5"/>
    <w:rsid w:val="00D325BD"/>
    <w:rsid w:val="00D57757"/>
    <w:rsid w:val="00D77A88"/>
    <w:rsid w:val="00DA068B"/>
    <w:rsid w:val="00DE4C87"/>
    <w:rsid w:val="00DF5B1D"/>
    <w:rsid w:val="00E20751"/>
    <w:rsid w:val="00E359D3"/>
    <w:rsid w:val="00E85D46"/>
    <w:rsid w:val="00E87A4D"/>
    <w:rsid w:val="00E91B23"/>
    <w:rsid w:val="00F03910"/>
    <w:rsid w:val="00F22B1C"/>
    <w:rsid w:val="00F235CA"/>
    <w:rsid w:val="00F40885"/>
    <w:rsid w:val="00FA2560"/>
    <w:rsid w:val="00FC22ED"/>
    <w:rsid w:val="00FC5697"/>
    <w:rsid w:val="00FD619B"/>
    <w:rsid w:val="00FE084D"/>
    <w:rsid w:val="00FE60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EAA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rsid w:val="00517C0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7C00"/>
    <w:rPr>
      <w:color w:val="0563C1"/>
      <w:u w:val="single"/>
    </w:rPr>
  </w:style>
  <w:style w:type="paragraph" w:styleId="ListParagraph">
    <w:name w:val="List Paragraph"/>
    <w:basedOn w:val="Normal"/>
    <w:uiPriority w:val="34"/>
    <w:qFormat/>
    <w:rsid w:val="006A12A9"/>
    <w:pPr>
      <w:spacing w:after="0" w:line="240" w:lineRule="auto"/>
      <w:ind w:left="720"/>
      <w:contextualSpacing/>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a.gov.au/investig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2023-10-04T03:12:00Z</dcterms:created>
  <dcterms:modified xsi:type="dcterms:W3CDTF">2023-10-04T03:58:00Z</dcterms:modified>
  <cp:category/>
  <cp:contentStatus/>
  <dc:language/>
  <cp:version/>
</cp:coreProperties>
</file>