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19D" w:rsidRDefault="008F4078">
      <w:pPr>
        <w:spacing w:after="120" w:line="240" w:lineRule="auto"/>
        <w:jc w:val="center"/>
        <w:outlineLvl w:val="0"/>
        <w:rPr>
          <w:rFonts w:ascii="Times New Roman" w:hAnsi="Times New Roman"/>
          <w:b/>
        </w:rPr>
      </w:pPr>
      <w:r>
        <w:rPr>
          <w:noProof/>
          <w:lang w:eastAsia="en-AU"/>
        </w:rPr>
        <w:drawing>
          <wp:inline distT="0" distB="0" distL="0" distR="0">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8F4078" w:rsidRDefault="008F4078" w:rsidP="00B56DFE">
      <w:pPr>
        <w:spacing w:before="240" w:after="120" w:line="240" w:lineRule="auto"/>
        <w:jc w:val="center"/>
        <w:outlineLvl w:val="0"/>
        <w:rPr>
          <w:rFonts w:ascii="Times New Roman" w:hAnsi="Times New Roman"/>
          <w:b/>
        </w:rPr>
      </w:pPr>
      <w:r>
        <w:rPr>
          <w:rFonts w:ascii="Times New Roman" w:hAnsi="Times New Roman"/>
          <w:b/>
        </w:rPr>
        <w:t>NOTICE OF INVESTIGATION</w:t>
      </w:r>
    </w:p>
    <w:p w:rsidR="008F4078" w:rsidRDefault="008F4078" w:rsidP="00692237">
      <w:pPr>
        <w:spacing w:after="120" w:line="240" w:lineRule="auto"/>
        <w:jc w:val="center"/>
        <w:outlineLvl w:val="0"/>
        <w:rPr>
          <w:rFonts w:ascii="Times New Roman" w:hAnsi="Times New Roman"/>
          <w:b/>
        </w:rPr>
      </w:pPr>
      <w:r>
        <w:rPr>
          <w:rFonts w:ascii="Times New Roman" w:hAnsi="Times New Roman"/>
          <w:b/>
        </w:rPr>
        <w:t>Section 196G of the</w:t>
      </w:r>
    </w:p>
    <w:p w:rsidR="008F4078" w:rsidRDefault="008F4078" w:rsidP="00692237">
      <w:pPr>
        <w:spacing w:after="120" w:line="240" w:lineRule="auto"/>
        <w:jc w:val="center"/>
        <w:outlineLvl w:val="0"/>
        <w:rPr>
          <w:rFonts w:ascii="Times New Roman" w:hAnsi="Times New Roman"/>
          <w:b/>
        </w:rPr>
      </w:pPr>
      <w:r>
        <w:rPr>
          <w:rFonts w:ascii="Times New Roman" w:hAnsi="Times New Roman"/>
          <w:i/>
        </w:rPr>
        <w:t>Veterans' Entitlements Act 1986</w:t>
      </w:r>
    </w:p>
    <w:p w:rsidR="008F4078" w:rsidRPr="008F4078" w:rsidRDefault="008F4078" w:rsidP="00692237">
      <w:pPr>
        <w:spacing w:after="120" w:line="240" w:lineRule="auto"/>
        <w:jc w:val="both"/>
        <w:rPr>
          <w:rFonts w:ascii="Times New Roman" w:hAnsi="Times New Roman"/>
        </w:rPr>
      </w:pPr>
      <w:r w:rsidRPr="008F4078">
        <w:rPr>
          <w:rFonts w:ascii="Times New Roman" w:hAnsi="Times New Roman"/>
        </w:rPr>
        <w:t xml:space="preserve">The Repatriation Medical Authority (the Authority) gives notice under section 196G of the </w:t>
      </w:r>
      <w:r w:rsidRPr="008F4078">
        <w:rPr>
          <w:rFonts w:ascii="Times New Roman" w:hAnsi="Times New Roman"/>
          <w:i/>
        </w:rPr>
        <w:t>Veterans' Entitlements Act 1986</w:t>
      </w:r>
      <w:r w:rsidRPr="008F4078">
        <w:rPr>
          <w:rFonts w:ascii="Times New Roman" w:hAnsi="Times New Roman"/>
        </w:rPr>
        <w:t xml:space="preserve"> (the VEA) that it intends to carry out investigations under </w:t>
      </w:r>
      <w:r w:rsidR="0019126D">
        <w:rPr>
          <w:rFonts w:ascii="Times New Roman" w:hAnsi="Times New Roman"/>
        </w:rPr>
        <w:t>sub</w:t>
      </w:r>
      <w:r w:rsidRPr="008F4078">
        <w:rPr>
          <w:rFonts w:ascii="Times New Roman" w:hAnsi="Times New Roman"/>
        </w:rPr>
        <w:t>section 196B(7) of the VEA to review the contents of Statements of Principles concerning the following:</w:t>
      </w:r>
    </w:p>
    <w:tbl>
      <w:tblPr>
        <w:tblStyle w:val="TableGrid"/>
        <w:tblW w:w="9242" w:type="dxa"/>
        <w:jc w:val="center"/>
        <w:tblLayout w:type="fixed"/>
        <w:tblLook w:val="04A0" w:firstRow="1" w:lastRow="0" w:firstColumn="1" w:lastColumn="0" w:noHBand="0" w:noVBand="1"/>
      </w:tblPr>
      <w:tblGrid>
        <w:gridCol w:w="4957"/>
        <w:gridCol w:w="4285"/>
      </w:tblGrid>
      <w:tr w:rsidR="008F4078" w:rsidRPr="008F4078" w:rsidTr="00FA67DE">
        <w:trPr>
          <w:jc w:val="center"/>
        </w:trPr>
        <w:tc>
          <w:tcPr>
            <w:tcW w:w="4957" w:type="dxa"/>
          </w:tcPr>
          <w:p w:rsidR="008F4078" w:rsidRPr="008F4078" w:rsidRDefault="008F4078" w:rsidP="00FA67DE">
            <w:pPr>
              <w:spacing w:after="60" w:line="240" w:lineRule="auto"/>
              <w:rPr>
                <w:b/>
              </w:rPr>
            </w:pPr>
            <w:bookmarkStart w:id="0" w:name="OLE_LINK3"/>
            <w:bookmarkStart w:id="1" w:name="OLE_LINK4"/>
            <w:r w:rsidRPr="008F4078">
              <w:rPr>
                <w:b/>
              </w:rPr>
              <w:t>Condition:</w:t>
            </w:r>
          </w:p>
        </w:tc>
        <w:tc>
          <w:tcPr>
            <w:tcW w:w="4285" w:type="dxa"/>
          </w:tcPr>
          <w:p w:rsidR="008F4078" w:rsidRPr="008F4078" w:rsidRDefault="008F4078" w:rsidP="00FA67DE">
            <w:pPr>
              <w:spacing w:after="60" w:line="240" w:lineRule="auto"/>
              <w:rPr>
                <w:b/>
              </w:rPr>
            </w:pPr>
            <w:r w:rsidRPr="008F4078">
              <w:rPr>
                <w:b/>
              </w:rPr>
              <w:t>Instrument Nos.:</w:t>
            </w:r>
          </w:p>
        </w:tc>
      </w:tr>
      <w:tr w:rsidR="007409C1" w:rsidRPr="008F4078" w:rsidTr="00FA67DE">
        <w:trPr>
          <w:jc w:val="center"/>
        </w:trPr>
        <w:tc>
          <w:tcPr>
            <w:tcW w:w="4957" w:type="dxa"/>
            <w:vAlign w:val="bottom"/>
          </w:tcPr>
          <w:p w:rsidR="007409C1" w:rsidRPr="003D1509" w:rsidRDefault="00530177" w:rsidP="00FA67DE">
            <w:pPr>
              <w:autoSpaceDE w:val="0"/>
              <w:autoSpaceDN w:val="0"/>
              <w:adjustRightInd w:val="0"/>
              <w:spacing w:after="60" w:line="240" w:lineRule="auto"/>
            </w:pPr>
            <w:r w:rsidRPr="00530177">
              <w:t>varicose veins of the lower limb</w:t>
            </w:r>
          </w:p>
        </w:tc>
        <w:tc>
          <w:tcPr>
            <w:tcW w:w="4285" w:type="dxa"/>
          </w:tcPr>
          <w:p w:rsidR="007409C1" w:rsidRPr="008F4078" w:rsidRDefault="00530177" w:rsidP="00FA67DE">
            <w:pPr>
              <w:spacing w:after="60" w:line="240" w:lineRule="auto"/>
            </w:pPr>
            <w:r>
              <w:t>120 &amp; 121 of 2011</w:t>
            </w:r>
          </w:p>
        </w:tc>
      </w:tr>
      <w:tr w:rsidR="007409C1" w:rsidRPr="008F4078" w:rsidTr="00FA67DE">
        <w:trPr>
          <w:jc w:val="center"/>
        </w:trPr>
        <w:tc>
          <w:tcPr>
            <w:tcW w:w="4957" w:type="dxa"/>
            <w:vAlign w:val="bottom"/>
          </w:tcPr>
          <w:p w:rsidR="007409C1" w:rsidRPr="003D1509" w:rsidRDefault="00530177" w:rsidP="00FA67DE">
            <w:pPr>
              <w:autoSpaceDE w:val="0"/>
              <w:autoSpaceDN w:val="0"/>
              <w:adjustRightInd w:val="0"/>
              <w:spacing w:after="60" w:line="240" w:lineRule="auto"/>
            </w:pPr>
            <w:r w:rsidRPr="00530177">
              <w:t>conjunctivitis</w:t>
            </w:r>
          </w:p>
        </w:tc>
        <w:tc>
          <w:tcPr>
            <w:tcW w:w="4285" w:type="dxa"/>
          </w:tcPr>
          <w:p w:rsidR="007409C1" w:rsidRDefault="00530177" w:rsidP="00FA67DE">
            <w:pPr>
              <w:spacing w:after="60" w:line="240" w:lineRule="auto"/>
            </w:pPr>
            <w:r>
              <w:t>1 &amp; 2 of 2012</w:t>
            </w:r>
          </w:p>
        </w:tc>
      </w:tr>
      <w:tr w:rsidR="007409C1" w:rsidRPr="008F4078" w:rsidTr="00FA67DE">
        <w:trPr>
          <w:jc w:val="center"/>
        </w:trPr>
        <w:tc>
          <w:tcPr>
            <w:tcW w:w="4957" w:type="dxa"/>
            <w:vAlign w:val="bottom"/>
          </w:tcPr>
          <w:p w:rsidR="007409C1" w:rsidRPr="003D1509" w:rsidRDefault="00530177" w:rsidP="00FA67DE">
            <w:pPr>
              <w:autoSpaceDE w:val="0"/>
              <w:autoSpaceDN w:val="0"/>
              <w:adjustRightInd w:val="0"/>
              <w:spacing w:after="60" w:line="240" w:lineRule="auto"/>
            </w:pPr>
            <w:r w:rsidRPr="00530177">
              <w:t>acute infectious mononucleosis</w:t>
            </w:r>
          </w:p>
        </w:tc>
        <w:tc>
          <w:tcPr>
            <w:tcW w:w="4285" w:type="dxa"/>
          </w:tcPr>
          <w:p w:rsidR="007409C1" w:rsidRDefault="00530177" w:rsidP="00FA67DE">
            <w:pPr>
              <w:spacing w:after="60" w:line="240" w:lineRule="auto"/>
            </w:pPr>
            <w:r>
              <w:t>3 &amp; 4 of 2012</w:t>
            </w:r>
          </w:p>
        </w:tc>
      </w:tr>
      <w:tr w:rsidR="007409C1" w:rsidRPr="008F4078" w:rsidTr="00FA67DE">
        <w:trPr>
          <w:jc w:val="center"/>
        </w:trPr>
        <w:tc>
          <w:tcPr>
            <w:tcW w:w="4957" w:type="dxa"/>
            <w:vAlign w:val="bottom"/>
          </w:tcPr>
          <w:p w:rsidR="007409C1" w:rsidRPr="003D1509" w:rsidRDefault="00530177" w:rsidP="00FA67DE">
            <w:pPr>
              <w:autoSpaceDE w:val="0"/>
              <w:autoSpaceDN w:val="0"/>
              <w:adjustRightInd w:val="0"/>
              <w:spacing w:after="60" w:line="240" w:lineRule="auto"/>
            </w:pPr>
            <w:r w:rsidRPr="00530177">
              <w:t>psoriatic arthropathy</w:t>
            </w:r>
          </w:p>
        </w:tc>
        <w:tc>
          <w:tcPr>
            <w:tcW w:w="4285" w:type="dxa"/>
          </w:tcPr>
          <w:p w:rsidR="007409C1" w:rsidRPr="008F4078" w:rsidRDefault="00393E76" w:rsidP="00FA67DE">
            <w:pPr>
              <w:spacing w:after="60" w:line="240" w:lineRule="auto"/>
            </w:pPr>
            <w:r>
              <w:t>5 &amp; 6 of 2012</w:t>
            </w:r>
          </w:p>
        </w:tc>
      </w:tr>
      <w:tr w:rsidR="007409C1" w:rsidRPr="008F4078" w:rsidTr="00FA67DE">
        <w:trPr>
          <w:jc w:val="center"/>
        </w:trPr>
        <w:tc>
          <w:tcPr>
            <w:tcW w:w="4957" w:type="dxa"/>
            <w:vAlign w:val="bottom"/>
          </w:tcPr>
          <w:p w:rsidR="007409C1" w:rsidRPr="003D1509" w:rsidRDefault="00530177" w:rsidP="00FA67DE">
            <w:pPr>
              <w:autoSpaceDE w:val="0"/>
              <w:autoSpaceDN w:val="0"/>
              <w:adjustRightInd w:val="0"/>
              <w:spacing w:after="60" w:line="240" w:lineRule="auto"/>
            </w:pPr>
            <w:r w:rsidRPr="00530177">
              <w:t>adhesive capsulitis of the shoulder</w:t>
            </w:r>
          </w:p>
        </w:tc>
        <w:tc>
          <w:tcPr>
            <w:tcW w:w="4285" w:type="dxa"/>
          </w:tcPr>
          <w:p w:rsidR="007409C1" w:rsidRPr="008F4078" w:rsidRDefault="00530177" w:rsidP="00FA67DE">
            <w:pPr>
              <w:spacing w:after="60" w:line="240" w:lineRule="auto"/>
            </w:pPr>
            <w:r>
              <w:t>7 &amp; 8 of 2012</w:t>
            </w:r>
          </w:p>
        </w:tc>
      </w:tr>
      <w:tr w:rsidR="007409C1" w:rsidRPr="008F4078" w:rsidTr="00FA67DE">
        <w:trPr>
          <w:jc w:val="center"/>
        </w:trPr>
        <w:tc>
          <w:tcPr>
            <w:tcW w:w="4957" w:type="dxa"/>
            <w:vAlign w:val="bottom"/>
          </w:tcPr>
          <w:p w:rsidR="007409C1" w:rsidRPr="003D1509" w:rsidRDefault="00530177" w:rsidP="00FA67DE">
            <w:pPr>
              <w:autoSpaceDE w:val="0"/>
              <w:autoSpaceDN w:val="0"/>
              <w:adjustRightInd w:val="0"/>
              <w:spacing w:after="60" w:line="240" w:lineRule="auto"/>
            </w:pPr>
            <w:r w:rsidRPr="00530177">
              <w:t>aortic aneurysm</w:t>
            </w:r>
          </w:p>
        </w:tc>
        <w:tc>
          <w:tcPr>
            <w:tcW w:w="4285" w:type="dxa"/>
          </w:tcPr>
          <w:p w:rsidR="007409C1" w:rsidRDefault="00530177" w:rsidP="00FA67DE">
            <w:pPr>
              <w:spacing w:after="60" w:line="240" w:lineRule="auto"/>
            </w:pPr>
            <w:r>
              <w:t>9 &amp; 10 of 2012</w:t>
            </w:r>
          </w:p>
        </w:tc>
      </w:tr>
      <w:tr w:rsidR="007409C1" w:rsidRPr="008F4078" w:rsidTr="00FA67DE">
        <w:trPr>
          <w:jc w:val="center"/>
        </w:trPr>
        <w:tc>
          <w:tcPr>
            <w:tcW w:w="4957" w:type="dxa"/>
            <w:vAlign w:val="bottom"/>
          </w:tcPr>
          <w:p w:rsidR="007409C1" w:rsidRPr="003D1509" w:rsidRDefault="00530177" w:rsidP="00FA67DE">
            <w:pPr>
              <w:autoSpaceDE w:val="0"/>
              <w:autoSpaceDN w:val="0"/>
              <w:adjustRightInd w:val="0"/>
              <w:spacing w:after="60" w:line="240" w:lineRule="auto"/>
            </w:pPr>
            <w:r w:rsidRPr="00530177">
              <w:t xml:space="preserve">dementia </w:t>
            </w:r>
            <w:proofErr w:type="spellStart"/>
            <w:r w:rsidRPr="00530177">
              <w:t>pugilistica</w:t>
            </w:r>
            <w:proofErr w:type="spellEnd"/>
          </w:p>
        </w:tc>
        <w:tc>
          <w:tcPr>
            <w:tcW w:w="4285" w:type="dxa"/>
          </w:tcPr>
          <w:p w:rsidR="007409C1" w:rsidRDefault="00393E76" w:rsidP="00FA67DE">
            <w:pPr>
              <w:spacing w:after="60" w:line="240" w:lineRule="auto"/>
            </w:pPr>
            <w:r>
              <w:t>11 &amp; 12 of 2012</w:t>
            </w:r>
          </w:p>
        </w:tc>
      </w:tr>
      <w:tr w:rsidR="007409C1" w:rsidRPr="008F4078" w:rsidTr="00FA67DE">
        <w:trPr>
          <w:jc w:val="center"/>
        </w:trPr>
        <w:tc>
          <w:tcPr>
            <w:tcW w:w="4957" w:type="dxa"/>
            <w:vAlign w:val="bottom"/>
          </w:tcPr>
          <w:p w:rsidR="007409C1" w:rsidRPr="003D1509" w:rsidRDefault="00530177" w:rsidP="00FA67DE">
            <w:pPr>
              <w:autoSpaceDE w:val="0"/>
              <w:autoSpaceDN w:val="0"/>
              <w:adjustRightInd w:val="0"/>
              <w:spacing w:after="60" w:line="240" w:lineRule="auto"/>
            </w:pPr>
            <w:r w:rsidRPr="00530177">
              <w:t>dengue fever</w:t>
            </w:r>
          </w:p>
        </w:tc>
        <w:tc>
          <w:tcPr>
            <w:tcW w:w="4285" w:type="dxa"/>
          </w:tcPr>
          <w:p w:rsidR="007409C1" w:rsidRPr="008F4078" w:rsidRDefault="00393E76" w:rsidP="00FA67DE">
            <w:pPr>
              <w:spacing w:after="60" w:line="240" w:lineRule="auto"/>
            </w:pPr>
            <w:r>
              <w:t>13 &amp; 14 of 2012</w:t>
            </w:r>
          </w:p>
        </w:tc>
      </w:tr>
      <w:tr w:rsidR="007409C1" w:rsidRPr="008F4078" w:rsidTr="00FA67DE">
        <w:trPr>
          <w:jc w:val="center"/>
        </w:trPr>
        <w:tc>
          <w:tcPr>
            <w:tcW w:w="4957" w:type="dxa"/>
            <w:vAlign w:val="bottom"/>
          </w:tcPr>
          <w:p w:rsidR="007409C1" w:rsidRPr="003D1509" w:rsidRDefault="00530177" w:rsidP="00FA67DE">
            <w:pPr>
              <w:autoSpaceDE w:val="0"/>
              <w:autoSpaceDN w:val="0"/>
              <w:adjustRightInd w:val="0"/>
              <w:spacing w:after="60" w:line="240" w:lineRule="auto"/>
            </w:pPr>
            <w:r w:rsidRPr="00530177">
              <w:t>non-aneurysmal aortic atherosclerotic disease</w:t>
            </w:r>
          </w:p>
        </w:tc>
        <w:tc>
          <w:tcPr>
            <w:tcW w:w="4285" w:type="dxa"/>
          </w:tcPr>
          <w:p w:rsidR="007409C1" w:rsidRPr="008F4078" w:rsidRDefault="00393E76" w:rsidP="00FA67DE">
            <w:pPr>
              <w:spacing w:after="60" w:line="240" w:lineRule="auto"/>
            </w:pPr>
            <w:r>
              <w:t>15 &amp; 16 of 2012, as amended</w:t>
            </w:r>
          </w:p>
        </w:tc>
      </w:tr>
      <w:tr w:rsidR="007409C1" w:rsidRPr="008F4078" w:rsidTr="00FA67DE">
        <w:trPr>
          <w:jc w:val="center"/>
        </w:trPr>
        <w:tc>
          <w:tcPr>
            <w:tcW w:w="4957" w:type="dxa"/>
            <w:vAlign w:val="bottom"/>
          </w:tcPr>
          <w:p w:rsidR="007409C1" w:rsidRPr="003D1509" w:rsidRDefault="00530177" w:rsidP="00FA67DE">
            <w:pPr>
              <w:autoSpaceDE w:val="0"/>
              <w:autoSpaceDN w:val="0"/>
              <w:adjustRightInd w:val="0"/>
              <w:spacing w:after="60" w:line="240" w:lineRule="auto"/>
            </w:pPr>
            <w:r w:rsidRPr="00530177">
              <w:t>chloracne</w:t>
            </w:r>
          </w:p>
        </w:tc>
        <w:tc>
          <w:tcPr>
            <w:tcW w:w="4285" w:type="dxa"/>
          </w:tcPr>
          <w:p w:rsidR="007409C1" w:rsidRPr="008F4078" w:rsidRDefault="00530177" w:rsidP="00530177">
            <w:pPr>
              <w:spacing w:after="60" w:line="240" w:lineRule="auto"/>
            </w:pPr>
            <w:r>
              <w:t>17 &amp; 18 of 2012</w:t>
            </w:r>
          </w:p>
        </w:tc>
      </w:tr>
      <w:tr w:rsidR="007409C1" w:rsidRPr="008F4078" w:rsidTr="00FA67DE">
        <w:trPr>
          <w:jc w:val="center"/>
        </w:trPr>
        <w:tc>
          <w:tcPr>
            <w:tcW w:w="4957" w:type="dxa"/>
            <w:vAlign w:val="bottom"/>
          </w:tcPr>
          <w:p w:rsidR="007409C1" w:rsidRPr="003D1509" w:rsidRDefault="00530177" w:rsidP="00FA67DE">
            <w:pPr>
              <w:autoSpaceDE w:val="0"/>
              <w:autoSpaceDN w:val="0"/>
              <w:adjustRightInd w:val="0"/>
              <w:spacing w:after="60" w:line="240" w:lineRule="auto"/>
            </w:pPr>
            <w:r w:rsidRPr="00530177">
              <w:t>inflammatory bowel disease</w:t>
            </w:r>
          </w:p>
        </w:tc>
        <w:tc>
          <w:tcPr>
            <w:tcW w:w="4285" w:type="dxa"/>
          </w:tcPr>
          <w:p w:rsidR="007409C1" w:rsidRPr="008F4078" w:rsidRDefault="00393E76" w:rsidP="00FA67DE">
            <w:pPr>
              <w:spacing w:after="60" w:line="240" w:lineRule="auto"/>
            </w:pPr>
            <w:r>
              <w:t>19 of 2012, as amended, &amp; 20 of 2012</w:t>
            </w:r>
          </w:p>
        </w:tc>
      </w:tr>
      <w:tr w:rsidR="007409C1" w:rsidRPr="008F4078" w:rsidTr="00FA67DE">
        <w:trPr>
          <w:jc w:val="center"/>
        </w:trPr>
        <w:tc>
          <w:tcPr>
            <w:tcW w:w="4957" w:type="dxa"/>
            <w:vAlign w:val="bottom"/>
          </w:tcPr>
          <w:p w:rsidR="007409C1" w:rsidRPr="003D1509" w:rsidRDefault="00530177" w:rsidP="00FA67DE">
            <w:pPr>
              <w:autoSpaceDE w:val="0"/>
              <w:autoSpaceDN w:val="0"/>
              <w:adjustRightInd w:val="0"/>
              <w:spacing w:after="60" w:line="240" w:lineRule="auto"/>
            </w:pPr>
            <w:r w:rsidRPr="00530177">
              <w:t>haemochromatosis</w:t>
            </w:r>
          </w:p>
        </w:tc>
        <w:tc>
          <w:tcPr>
            <w:tcW w:w="4285" w:type="dxa"/>
          </w:tcPr>
          <w:p w:rsidR="007409C1" w:rsidRDefault="00393E76" w:rsidP="00FA67DE">
            <w:pPr>
              <w:spacing w:after="60" w:line="240" w:lineRule="auto"/>
            </w:pPr>
            <w:r>
              <w:t>21 &amp; 22 of 2012</w:t>
            </w:r>
          </w:p>
        </w:tc>
      </w:tr>
      <w:tr w:rsidR="007409C1" w:rsidRPr="008F4078" w:rsidTr="00FA67DE">
        <w:trPr>
          <w:jc w:val="center"/>
        </w:trPr>
        <w:tc>
          <w:tcPr>
            <w:tcW w:w="4957" w:type="dxa"/>
            <w:vAlign w:val="bottom"/>
          </w:tcPr>
          <w:p w:rsidR="007409C1" w:rsidRPr="003D1509" w:rsidRDefault="00530177" w:rsidP="00FA67DE">
            <w:pPr>
              <w:autoSpaceDE w:val="0"/>
              <w:autoSpaceDN w:val="0"/>
              <w:adjustRightInd w:val="0"/>
              <w:spacing w:after="60" w:line="240" w:lineRule="auto"/>
            </w:pPr>
            <w:r w:rsidRPr="00530177">
              <w:t>atherosclerotic peripheral vascular disease</w:t>
            </w:r>
          </w:p>
        </w:tc>
        <w:tc>
          <w:tcPr>
            <w:tcW w:w="4285" w:type="dxa"/>
          </w:tcPr>
          <w:p w:rsidR="007409C1" w:rsidRPr="008F4078" w:rsidRDefault="00530177" w:rsidP="00FA67DE">
            <w:pPr>
              <w:spacing w:after="60" w:line="240" w:lineRule="auto"/>
            </w:pPr>
            <w:r>
              <w:t>23 &amp; 24 of 2012, as amended</w:t>
            </w:r>
          </w:p>
        </w:tc>
      </w:tr>
      <w:tr w:rsidR="007409C1" w:rsidRPr="008F4078" w:rsidTr="00FA67DE">
        <w:trPr>
          <w:jc w:val="center"/>
        </w:trPr>
        <w:tc>
          <w:tcPr>
            <w:tcW w:w="4957" w:type="dxa"/>
            <w:vAlign w:val="bottom"/>
          </w:tcPr>
          <w:p w:rsidR="007409C1" w:rsidRPr="003D1509" w:rsidRDefault="00530177" w:rsidP="00FA67DE">
            <w:pPr>
              <w:autoSpaceDE w:val="0"/>
              <w:autoSpaceDN w:val="0"/>
              <w:adjustRightInd w:val="0"/>
              <w:spacing w:after="60" w:line="240" w:lineRule="auto"/>
            </w:pPr>
            <w:r w:rsidRPr="00530177">
              <w:t>angle-closure glaucoma</w:t>
            </w:r>
          </w:p>
        </w:tc>
        <w:tc>
          <w:tcPr>
            <w:tcW w:w="4285" w:type="dxa"/>
          </w:tcPr>
          <w:p w:rsidR="007409C1" w:rsidRPr="008F4078" w:rsidRDefault="00530177" w:rsidP="00FA67DE">
            <w:pPr>
              <w:spacing w:after="60" w:line="240" w:lineRule="auto"/>
            </w:pPr>
            <w:r>
              <w:t>25 &amp; 26 of 2012, as amended</w:t>
            </w:r>
          </w:p>
        </w:tc>
      </w:tr>
      <w:tr w:rsidR="00B577E4" w:rsidRPr="008F4078" w:rsidTr="00FA67DE">
        <w:trPr>
          <w:jc w:val="center"/>
        </w:trPr>
        <w:tc>
          <w:tcPr>
            <w:tcW w:w="4957" w:type="dxa"/>
            <w:vAlign w:val="bottom"/>
          </w:tcPr>
          <w:p w:rsidR="00B577E4" w:rsidRDefault="00530177" w:rsidP="00FA67DE">
            <w:pPr>
              <w:autoSpaceDE w:val="0"/>
              <w:autoSpaceDN w:val="0"/>
              <w:adjustRightInd w:val="0"/>
              <w:spacing w:after="60" w:line="240" w:lineRule="auto"/>
            </w:pPr>
            <w:r w:rsidRPr="00530177">
              <w:t>open-angle glaucoma</w:t>
            </w:r>
          </w:p>
        </w:tc>
        <w:tc>
          <w:tcPr>
            <w:tcW w:w="4285" w:type="dxa"/>
          </w:tcPr>
          <w:p w:rsidR="00B577E4" w:rsidRDefault="00393E76" w:rsidP="00FA67DE">
            <w:pPr>
              <w:spacing w:after="60" w:line="240" w:lineRule="auto"/>
            </w:pPr>
            <w:r>
              <w:t>27 &amp; 28 of 2012, as amended</w:t>
            </w:r>
          </w:p>
        </w:tc>
      </w:tr>
      <w:tr w:rsidR="00B577E4" w:rsidRPr="008F4078" w:rsidTr="00FA67DE">
        <w:trPr>
          <w:jc w:val="center"/>
        </w:trPr>
        <w:tc>
          <w:tcPr>
            <w:tcW w:w="4957" w:type="dxa"/>
            <w:vAlign w:val="bottom"/>
          </w:tcPr>
          <w:p w:rsidR="00B577E4" w:rsidRDefault="00530177" w:rsidP="00FA67DE">
            <w:pPr>
              <w:autoSpaceDE w:val="0"/>
              <w:autoSpaceDN w:val="0"/>
              <w:adjustRightInd w:val="0"/>
              <w:spacing w:after="60" w:line="240" w:lineRule="auto"/>
            </w:pPr>
            <w:r w:rsidRPr="00530177">
              <w:t>chronic venous insufficiency of the lower limb</w:t>
            </w:r>
          </w:p>
        </w:tc>
        <w:tc>
          <w:tcPr>
            <w:tcW w:w="4285" w:type="dxa"/>
          </w:tcPr>
          <w:p w:rsidR="00B577E4" w:rsidRDefault="00530177" w:rsidP="00FA67DE">
            <w:pPr>
              <w:spacing w:after="60" w:line="240" w:lineRule="auto"/>
            </w:pPr>
            <w:r>
              <w:t>29 &amp; 30 of 2012</w:t>
            </w:r>
          </w:p>
        </w:tc>
      </w:tr>
    </w:tbl>
    <w:bookmarkEnd w:id="0"/>
    <w:bookmarkEnd w:id="1"/>
    <w:p w:rsidR="008F4078" w:rsidRPr="008F4078" w:rsidRDefault="008F4078" w:rsidP="00FA67DE">
      <w:pPr>
        <w:spacing w:before="120" w:after="120" w:line="240" w:lineRule="auto"/>
        <w:jc w:val="both"/>
        <w:rPr>
          <w:rFonts w:ascii="Times New Roman" w:hAnsi="Times New Roman"/>
        </w:rPr>
      </w:pPr>
      <w:r w:rsidRPr="008F4078">
        <w:rPr>
          <w:rFonts w:ascii="Times New Roman" w:hAnsi="Times New Roman"/>
        </w:rPr>
        <w:t>The Authority invites the following persons and organisations to make written submissions to the Authority in respect of any of the investigations:</w:t>
      </w:r>
    </w:p>
    <w:p w:rsidR="000E1947" w:rsidRDefault="008F4078" w:rsidP="004738AB">
      <w:pPr>
        <w:spacing w:after="60" w:line="240" w:lineRule="auto"/>
        <w:ind w:left="714" w:hanging="357"/>
        <w:jc w:val="both"/>
        <w:rPr>
          <w:rFonts w:ascii="Times New Roman" w:hAnsi="Times New Roman"/>
        </w:rPr>
      </w:pPr>
      <w:r w:rsidRPr="008F4078">
        <w:rPr>
          <w:rFonts w:ascii="Times New Roman" w:hAnsi="Times New Roman"/>
        </w:rPr>
        <w:fldChar w:fldCharType="begin"/>
      </w:r>
      <w:r w:rsidRPr="008F4078">
        <w:rPr>
          <w:rFonts w:ascii="Times New Roman" w:hAnsi="Times New Roman"/>
        </w:rPr>
        <w:instrText>symbol 183 \f "Symbol" \s 10 \h</w:instrText>
      </w:r>
      <w:r w:rsidRPr="008F4078">
        <w:rPr>
          <w:rFonts w:ascii="Times New Roman" w:hAnsi="Times New Roman"/>
        </w:rPr>
        <w:fldChar w:fldCharType="end"/>
      </w:r>
      <w:r w:rsidRPr="008F4078">
        <w:rPr>
          <w:rFonts w:ascii="Times New Roman" w:hAnsi="Times New Roman"/>
        </w:rPr>
        <w:tab/>
      </w:r>
      <w:proofErr w:type="gramStart"/>
      <w:r w:rsidR="000E1947">
        <w:rPr>
          <w:rFonts w:ascii="Times New Roman" w:hAnsi="Times New Roman"/>
        </w:rPr>
        <w:t>a</w:t>
      </w:r>
      <w:proofErr w:type="gramEnd"/>
      <w:r w:rsidR="000E1947">
        <w:rPr>
          <w:rFonts w:ascii="Times New Roman" w:hAnsi="Times New Roman"/>
        </w:rPr>
        <w:t xml:space="preserve"> person eligible to make a claim for pension under Part II or Part IV of the VEA;</w:t>
      </w:r>
    </w:p>
    <w:p w:rsidR="000E1947" w:rsidRDefault="000E1947" w:rsidP="004738AB">
      <w:pPr>
        <w:spacing w:after="6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proofErr w:type="gramStart"/>
      <w:r>
        <w:rPr>
          <w:rFonts w:ascii="Times New Roman" w:hAnsi="Times New Roman"/>
        </w:rPr>
        <w:t>a</w:t>
      </w:r>
      <w:proofErr w:type="gramEnd"/>
      <w:r>
        <w:rPr>
          <w:rFonts w:ascii="Times New Roman" w:hAnsi="Times New Roman"/>
        </w:rPr>
        <w:t xml:space="preserve"> person eligible to make a claim for compensation under section 319 of the </w:t>
      </w:r>
      <w:r>
        <w:rPr>
          <w:rFonts w:ascii="Times New Roman" w:hAnsi="Times New Roman"/>
          <w:i/>
        </w:rPr>
        <w:t xml:space="preserve">Military Rehabilitation and Compensation Act 2004 </w:t>
      </w:r>
      <w:r>
        <w:rPr>
          <w:rFonts w:ascii="Times New Roman" w:hAnsi="Times New Roman"/>
        </w:rPr>
        <w:t>(the MRCA);</w:t>
      </w:r>
    </w:p>
    <w:p w:rsidR="000E1947" w:rsidRDefault="000E1947" w:rsidP="004738AB">
      <w:pPr>
        <w:spacing w:after="6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t>an organisation representing veterans, Australian mariners, members of the Forces, members of the Peacekeeping Forces, members within the meaning of the MRCA, or their dependants;</w:t>
      </w:r>
    </w:p>
    <w:p w:rsidR="000E1947" w:rsidRDefault="000E1947" w:rsidP="004738AB">
      <w:pPr>
        <w:spacing w:after="6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Repatriation Commission or the Military Rehabilitation and Compensation Commission; and</w:t>
      </w:r>
    </w:p>
    <w:p w:rsidR="000E1947" w:rsidRDefault="000E1947" w:rsidP="000E1947">
      <w:pPr>
        <w:spacing w:after="120" w:line="240" w:lineRule="auto"/>
        <w:ind w:left="717"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proofErr w:type="gramStart"/>
      <w:r>
        <w:rPr>
          <w:rFonts w:ascii="Times New Roman" w:hAnsi="Times New Roman"/>
        </w:rPr>
        <w:t>a</w:t>
      </w:r>
      <w:proofErr w:type="gramEnd"/>
      <w:r>
        <w:rPr>
          <w:rFonts w:ascii="Times New Roman" w:hAnsi="Times New Roman"/>
        </w:rPr>
        <w:t xml:space="preserve"> person having expertise in a field relevant to the investigation.</w:t>
      </w:r>
    </w:p>
    <w:p w:rsidR="00B56DFE" w:rsidRPr="00B959F6" w:rsidRDefault="008F4078" w:rsidP="00646133">
      <w:pPr>
        <w:keepNext/>
        <w:spacing w:after="120" w:line="240" w:lineRule="auto"/>
        <w:jc w:val="both"/>
        <w:rPr>
          <w:rFonts w:ascii="Times New Roman" w:hAnsi="Times New Roman"/>
        </w:rPr>
      </w:pPr>
      <w:r w:rsidRPr="00B959F6">
        <w:rPr>
          <w:rFonts w:ascii="Times New Roman" w:hAnsi="Times New Roman"/>
        </w:rPr>
        <w:t xml:space="preserve">The Authority will hold its first meeting for the purposes of each of these investigations </w:t>
      </w:r>
      <w:r w:rsidR="00692237" w:rsidRPr="00B959F6">
        <w:rPr>
          <w:rFonts w:ascii="Times New Roman" w:hAnsi="Times New Roman"/>
        </w:rPr>
        <w:t>o</w:t>
      </w:r>
      <w:r w:rsidR="000C749A" w:rsidRPr="00B959F6">
        <w:rPr>
          <w:rFonts w:ascii="Times New Roman" w:hAnsi="Times New Roman"/>
        </w:rPr>
        <w:t xml:space="preserve">n </w:t>
      </w:r>
      <w:r w:rsidR="00530177">
        <w:rPr>
          <w:rFonts w:ascii="Times New Roman" w:hAnsi="Times New Roman"/>
          <w:b/>
        </w:rPr>
        <w:t>1</w:t>
      </w:r>
      <w:r w:rsidR="00692237" w:rsidRPr="00B959F6">
        <w:rPr>
          <w:rFonts w:ascii="Times New Roman" w:hAnsi="Times New Roman"/>
          <w:b/>
        </w:rPr>
        <w:t> </w:t>
      </w:r>
      <w:r w:rsidR="00530177">
        <w:rPr>
          <w:rFonts w:ascii="Times New Roman" w:hAnsi="Times New Roman"/>
          <w:b/>
        </w:rPr>
        <w:t>October</w:t>
      </w:r>
      <w:r w:rsidR="00692237" w:rsidRPr="00B959F6">
        <w:rPr>
          <w:rFonts w:ascii="Times New Roman" w:hAnsi="Times New Roman"/>
          <w:b/>
        </w:rPr>
        <w:t> </w:t>
      </w:r>
      <w:r w:rsidR="00F64146" w:rsidRPr="00B959F6">
        <w:rPr>
          <w:rFonts w:ascii="Times New Roman" w:hAnsi="Times New Roman"/>
          <w:b/>
        </w:rPr>
        <w:t>201</w:t>
      </w:r>
      <w:r w:rsidR="00BB1EAE">
        <w:rPr>
          <w:rFonts w:ascii="Times New Roman" w:hAnsi="Times New Roman"/>
          <w:b/>
        </w:rPr>
        <w:t>9</w:t>
      </w:r>
      <w:r w:rsidRPr="00B959F6">
        <w:rPr>
          <w:rFonts w:ascii="Times New Roman" w:hAnsi="Times New Roman"/>
        </w:rPr>
        <w:t>.</w:t>
      </w:r>
    </w:p>
    <w:p w:rsidR="00646133" w:rsidRPr="00B959F6" w:rsidRDefault="008F4078" w:rsidP="001056A1">
      <w:pPr>
        <w:spacing w:after="120" w:line="240" w:lineRule="auto"/>
        <w:jc w:val="both"/>
        <w:rPr>
          <w:rFonts w:ascii="Times New Roman" w:hAnsi="Times New Roman"/>
        </w:rPr>
      </w:pPr>
      <w:r w:rsidRPr="00B959F6">
        <w:rPr>
          <w:rFonts w:ascii="Times New Roman" w:hAnsi="Times New Roman"/>
        </w:rPr>
        <w:t xml:space="preserve">Under the VEA, the Authority is required to find out whether there is new information available about how the above listed conditions may be suffered or contracted, or death from the above listed conditions may occur; and the extent to which the above listed conditions or death from the above listed conditions may be war-caused, defence-caused, a service injury, a service disease or a service death. </w:t>
      </w:r>
      <w:r w:rsidR="00D95364" w:rsidRPr="00B959F6">
        <w:rPr>
          <w:rFonts w:ascii="Times New Roman" w:hAnsi="Times New Roman"/>
        </w:rPr>
        <w:t xml:space="preserve"> </w:t>
      </w:r>
    </w:p>
    <w:p w:rsidR="00A620CA" w:rsidRPr="00B959F6" w:rsidRDefault="00A620CA" w:rsidP="001056A1">
      <w:pPr>
        <w:spacing w:after="120" w:line="240" w:lineRule="auto"/>
        <w:jc w:val="both"/>
        <w:rPr>
          <w:rFonts w:ascii="Times New Roman" w:hAnsi="Times New Roman"/>
          <w:i/>
        </w:rPr>
      </w:pPr>
      <w:r w:rsidRPr="00B959F6">
        <w:rPr>
          <w:rFonts w:ascii="Times New Roman" w:hAnsi="Times New Roman"/>
        </w:rPr>
        <w:lastRenderedPageBreak/>
        <w:t xml:space="preserve">Persons and organisations wishing to make a submission can use the RMA website </w:t>
      </w:r>
      <w:hyperlink r:id="rId7" w:history="1">
        <w:r w:rsidR="00FE46D9" w:rsidRPr="00B959F6">
          <w:rPr>
            <w:rStyle w:val="Hyperlink"/>
            <w:rFonts w:ascii="Times New Roman" w:hAnsi="Times New Roman"/>
            <w:color w:val="0070C0"/>
          </w:rPr>
          <w:t>http://www.rma.gov.au/investigations/</w:t>
        </w:r>
      </w:hyperlink>
      <w:r w:rsidR="00FE46D9" w:rsidRPr="00B959F6">
        <w:rPr>
          <w:rFonts w:ascii="Times New Roman" w:hAnsi="Times New Roman"/>
        </w:rPr>
        <w:t xml:space="preserve"> </w:t>
      </w:r>
      <w:r w:rsidRPr="00B959F6">
        <w:rPr>
          <w:rFonts w:ascii="Times New Roman" w:hAnsi="Times New Roman"/>
        </w:rPr>
        <w:t>to electronically</w:t>
      </w:r>
      <w:r w:rsidRPr="00B959F6">
        <w:rPr>
          <w:rFonts w:ascii="Times New Roman" w:hAnsi="Times New Roman"/>
          <w:i/>
        </w:rPr>
        <w:t xml:space="preserve"> </w:t>
      </w:r>
      <w:r w:rsidRPr="00B959F6">
        <w:rPr>
          <w:rFonts w:ascii="Times New Roman" w:hAnsi="Times New Roman"/>
        </w:rPr>
        <w:t xml:space="preserve">lodge the submission and supporting information.  Alternatively, submissions can be sent by email to </w:t>
      </w:r>
      <w:hyperlink r:id="rId8" w:history="1">
        <w:r w:rsidRPr="00B959F6">
          <w:rPr>
            <w:rStyle w:val="Hyperlink"/>
            <w:rFonts w:ascii="Times New Roman" w:hAnsi="Times New Roman"/>
            <w:color w:val="0070C0"/>
          </w:rPr>
          <w:t>info@rma.gov.au</w:t>
        </w:r>
      </w:hyperlink>
      <w:r w:rsidRPr="00B959F6">
        <w:rPr>
          <w:rFonts w:ascii="Times New Roman" w:hAnsi="Times New Roman"/>
        </w:rPr>
        <w:t xml:space="preserve"> or posted to the address below.  The </w:t>
      </w:r>
      <w:r w:rsidRPr="00B959F6">
        <w:rPr>
          <w:rFonts w:ascii="Times New Roman" w:hAnsi="Times New Roman"/>
          <w:i/>
        </w:rPr>
        <w:t>RMA Submission Guidelines</w:t>
      </w:r>
      <w:r w:rsidRPr="00B959F6">
        <w:rPr>
          <w:rFonts w:ascii="Times New Roman" w:hAnsi="Times New Roman"/>
        </w:rPr>
        <w:t xml:space="preserve"> are available online for guidance.  The</w:t>
      </w:r>
      <w:r w:rsidRPr="00B959F6">
        <w:rPr>
          <w:rFonts w:ascii="Times New Roman" w:hAnsi="Times New Roman"/>
          <w:i/>
        </w:rPr>
        <w:t xml:space="preserve"> </w:t>
      </w:r>
      <w:r w:rsidRPr="00B959F6">
        <w:rPr>
          <w:rFonts w:ascii="Times New Roman" w:hAnsi="Times New Roman"/>
        </w:rPr>
        <w:t>RMA Secretariat may be contacted at the address, telephone number or email address below for further assistance.</w:t>
      </w:r>
    </w:p>
    <w:p w:rsidR="008F4078" w:rsidRPr="00B959F6" w:rsidRDefault="008F4078" w:rsidP="001056A1">
      <w:pPr>
        <w:keepNext/>
        <w:spacing w:after="240" w:line="240" w:lineRule="auto"/>
        <w:jc w:val="both"/>
        <w:rPr>
          <w:rFonts w:ascii="Times New Roman" w:hAnsi="Times New Roman"/>
        </w:rPr>
      </w:pPr>
      <w:r w:rsidRPr="00B959F6">
        <w:rPr>
          <w:rFonts w:ascii="Times New Roman" w:hAnsi="Times New Roman"/>
        </w:rPr>
        <w:t xml:space="preserve">All submissions must be in writing and received by the Authority no later than </w:t>
      </w:r>
      <w:r w:rsidR="00530177">
        <w:rPr>
          <w:rFonts w:ascii="Times New Roman" w:hAnsi="Times New Roman"/>
          <w:b/>
        </w:rPr>
        <w:t>16</w:t>
      </w:r>
      <w:r w:rsidRPr="00B959F6">
        <w:rPr>
          <w:rFonts w:ascii="Times New Roman" w:hAnsi="Times New Roman"/>
          <w:b/>
        </w:rPr>
        <w:t> </w:t>
      </w:r>
      <w:r w:rsidR="00530177">
        <w:rPr>
          <w:rFonts w:ascii="Times New Roman" w:hAnsi="Times New Roman"/>
          <w:b/>
        </w:rPr>
        <w:t>September</w:t>
      </w:r>
      <w:r w:rsidR="000317D5" w:rsidRPr="00B959F6">
        <w:rPr>
          <w:rFonts w:ascii="Times New Roman" w:hAnsi="Times New Roman"/>
          <w:b/>
        </w:rPr>
        <w:t> </w:t>
      </w:r>
      <w:r w:rsidRPr="00B959F6">
        <w:rPr>
          <w:rFonts w:ascii="Times New Roman" w:hAnsi="Times New Roman"/>
          <w:b/>
        </w:rPr>
        <w:t>201</w:t>
      </w:r>
      <w:r w:rsidR="00BB1EAE">
        <w:rPr>
          <w:rFonts w:ascii="Times New Roman" w:hAnsi="Times New Roman"/>
          <w:b/>
        </w:rPr>
        <w:t>9</w:t>
      </w:r>
      <w:r w:rsidRPr="00B959F6">
        <w:rPr>
          <w:rFonts w:ascii="Times New Roman" w:hAnsi="Times New Roman"/>
        </w:rPr>
        <w:t>.</w:t>
      </w:r>
    </w:p>
    <w:p w:rsidR="00646133" w:rsidRDefault="00646133" w:rsidP="00646133">
      <w:pPr>
        <w:spacing w:after="120" w:line="240" w:lineRule="auto"/>
        <w:rPr>
          <w:rFonts w:ascii="Times New Roman" w:hAnsi="Times New Roman"/>
        </w:rPr>
      </w:pPr>
    </w:p>
    <w:p w:rsidR="00646133" w:rsidRDefault="00646133" w:rsidP="00646133">
      <w:pPr>
        <w:spacing w:after="120" w:line="240" w:lineRule="auto"/>
        <w:rPr>
          <w:rFonts w:ascii="Times New Roman" w:hAnsi="Times New Roman"/>
        </w:rPr>
      </w:pPr>
    </w:p>
    <w:tbl>
      <w:tblPr>
        <w:tblW w:w="0" w:type="auto"/>
        <w:tblLayout w:type="fixed"/>
        <w:tblLook w:val="04A0" w:firstRow="1" w:lastRow="0" w:firstColumn="1" w:lastColumn="0" w:noHBand="0" w:noVBand="1"/>
      </w:tblPr>
      <w:tblGrid>
        <w:gridCol w:w="4106"/>
        <w:gridCol w:w="4910"/>
      </w:tblGrid>
      <w:tr w:rsidR="00646133" w:rsidTr="00FB0C10">
        <w:tc>
          <w:tcPr>
            <w:tcW w:w="4106" w:type="dxa"/>
            <w:shd w:val="clear" w:color="auto" w:fill="auto"/>
          </w:tcPr>
          <w:p w:rsidR="00646133" w:rsidRPr="00361BE8" w:rsidRDefault="00646133" w:rsidP="00FB0C10">
            <w:pPr>
              <w:spacing w:after="0" w:line="240" w:lineRule="auto"/>
              <w:ind w:left="357"/>
              <w:rPr>
                <w:rFonts w:ascii="Times New Roman" w:eastAsia="Calibri" w:hAnsi="Times New Roman"/>
              </w:rPr>
            </w:pPr>
            <w:r w:rsidRPr="00361BE8">
              <w:rPr>
                <w:rFonts w:ascii="Times New Roman" w:eastAsia="Calibri" w:hAnsi="Times New Roman"/>
              </w:rPr>
              <w:t>The Common Seal of the</w:t>
            </w:r>
            <w:r w:rsidRPr="00361BE8">
              <w:rPr>
                <w:rFonts w:ascii="Times New Roman" w:eastAsia="Calibri" w:hAnsi="Times New Roman"/>
              </w:rPr>
              <w:tab/>
            </w:r>
            <w:r w:rsidRPr="00361BE8">
              <w:rPr>
                <w:rFonts w:ascii="Times New Roman" w:eastAsia="Calibri" w:hAnsi="Times New Roman"/>
              </w:rPr>
              <w:tab/>
              <w:t>)</w:t>
            </w:r>
          </w:p>
          <w:p w:rsidR="00646133" w:rsidRPr="00361BE8" w:rsidRDefault="00646133" w:rsidP="00FB0C10">
            <w:pPr>
              <w:spacing w:after="0" w:line="240" w:lineRule="auto"/>
              <w:ind w:left="357"/>
              <w:rPr>
                <w:rFonts w:ascii="Times New Roman" w:eastAsia="Calibri" w:hAnsi="Times New Roman"/>
              </w:rPr>
            </w:pPr>
            <w:r w:rsidRPr="00361BE8">
              <w:rPr>
                <w:rFonts w:ascii="Times New Roman" w:eastAsia="Calibri" w:hAnsi="Times New Roman"/>
              </w:rPr>
              <w:t>Repatriation Medical Authority</w:t>
            </w:r>
            <w:r w:rsidRPr="00361BE8">
              <w:rPr>
                <w:rFonts w:ascii="Times New Roman" w:eastAsia="Calibri" w:hAnsi="Times New Roman"/>
              </w:rPr>
              <w:tab/>
              <w:t>)</w:t>
            </w:r>
          </w:p>
          <w:p w:rsidR="00646133" w:rsidRPr="005E4978" w:rsidRDefault="00646133" w:rsidP="00FB0C10">
            <w:pPr>
              <w:spacing w:after="0" w:line="240" w:lineRule="auto"/>
              <w:ind w:left="357"/>
              <w:rPr>
                <w:rFonts w:eastAsia="Calibri"/>
              </w:rPr>
            </w:pPr>
            <w:r w:rsidRPr="00361BE8">
              <w:rPr>
                <w:rFonts w:ascii="Times New Roman" w:eastAsia="Calibri" w:hAnsi="Times New Roman"/>
              </w:rPr>
              <w:t>was affixed at the direction of:</w:t>
            </w:r>
            <w:r w:rsidRPr="00361BE8">
              <w:rPr>
                <w:rFonts w:ascii="Times New Roman" w:eastAsia="Calibri" w:hAnsi="Times New Roman"/>
              </w:rPr>
              <w:tab/>
              <w:t>)</w:t>
            </w:r>
          </w:p>
        </w:tc>
        <w:tc>
          <w:tcPr>
            <w:tcW w:w="4910" w:type="dxa"/>
            <w:shd w:val="clear" w:color="auto" w:fill="auto"/>
          </w:tcPr>
          <w:p w:rsidR="00646133" w:rsidRPr="005E4978" w:rsidRDefault="002A129D" w:rsidP="00FB0C10">
            <w:pPr>
              <w:rPr>
                <w:rFonts w:eastAsia="Calibri"/>
              </w:rPr>
            </w:pPr>
            <w:r>
              <w:rPr>
                <w:noProof/>
                <w:lang w:eastAsia="en-AU"/>
              </w:rPr>
              <w:drawing>
                <wp:inline distT="0" distB="0" distL="0" distR="0" wp14:anchorId="24CBEA79" wp14:editId="3DEEEDB0">
                  <wp:extent cx="2466975" cy="53340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inline>
              </w:drawing>
            </w:r>
            <w:bookmarkStart w:id="2" w:name="_GoBack"/>
            <w:bookmarkEnd w:id="2"/>
          </w:p>
        </w:tc>
      </w:tr>
      <w:tr w:rsidR="00646133" w:rsidRPr="005D464B" w:rsidTr="00FB0C10">
        <w:tc>
          <w:tcPr>
            <w:tcW w:w="4106" w:type="dxa"/>
            <w:shd w:val="clear" w:color="auto" w:fill="auto"/>
          </w:tcPr>
          <w:p w:rsidR="00646133" w:rsidRPr="005D464B" w:rsidRDefault="00646133" w:rsidP="00FB0C10">
            <w:pPr>
              <w:jc w:val="center"/>
              <w:rPr>
                <w:rFonts w:ascii="Times New Roman" w:eastAsia="Calibri" w:hAnsi="Times New Roman"/>
              </w:rPr>
            </w:pPr>
          </w:p>
        </w:tc>
        <w:tc>
          <w:tcPr>
            <w:tcW w:w="4910" w:type="dxa"/>
            <w:shd w:val="clear" w:color="auto" w:fill="auto"/>
          </w:tcPr>
          <w:p w:rsidR="00646133" w:rsidRPr="00361BE8" w:rsidRDefault="00646133" w:rsidP="0047256A">
            <w:pPr>
              <w:spacing w:before="120" w:after="0" w:line="240" w:lineRule="auto"/>
              <w:ind w:left="34"/>
              <w:rPr>
                <w:rFonts w:ascii="Times New Roman" w:eastAsia="Calibri" w:hAnsi="Times New Roman"/>
              </w:rPr>
            </w:pPr>
            <w:r w:rsidRPr="00361BE8">
              <w:rPr>
                <w:rFonts w:ascii="Times New Roman" w:eastAsia="Calibri" w:hAnsi="Times New Roman"/>
              </w:rPr>
              <w:t xml:space="preserve">PROFESSOR NICHOLAS SAUNDERS AO </w:t>
            </w:r>
            <w:r w:rsidRPr="00361BE8">
              <w:rPr>
                <w:rFonts w:ascii="Times New Roman" w:hAnsi="Times New Roman"/>
              </w:rPr>
              <w:t>CHAIRPERSON</w:t>
            </w:r>
            <w:r w:rsidRPr="00361BE8">
              <w:rPr>
                <w:rFonts w:ascii="Times New Roman" w:hAnsi="Times New Roman"/>
              </w:rPr>
              <w:tab/>
            </w:r>
            <w:r w:rsidRPr="00361BE8">
              <w:rPr>
                <w:rFonts w:ascii="Times New Roman" w:hAnsi="Times New Roman"/>
              </w:rPr>
              <w:tab/>
              <w:t xml:space="preserve"> </w:t>
            </w:r>
            <w:r w:rsidR="0047256A">
              <w:rPr>
                <w:rFonts w:ascii="Times New Roman" w:hAnsi="Times New Roman"/>
              </w:rPr>
              <w:t>26</w:t>
            </w:r>
            <w:r w:rsidRPr="00361BE8">
              <w:rPr>
                <w:rFonts w:ascii="Times New Roman" w:hAnsi="Times New Roman"/>
              </w:rPr>
              <w:t xml:space="preserve">/ </w:t>
            </w:r>
            <w:r w:rsidR="0047256A">
              <w:rPr>
                <w:rFonts w:ascii="Times New Roman" w:hAnsi="Times New Roman"/>
              </w:rPr>
              <w:t>4</w:t>
            </w:r>
            <w:r w:rsidRPr="00361BE8">
              <w:rPr>
                <w:rFonts w:ascii="Times New Roman" w:hAnsi="Times New Roman"/>
              </w:rPr>
              <w:t xml:space="preserve"> /</w:t>
            </w:r>
            <w:r>
              <w:rPr>
                <w:rFonts w:ascii="Times New Roman" w:hAnsi="Times New Roman"/>
              </w:rPr>
              <w:t xml:space="preserve"> 201</w:t>
            </w:r>
            <w:r w:rsidR="00530177">
              <w:rPr>
                <w:rFonts w:ascii="Times New Roman" w:hAnsi="Times New Roman"/>
              </w:rPr>
              <w:t>9</w:t>
            </w:r>
          </w:p>
        </w:tc>
      </w:tr>
    </w:tbl>
    <w:p w:rsidR="008F4078" w:rsidRPr="001056A1" w:rsidRDefault="008F4078" w:rsidP="00646133">
      <w:pPr>
        <w:spacing w:after="120" w:line="240" w:lineRule="auto"/>
        <w:rPr>
          <w:rFonts w:ascii="Times New Roman" w:hAnsi="Times New Roman"/>
        </w:rPr>
      </w:pPr>
    </w:p>
    <w:sectPr w:rsidR="008F4078" w:rsidRPr="001056A1" w:rsidSect="00692237">
      <w:footerReference w:type="default" r:id="rId10"/>
      <w:headerReference w:type="first" r:id="rId11"/>
      <w:footerReference w:type="first" r:id="rId12"/>
      <w:type w:val="continuous"/>
      <w:pgSz w:w="11906" w:h="16838" w:code="9"/>
      <w:pgMar w:top="1134" w:right="1134" w:bottom="993"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49A" w:rsidRDefault="000C749A">
      <w:pPr>
        <w:spacing w:after="0" w:line="240" w:lineRule="auto"/>
      </w:pPr>
      <w:r>
        <w:separator/>
      </w:r>
    </w:p>
  </w:endnote>
  <w:endnote w:type="continuationSeparator" w:id="0">
    <w:p w:rsidR="000C749A" w:rsidRDefault="000C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6D9" w:rsidRPr="00FE46D9" w:rsidRDefault="00FE46D9" w:rsidP="00FE46D9">
    <w:pPr>
      <w:pStyle w:val="Footer"/>
      <w:jc w:val="center"/>
      <w:rPr>
        <w:rFonts w:ascii="Times New Roman" w:hAnsi="Times New Roman"/>
        <w:b/>
        <w:i/>
        <w:sz w:val="20"/>
        <w:szCs w:val="20"/>
      </w:rPr>
    </w:pPr>
    <w:r w:rsidRPr="00FE46D9">
      <w:rPr>
        <w:rFonts w:ascii="Times New Roman" w:hAnsi="Times New Roman"/>
        <w:b/>
        <w:i/>
        <w:sz w:val="20"/>
        <w:szCs w:val="20"/>
      </w:rPr>
      <w:t>Repatriation Medical Authority</w:t>
    </w:r>
  </w:p>
  <w:p w:rsidR="00FE46D9" w:rsidRPr="00FE46D9" w:rsidRDefault="00FE46D9" w:rsidP="00FE46D9">
    <w:pPr>
      <w:pStyle w:val="Footer"/>
      <w:jc w:val="center"/>
      <w:rPr>
        <w:rFonts w:ascii="Times New Roman" w:hAnsi="Times New Roman"/>
        <w:b/>
        <w:i/>
        <w:sz w:val="20"/>
        <w:szCs w:val="20"/>
      </w:rPr>
    </w:pPr>
    <w:r w:rsidRPr="00FE46D9">
      <w:rPr>
        <w:rFonts w:ascii="Times New Roman" w:hAnsi="Times New Roman"/>
        <w:b/>
        <w:i/>
        <w:sz w:val="20"/>
        <w:szCs w:val="20"/>
      </w:rPr>
      <w:t>GPO Box 1014, Brisbane, Qld 4001</w:t>
    </w:r>
  </w:p>
  <w:p w:rsidR="00FE46D9" w:rsidRDefault="00FE46D9" w:rsidP="00FE46D9">
    <w:pPr>
      <w:pStyle w:val="Footer"/>
      <w:jc w:val="center"/>
    </w:pPr>
    <w:r w:rsidRPr="00FE46D9">
      <w:rPr>
        <w:rFonts w:ascii="Times New Roman" w:hAnsi="Times New Roman"/>
        <w:b/>
        <w:i/>
        <w:sz w:val="20"/>
        <w:szCs w:val="20"/>
      </w:rPr>
      <w:t>Telephone: (07) 3815 9404 Email: info@rma.gov.au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6D9" w:rsidRPr="00FE46D9" w:rsidRDefault="00FE46D9" w:rsidP="00FE46D9">
    <w:pPr>
      <w:pStyle w:val="Footer"/>
      <w:jc w:val="center"/>
      <w:rPr>
        <w:rFonts w:ascii="Times New Roman" w:hAnsi="Times New Roman"/>
        <w:b/>
        <w:i/>
        <w:sz w:val="20"/>
        <w:szCs w:val="20"/>
      </w:rPr>
    </w:pPr>
    <w:r w:rsidRPr="00FE46D9">
      <w:rPr>
        <w:rFonts w:ascii="Times New Roman" w:hAnsi="Times New Roman"/>
        <w:b/>
        <w:i/>
        <w:sz w:val="20"/>
        <w:szCs w:val="20"/>
      </w:rPr>
      <w:t>Repatriation Medical Authority</w:t>
    </w:r>
  </w:p>
  <w:p w:rsidR="00FE46D9" w:rsidRPr="00FE46D9" w:rsidRDefault="00FE46D9" w:rsidP="00FE46D9">
    <w:pPr>
      <w:pStyle w:val="Footer"/>
      <w:jc w:val="center"/>
      <w:rPr>
        <w:rFonts w:ascii="Times New Roman" w:hAnsi="Times New Roman"/>
        <w:b/>
        <w:i/>
        <w:sz w:val="20"/>
        <w:szCs w:val="20"/>
      </w:rPr>
    </w:pPr>
    <w:r w:rsidRPr="00FE46D9">
      <w:rPr>
        <w:rFonts w:ascii="Times New Roman" w:hAnsi="Times New Roman"/>
        <w:b/>
        <w:i/>
        <w:sz w:val="20"/>
        <w:szCs w:val="20"/>
      </w:rPr>
      <w:t>GPO Box 1014, Brisbane, Qld 4001</w:t>
    </w:r>
  </w:p>
  <w:p w:rsidR="000C749A" w:rsidRPr="00FE46D9" w:rsidRDefault="00FE46D9" w:rsidP="00FE46D9">
    <w:pPr>
      <w:pStyle w:val="Footer"/>
      <w:jc w:val="center"/>
    </w:pPr>
    <w:r w:rsidRPr="00FE46D9">
      <w:rPr>
        <w:rFonts w:ascii="Times New Roman" w:hAnsi="Times New Roman"/>
        <w:b/>
        <w:i/>
        <w:sz w:val="20"/>
        <w:szCs w:val="20"/>
      </w:rPr>
      <w:t>Telephone: (07) 3815 9404 Email: info@rma.gov.au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49A" w:rsidRDefault="000C749A">
      <w:pPr>
        <w:spacing w:after="0" w:line="240" w:lineRule="auto"/>
      </w:pPr>
      <w:r>
        <w:separator/>
      </w:r>
    </w:p>
  </w:footnote>
  <w:footnote w:type="continuationSeparator" w:id="0">
    <w:p w:rsidR="000C749A" w:rsidRDefault="000C7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0C749A">
      <w:trPr>
        <w:trHeight w:val="984"/>
      </w:trPr>
      <w:tc>
        <w:tcPr>
          <w:tcW w:w="1263" w:type="dxa"/>
          <w:tcBorders>
            <w:top w:val="single" w:sz="4" w:space="0" w:color="auto"/>
            <w:left w:val="nil"/>
            <w:bottom w:val="single" w:sz="4" w:space="0" w:color="auto"/>
            <w:right w:val="nil"/>
          </w:tcBorders>
        </w:tcPr>
        <w:p w:rsidR="000C749A" w:rsidRDefault="000C749A">
          <w:pPr>
            <w:spacing w:before="60" w:after="0"/>
            <w:ind w:left="-51"/>
            <w:rPr>
              <w:rFonts w:ascii="Arial" w:hAnsi="Arial"/>
              <w:sz w:val="12"/>
            </w:rPr>
          </w:pPr>
          <w:bookmarkStart w:id="3" w:name="OLE_LINK2"/>
          <w:r>
            <w:rPr>
              <w:rFonts w:ascii="Arial" w:hAnsi="Arial"/>
              <w:noProof/>
              <w:sz w:val="12"/>
              <w:lang w:eastAsia="en-AU"/>
            </w:rPr>
            <w:drawing>
              <wp:inline distT="0" distB="0" distL="0" distR="0">
                <wp:extent cx="676275" cy="542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4292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rsidR="000C749A" w:rsidRDefault="000C749A">
          <w:pPr>
            <w:spacing w:before="60" w:after="0" w:line="460" w:lineRule="exact"/>
            <w:rPr>
              <w:rFonts w:ascii="Arial" w:hAnsi="Arial" w:cs="Arial"/>
              <w:b/>
              <w:spacing w:val="-2"/>
              <w:sz w:val="44"/>
              <w:szCs w:val="44"/>
            </w:rPr>
          </w:pPr>
          <w:r>
            <w:rPr>
              <w:rFonts w:ascii="Arial" w:hAnsi="Arial" w:cs="Arial"/>
              <w:b/>
              <w:spacing w:val="-2"/>
              <w:sz w:val="44"/>
              <w:szCs w:val="44"/>
            </w:rPr>
            <w:t>Commonwealth</w:t>
          </w:r>
          <w:r>
            <w:rPr>
              <w:rFonts w:ascii="Arial" w:hAnsi="Arial" w:cs="Arial"/>
              <w:b/>
              <w:spacing w:val="-2"/>
              <w:sz w:val="44"/>
              <w:szCs w:val="44"/>
            </w:rPr>
            <w:br/>
            <w:t xml:space="preserve">of </w:t>
          </w:r>
          <w:smartTag w:uri="urn:schemas-microsoft-com:office:smarttags" w:element="place">
            <w:smartTag w:uri="urn:schemas-microsoft-com:office:smarttags" w:element="country-region">
              <w:r>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0C749A" w:rsidRDefault="000C749A">
          <w:pPr>
            <w:spacing w:before="180" w:after="0" w:line="800" w:lineRule="exact"/>
            <w:jc w:val="right"/>
            <w:rPr>
              <w:rFonts w:ascii="Arial" w:hAnsi="Arial" w:cs="Arial"/>
              <w:b/>
              <w:sz w:val="100"/>
              <w:szCs w:val="100"/>
            </w:rPr>
          </w:pPr>
          <w:r>
            <w:rPr>
              <w:rFonts w:ascii="Arial" w:hAnsi="Arial" w:cs="Arial"/>
              <w:b/>
              <w:sz w:val="100"/>
              <w:szCs w:val="100"/>
            </w:rPr>
            <w:t>Gazette</w:t>
          </w:r>
        </w:p>
      </w:tc>
    </w:tr>
    <w:tr w:rsidR="000C749A">
      <w:trPr>
        <w:trHeight w:val="340"/>
      </w:trPr>
      <w:tc>
        <w:tcPr>
          <w:tcW w:w="5698" w:type="dxa"/>
          <w:gridSpan w:val="2"/>
          <w:tcBorders>
            <w:top w:val="single" w:sz="4" w:space="0" w:color="auto"/>
            <w:left w:val="nil"/>
            <w:bottom w:val="single" w:sz="4" w:space="0" w:color="auto"/>
            <w:right w:val="nil"/>
          </w:tcBorders>
          <w:vAlign w:val="bottom"/>
        </w:tcPr>
        <w:p w:rsidR="000C749A" w:rsidRDefault="000C749A">
          <w:pPr>
            <w:spacing w:after="0"/>
            <w:ind w:left="-51"/>
            <w:rPr>
              <w:rFonts w:ascii="Arial" w:hAnsi="Arial" w:cs="Arial"/>
              <w:sz w:val="14"/>
              <w:szCs w:val="14"/>
            </w:rPr>
          </w:pPr>
          <w:bookmarkStart w:id="4" w:name="GazNo"/>
          <w:bookmarkEnd w:id="4"/>
          <w:r>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cBorders>
          <w:shd w:val="clear" w:color="auto" w:fill="000000"/>
          <w:vAlign w:val="bottom"/>
        </w:tcPr>
        <w:p w:rsidR="000C749A" w:rsidRDefault="000C749A">
          <w:pPr>
            <w:spacing w:after="0"/>
            <w:jc w:val="right"/>
            <w:rPr>
              <w:rFonts w:ascii="Arial" w:hAnsi="Arial" w:cs="Arial"/>
              <w:b/>
              <w:sz w:val="24"/>
              <w:szCs w:val="24"/>
            </w:rPr>
          </w:pPr>
          <w:r>
            <w:rPr>
              <w:rFonts w:ascii="Arial" w:hAnsi="Arial" w:cs="Arial"/>
              <w:b/>
              <w:sz w:val="24"/>
              <w:szCs w:val="24"/>
            </w:rPr>
            <w:t>GOVERNMENT NOTICES</w:t>
          </w:r>
        </w:p>
      </w:tc>
    </w:tr>
    <w:bookmarkEnd w:id="3"/>
  </w:tbl>
  <w:p w:rsidR="000C749A" w:rsidRDefault="000C749A">
    <w:pPr>
      <w:pStyle w:val="Header"/>
      <w:rPr>
        <w:sz w:val="2"/>
        <w:szCs w:val="2"/>
      </w:rPr>
    </w:pPr>
  </w:p>
  <w:p w:rsidR="000C749A" w:rsidRDefault="000C749A">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78"/>
    <w:rsid w:val="000317D5"/>
    <w:rsid w:val="00077FBA"/>
    <w:rsid w:val="000C749A"/>
    <w:rsid w:val="000E1947"/>
    <w:rsid w:val="001056A1"/>
    <w:rsid w:val="0019126D"/>
    <w:rsid w:val="00276157"/>
    <w:rsid w:val="002A129D"/>
    <w:rsid w:val="002B0BD3"/>
    <w:rsid w:val="0032084F"/>
    <w:rsid w:val="003846B1"/>
    <w:rsid w:val="00393E76"/>
    <w:rsid w:val="003D1509"/>
    <w:rsid w:val="003F0EE1"/>
    <w:rsid w:val="003F13CE"/>
    <w:rsid w:val="0046105D"/>
    <w:rsid w:val="0047256A"/>
    <w:rsid w:val="004738AB"/>
    <w:rsid w:val="004E71EA"/>
    <w:rsid w:val="00530177"/>
    <w:rsid w:val="00580170"/>
    <w:rsid w:val="00646133"/>
    <w:rsid w:val="006577D1"/>
    <w:rsid w:val="00692237"/>
    <w:rsid w:val="007409C1"/>
    <w:rsid w:val="00772C2A"/>
    <w:rsid w:val="008F4078"/>
    <w:rsid w:val="009341B9"/>
    <w:rsid w:val="009A0F87"/>
    <w:rsid w:val="00A620CA"/>
    <w:rsid w:val="00B56DFE"/>
    <w:rsid w:val="00B577E4"/>
    <w:rsid w:val="00B939D4"/>
    <w:rsid w:val="00B959F6"/>
    <w:rsid w:val="00BB1EAE"/>
    <w:rsid w:val="00C62889"/>
    <w:rsid w:val="00C71187"/>
    <w:rsid w:val="00D01316"/>
    <w:rsid w:val="00D95364"/>
    <w:rsid w:val="00E50053"/>
    <w:rsid w:val="00EB5101"/>
    <w:rsid w:val="00EC319D"/>
    <w:rsid w:val="00EF0818"/>
    <w:rsid w:val="00F64146"/>
    <w:rsid w:val="00FA67DE"/>
    <w:rsid w:val="00FE46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2"/>
      <w:szCs w:val="22"/>
      <w:lang w:eastAsia="en-US"/>
    </w:rPr>
  </w:style>
  <w:style w:type="paragraph" w:styleId="Heading1">
    <w:name w:val="heading 1"/>
    <w:basedOn w:val="Normal"/>
    <w:next w:val="Normal"/>
    <w:link w:val="Heading1Char"/>
    <w:qFormat/>
    <w:locked/>
    <w:rsid w:val="008F4078"/>
    <w:pPr>
      <w:keepNext/>
      <w:spacing w:after="0" w:line="240" w:lineRule="auto"/>
      <w:jc w:val="center"/>
      <w:outlineLvl w:val="0"/>
    </w:pPr>
    <w:rPr>
      <w:rFonts w:ascii="Times New Roman" w:hAnsi="Times New Roman"/>
      <w:b/>
      <w:sz w:val="2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pPr>
      <w:tabs>
        <w:tab w:val="center" w:pos="4513"/>
        <w:tab w:val="right" w:pos="9026"/>
      </w:tabs>
      <w:spacing w:after="0" w:line="240" w:lineRule="auto"/>
    </w:pPr>
  </w:style>
  <w:style w:type="character" w:customStyle="1" w:styleId="FooterChar">
    <w:name w:val="Footer Char"/>
    <w:basedOn w:val="DefaultParagraphFont"/>
    <w:link w:val="Footer"/>
    <w:locked/>
    <w:rPr>
      <w:rFonts w:cs="Times New Roman"/>
    </w:rPr>
  </w:style>
  <w:style w:type="character" w:customStyle="1" w:styleId="Heading1Char">
    <w:name w:val="Heading 1 Char"/>
    <w:basedOn w:val="DefaultParagraphFont"/>
    <w:link w:val="Heading1"/>
    <w:rsid w:val="008F4078"/>
    <w:rPr>
      <w:rFonts w:ascii="Times New Roman" w:eastAsia="Times New Roman" w:hAnsi="Times New Roman"/>
      <w:b/>
      <w:sz w:val="28"/>
    </w:rPr>
  </w:style>
  <w:style w:type="table" w:styleId="TableGrid">
    <w:name w:val="Table Grid"/>
    <w:basedOn w:val="TableNormal"/>
    <w:locked/>
    <w:rsid w:val="008F40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620CA"/>
    <w:rPr>
      <w:color w:val="0563C1"/>
      <w:u w:val="single"/>
    </w:rPr>
  </w:style>
  <w:style w:type="paragraph" w:styleId="ListParagraph">
    <w:name w:val="List Paragraph"/>
    <w:basedOn w:val="Normal"/>
    <w:uiPriority w:val="34"/>
    <w:qFormat/>
    <w:rsid w:val="00530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18133">
      <w:bodyDiv w:val="1"/>
      <w:marLeft w:val="0"/>
      <w:marRight w:val="0"/>
      <w:marTop w:val="0"/>
      <w:marBottom w:val="0"/>
      <w:divBdr>
        <w:top w:val="none" w:sz="0" w:space="0" w:color="auto"/>
        <w:left w:val="none" w:sz="0" w:space="0" w:color="auto"/>
        <w:bottom w:val="none" w:sz="0" w:space="0" w:color="auto"/>
        <w:right w:val="none" w:sz="0" w:space="0" w:color="auto"/>
      </w:divBdr>
    </w:div>
    <w:div w:id="45078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a.gov.a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ma.gov.au/investigations/"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2019-04-17T02:41:00Z</dcterms:created>
  <dcterms:modified xsi:type="dcterms:W3CDTF">2019-04-17T02:41:00Z</dcterms:modified>
</cp:coreProperties>
</file>