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50" w:rsidRDefault="00C74C2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750" w:rsidRDefault="002B175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B1750" w:rsidRDefault="00EF5FD3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2B1750" w:rsidRDefault="00EF5FD3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2B1750" w:rsidRDefault="00EF5FD3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2B1750" w:rsidRDefault="00EF5FD3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the following:</w:t>
      </w:r>
    </w:p>
    <w:p w:rsidR="002B1750" w:rsidRDefault="00122363">
      <w:pPr>
        <w:numPr>
          <w:ilvl w:val="0"/>
          <w:numId w:val="1"/>
        </w:numPr>
        <w:tabs>
          <w:tab w:val="clear" w:pos="1080"/>
          <w:tab w:val="num" w:pos="3600"/>
        </w:tabs>
        <w:overflowPunct w:val="0"/>
        <w:autoSpaceDE w:val="0"/>
        <w:autoSpaceDN w:val="0"/>
        <w:adjustRightInd w:val="0"/>
        <w:spacing w:after="120" w:line="240" w:lineRule="auto"/>
        <w:ind w:left="3600" w:hanging="623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the definition of </w:t>
      </w:r>
      <w:r w:rsidR="00EF5FD3">
        <w:rPr>
          <w:rFonts w:ascii="Times New Roman" w:hAnsi="Times New Roman"/>
          <w:b/>
        </w:rPr>
        <w:t>anxiety</w:t>
      </w:r>
      <w:r>
        <w:rPr>
          <w:rFonts w:ascii="Times New Roman" w:hAnsi="Times New Roman"/>
          <w:b/>
        </w:rPr>
        <w:t xml:space="preserve"> disorder</w:t>
      </w:r>
      <w:r w:rsidR="00EF5FD3">
        <w:rPr>
          <w:rFonts w:ascii="Times New Roman" w:hAnsi="Times New Roman"/>
        </w:rPr>
        <w:t>; and</w:t>
      </w:r>
    </w:p>
    <w:p w:rsidR="002B1750" w:rsidRDefault="00122363">
      <w:pPr>
        <w:numPr>
          <w:ilvl w:val="0"/>
          <w:numId w:val="1"/>
        </w:numPr>
        <w:tabs>
          <w:tab w:val="clear" w:pos="1080"/>
          <w:tab w:val="num" w:pos="3600"/>
        </w:tabs>
        <w:overflowPunct w:val="0"/>
        <w:autoSpaceDE w:val="0"/>
        <w:autoSpaceDN w:val="0"/>
        <w:adjustRightInd w:val="0"/>
        <w:spacing w:after="120" w:line="240" w:lineRule="auto"/>
        <w:ind w:left="3600" w:hanging="623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mefloquine</w:t>
      </w:r>
      <w:r w:rsidR="00EF5FD3">
        <w:rPr>
          <w:rFonts w:ascii="Times New Roman" w:hAnsi="Times New Roman"/>
        </w:rPr>
        <w:t>,</w:t>
      </w:r>
    </w:p>
    <w:p w:rsidR="002B1750" w:rsidRDefault="00EF5FD3">
      <w:pPr>
        <w:tabs>
          <w:tab w:val="num" w:pos="3600"/>
        </w:tabs>
        <w:spacing w:after="120" w:line="240" w:lineRule="auto"/>
        <w:ind w:left="3544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</w:t>
      </w:r>
      <w:r w:rsidR="00122363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factor in </w:t>
      </w:r>
      <w:r>
        <w:rPr>
          <w:rFonts w:ascii="Times New Roman" w:hAnsi="Times New Roman"/>
          <w:b/>
        </w:rPr>
        <w:t>anxiety</w:t>
      </w:r>
      <w:r w:rsidR="00122363">
        <w:rPr>
          <w:rFonts w:ascii="Times New Roman" w:hAnsi="Times New Roman"/>
          <w:b/>
        </w:rPr>
        <w:t xml:space="preserve"> disorder</w:t>
      </w:r>
      <w:r>
        <w:rPr>
          <w:rFonts w:ascii="Times New Roman" w:hAnsi="Times New Roman"/>
        </w:rPr>
        <w:t>.</w:t>
      </w:r>
    </w:p>
    <w:p w:rsidR="002B1750" w:rsidRDefault="00EF5FD3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102 &amp; 103 of </w:t>
      </w:r>
      <w:r w:rsidR="00205E75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14 concerning </w:t>
      </w:r>
      <w:r>
        <w:rPr>
          <w:rFonts w:ascii="Times New Roman" w:hAnsi="Times New Roman"/>
          <w:b/>
        </w:rPr>
        <w:t>anxiety</w:t>
      </w:r>
      <w:r w:rsidR="00122363">
        <w:rPr>
          <w:rFonts w:ascii="Times New Roman" w:hAnsi="Times New Roman"/>
          <w:b/>
        </w:rPr>
        <w:t xml:space="preserve"> disorder</w:t>
      </w:r>
      <w:r>
        <w:rPr>
          <w:rFonts w:ascii="Times New Roman" w:hAnsi="Times New Roman"/>
        </w:rPr>
        <w:t>.</w:t>
      </w:r>
    </w:p>
    <w:p w:rsidR="002B1750" w:rsidRDefault="00EF5FD3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2B1750" w:rsidRDefault="00EF5FD3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2B1750" w:rsidRDefault="00EF5FD3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2B1750" w:rsidRDefault="00EF5FD3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2B1750" w:rsidRDefault="00EF5FD3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2B1750" w:rsidRDefault="00EF5FD3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2B1750" w:rsidRDefault="00EF5FD3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122363">
        <w:rPr>
          <w:rFonts w:ascii="Times New Roman" w:hAnsi="Times New Roman"/>
          <w:b/>
        </w:rPr>
        <w:t>1 December 2015</w:t>
      </w:r>
      <w:r>
        <w:rPr>
          <w:rFonts w:ascii="Times New Roman" w:hAnsi="Times New Roman"/>
        </w:rPr>
        <w:t>.</w:t>
      </w:r>
    </w:p>
    <w:p w:rsidR="002B1750" w:rsidRDefault="00EF5FD3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should obtain a copy of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from the RMA website [</w:t>
      </w:r>
      <w:r>
        <w:rPr>
          <w:rFonts w:ascii="Times New Roman" w:hAnsi="Times New Roman"/>
          <w:b/>
          <w:i/>
        </w:rPr>
        <w:t>www.rma.gov.au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or by contacting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at the address or telephone number below.</w:t>
      </w:r>
    </w:p>
    <w:p w:rsidR="002B1750" w:rsidRDefault="00EF5FD3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All submissions must be in writing and received by the Authority at the address below no later than </w:t>
      </w:r>
      <w:r w:rsidR="00122363">
        <w:rPr>
          <w:rFonts w:ascii="Times New Roman" w:hAnsi="Times New Roman"/>
          <w:b/>
        </w:rPr>
        <w:t>20 November 2015</w:t>
      </w:r>
      <w:r>
        <w:rPr>
          <w:rFonts w:ascii="Times New Roman" w:hAnsi="Times New Roman"/>
        </w:rPr>
        <w:t>.</w:t>
      </w:r>
    </w:p>
    <w:p w:rsidR="002B1750" w:rsidRDefault="002B1750">
      <w:pPr>
        <w:spacing w:after="120" w:line="240" w:lineRule="auto"/>
        <w:rPr>
          <w:rFonts w:ascii="Times New Roman" w:hAnsi="Times New Roman"/>
        </w:rPr>
      </w:pPr>
    </w:p>
    <w:p w:rsidR="00FF7C7B" w:rsidRDefault="00FF7C7B" w:rsidP="00FF7C7B">
      <w:pPr>
        <w:spacing w:after="120" w:line="240" w:lineRule="auto"/>
        <w:rPr>
          <w:rFonts w:ascii="Times New Roman" w:hAnsi="Times New Roman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565953A3" wp14:editId="3BEA8B47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>The Common Seal of the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FF7C7B" w:rsidRDefault="00FF7C7B" w:rsidP="00FF7C7B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FF7C7B" w:rsidRDefault="00FF7C7B" w:rsidP="00FF7C7B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FF7C7B" w:rsidRDefault="00FF7C7B" w:rsidP="00FF7C7B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2B1750" w:rsidRDefault="00FF7C7B" w:rsidP="00FF7C7B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19 / 06 / 2015</w:t>
      </w:r>
    </w:p>
    <w:sectPr w:rsidR="002B17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50" w:rsidRDefault="00EF5FD3">
      <w:pPr>
        <w:spacing w:after="0" w:line="240" w:lineRule="auto"/>
      </w:pPr>
      <w:r>
        <w:separator/>
      </w:r>
    </w:p>
  </w:endnote>
  <w:endnote w:type="continuationSeparator" w:id="0">
    <w:p w:rsidR="002B1750" w:rsidRDefault="00EF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50" w:rsidRDefault="002B17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50" w:rsidRDefault="002B17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50" w:rsidRDefault="00EF5FD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2B1750" w:rsidRDefault="00EF5FD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259 Queen Street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 QLD  4000</w:t>
    </w:r>
  </w:p>
  <w:p w:rsidR="002B1750" w:rsidRDefault="00EF5FD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[GPO Box 1014, Brisbane, Qld 4001] – Telephone: (07) 3815 9404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50" w:rsidRDefault="00EF5FD3">
      <w:pPr>
        <w:spacing w:after="0" w:line="240" w:lineRule="auto"/>
      </w:pPr>
      <w:r>
        <w:separator/>
      </w:r>
    </w:p>
  </w:footnote>
  <w:footnote w:type="continuationSeparator" w:id="0">
    <w:p w:rsidR="002B1750" w:rsidRDefault="00EF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50" w:rsidRDefault="002B17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50" w:rsidRDefault="002B17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B175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B1750" w:rsidRDefault="00C74C20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275" cy="5429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B1750" w:rsidRDefault="00EF5FD3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B1750" w:rsidRDefault="00EF5FD3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B175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B1750" w:rsidRDefault="00EF5FD3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B1750" w:rsidRDefault="00EF5FD3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B1750" w:rsidRDefault="002B1750">
    <w:pPr>
      <w:pStyle w:val="Header"/>
      <w:rPr>
        <w:sz w:val="2"/>
        <w:szCs w:val="2"/>
      </w:rPr>
    </w:pPr>
  </w:p>
  <w:p w:rsidR="002B1750" w:rsidRDefault="002B175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B65DE"/>
    <w:multiLevelType w:val="hybridMultilevel"/>
    <w:tmpl w:val="5510ACDC"/>
    <w:lvl w:ilvl="0" w:tplc="C46C0348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20"/>
    <w:rsid w:val="00122363"/>
    <w:rsid w:val="00205E75"/>
    <w:rsid w:val="002B1750"/>
    <w:rsid w:val="00376537"/>
    <w:rsid w:val="004312F5"/>
    <w:rsid w:val="005970E1"/>
    <w:rsid w:val="00625826"/>
    <w:rsid w:val="00C52443"/>
    <w:rsid w:val="00C74C20"/>
    <w:rsid w:val="00EF5FD3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2015-06-16T10:43:00Z</dcterms:created>
  <dcterms:modified xsi:type="dcterms:W3CDTF">2015-06-22T02:29:00Z</dcterms:modified>
</cp:coreProperties>
</file>