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CF" w:rsidRDefault="00232B99">
      <w:pPr>
        <w:pStyle w:val="FormTitle"/>
      </w:pPr>
      <w:bookmarkStart w:id="0" w:name="_GoBack"/>
      <w:bookmarkEnd w:id="0"/>
      <w:r>
        <w:rPr>
          <w:noProof/>
        </w:rPr>
        <w:drawing>
          <wp:inline distT="0" distB="0" distL="0" distR="0">
            <wp:extent cx="3067050" cy="942975"/>
            <wp:effectExtent l="0" t="0" r="0" b="0"/>
            <wp:docPr id="1" name="Picture 1" descr="logo_hom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ome_inl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942975"/>
                    </a:xfrm>
                    <a:prstGeom prst="rect">
                      <a:avLst/>
                    </a:prstGeom>
                    <a:noFill/>
                    <a:ln>
                      <a:noFill/>
                    </a:ln>
                  </pic:spPr>
                </pic:pic>
              </a:graphicData>
            </a:graphic>
          </wp:inline>
        </w:drawing>
      </w:r>
    </w:p>
    <w:p w:rsidR="00376CCF" w:rsidRDefault="00376CCF">
      <w:pPr>
        <w:pStyle w:val="FormTitle"/>
      </w:pPr>
    </w:p>
    <w:p w:rsidR="00376CCF" w:rsidRDefault="00376CCF">
      <w:pPr>
        <w:pStyle w:val="FormTitle"/>
        <w:rPr>
          <w:rFonts w:ascii="Times New Roman" w:hAnsi="Times New Roman" w:cs="Times New Roman"/>
          <w:sz w:val="24"/>
          <w:szCs w:val="24"/>
        </w:rPr>
      </w:pPr>
    </w:p>
    <w:p w:rsidR="00376CCF" w:rsidRDefault="00376CCF">
      <w:pPr>
        <w:pStyle w:val="FormTitle"/>
        <w:rPr>
          <w:sz w:val="24"/>
          <w:szCs w:val="24"/>
        </w:rPr>
      </w:pPr>
      <w:r>
        <w:rPr>
          <w:sz w:val="24"/>
          <w:szCs w:val="24"/>
        </w:rPr>
        <w:t xml:space="preserve">REPATRIATION MEDICAL AUTHORITY </w:t>
      </w:r>
    </w:p>
    <w:p w:rsidR="00376CCF" w:rsidRDefault="00376CCF">
      <w:pPr>
        <w:pStyle w:val="FormTitle"/>
        <w:rPr>
          <w:sz w:val="24"/>
          <w:szCs w:val="24"/>
        </w:rPr>
      </w:pPr>
      <w:r>
        <w:rPr>
          <w:sz w:val="24"/>
          <w:szCs w:val="24"/>
        </w:rPr>
        <w:t>STATEMENT of REASONS</w:t>
      </w:r>
    </w:p>
    <w:p w:rsidR="006475E2" w:rsidRDefault="00376CCF" w:rsidP="006475E2">
      <w:pPr>
        <w:pStyle w:val="FormTitle"/>
        <w:rPr>
          <w:sz w:val="24"/>
          <w:szCs w:val="24"/>
        </w:rPr>
      </w:pPr>
      <w:r>
        <w:rPr>
          <w:sz w:val="24"/>
          <w:szCs w:val="24"/>
        </w:rPr>
        <w:t>RE</w:t>
      </w:r>
      <w:r w:rsidR="006475E2">
        <w:rPr>
          <w:sz w:val="24"/>
          <w:szCs w:val="24"/>
        </w:rPr>
        <w:t>garding the outcome of the</w:t>
      </w:r>
      <w:r>
        <w:rPr>
          <w:sz w:val="24"/>
          <w:szCs w:val="24"/>
        </w:rPr>
        <w:t xml:space="preserve"> INVESTIGATION INTO </w:t>
      </w:r>
    </w:p>
    <w:p w:rsidR="00376CCF" w:rsidRDefault="007B2BC7" w:rsidP="006475E2">
      <w:pPr>
        <w:pStyle w:val="FormTitle"/>
        <w:spacing w:before="120"/>
        <w:rPr>
          <w:rFonts w:ascii="Times New Roman" w:hAnsi="Times New Roman" w:cs="Times New Roman"/>
        </w:rPr>
      </w:pPr>
      <w:r>
        <w:rPr>
          <w:sz w:val="24"/>
          <w:szCs w:val="24"/>
        </w:rPr>
        <w:t>CONGENITAL CATARACT</w:t>
      </w:r>
      <w:r w:rsidR="00376CCF">
        <w:rPr>
          <w:rFonts w:ascii="Times New Roman" w:hAnsi="Times New Roman" w:cs="Times New Roman"/>
        </w:rPr>
        <w:t xml:space="preserve"> </w:t>
      </w:r>
    </w:p>
    <w:p w:rsidR="00640CAA" w:rsidRDefault="00376CCF">
      <w:pPr>
        <w:pStyle w:val="TOC3"/>
      </w:pPr>
      <w:r>
        <w:br w:type="page"/>
      </w:r>
      <w:r>
        <w:fldChar w:fldCharType="begin"/>
      </w:r>
      <w:r>
        <w:instrText xml:space="preserve"> TOC \h \z \t "Heading 2,4,Heading 3,5,Part Heading,3,Contents Heading,2,Alpha Heading,1" </w:instrText>
      </w:r>
      <w:r>
        <w:fldChar w:fldCharType="separate"/>
      </w:r>
    </w:p>
    <w:p w:rsidR="00640CAA" w:rsidRDefault="00307C04">
      <w:pPr>
        <w:pStyle w:val="TOC3"/>
        <w:rPr>
          <w:rFonts w:asciiTheme="minorHAnsi" w:eastAsiaTheme="minorEastAsia" w:hAnsiTheme="minorHAnsi" w:cstheme="minorBidi"/>
          <w:sz w:val="22"/>
          <w:szCs w:val="22"/>
        </w:rPr>
      </w:pPr>
      <w:hyperlink w:anchor="_Toc418000370" w:history="1">
        <w:r w:rsidR="00640CAA" w:rsidRPr="003B0AB0">
          <w:rPr>
            <w:rStyle w:val="Hyperlink"/>
          </w:rPr>
          <w:t>Part  I</w:t>
        </w:r>
        <w:r w:rsidR="00640CAA">
          <w:rPr>
            <w:rFonts w:asciiTheme="minorHAnsi" w:eastAsiaTheme="minorEastAsia" w:hAnsiTheme="minorHAnsi" w:cstheme="minorBidi"/>
            <w:sz w:val="22"/>
            <w:szCs w:val="22"/>
          </w:rPr>
          <w:tab/>
        </w:r>
        <w:r w:rsidR="00640CAA" w:rsidRPr="003B0AB0">
          <w:rPr>
            <w:rStyle w:val="Hyperlink"/>
          </w:rPr>
          <w:t>INTRODUCTION</w:t>
        </w:r>
        <w:r w:rsidR="00640CAA">
          <w:rPr>
            <w:webHidden/>
          </w:rPr>
          <w:tab/>
        </w:r>
        <w:r w:rsidR="00640CAA">
          <w:rPr>
            <w:webHidden/>
          </w:rPr>
          <w:fldChar w:fldCharType="begin"/>
        </w:r>
        <w:r w:rsidR="00640CAA">
          <w:rPr>
            <w:webHidden/>
          </w:rPr>
          <w:instrText xml:space="preserve"> PAGEREF _Toc418000370 \h </w:instrText>
        </w:r>
        <w:r w:rsidR="00640CAA">
          <w:rPr>
            <w:webHidden/>
          </w:rPr>
        </w:r>
        <w:r w:rsidR="00640CAA">
          <w:rPr>
            <w:webHidden/>
          </w:rPr>
          <w:fldChar w:fldCharType="separate"/>
        </w:r>
        <w:r w:rsidR="000F2DA0">
          <w:rPr>
            <w:webHidden/>
          </w:rPr>
          <w:t>3</w:t>
        </w:r>
        <w:r w:rsidR="00640CAA">
          <w:rPr>
            <w:webHidden/>
          </w:rPr>
          <w:fldChar w:fldCharType="end"/>
        </w:r>
      </w:hyperlink>
    </w:p>
    <w:p w:rsidR="00640CAA" w:rsidRDefault="00307C04">
      <w:pPr>
        <w:pStyle w:val="TOC3"/>
        <w:rPr>
          <w:rFonts w:asciiTheme="minorHAnsi" w:eastAsiaTheme="minorEastAsia" w:hAnsiTheme="minorHAnsi" w:cstheme="minorBidi"/>
          <w:sz w:val="22"/>
          <w:szCs w:val="22"/>
        </w:rPr>
      </w:pPr>
      <w:hyperlink w:anchor="_Toc418000371" w:history="1">
        <w:r w:rsidR="00640CAA" w:rsidRPr="003B0AB0">
          <w:rPr>
            <w:rStyle w:val="Hyperlink"/>
          </w:rPr>
          <w:t>Part  II</w:t>
        </w:r>
        <w:r w:rsidR="00640CAA">
          <w:rPr>
            <w:rFonts w:asciiTheme="minorHAnsi" w:eastAsiaTheme="minorEastAsia" w:hAnsiTheme="minorHAnsi" w:cstheme="minorBidi"/>
            <w:sz w:val="22"/>
            <w:szCs w:val="22"/>
          </w:rPr>
          <w:tab/>
        </w:r>
        <w:r w:rsidR="00640CAA" w:rsidRPr="003B0AB0">
          <w:rPr>
            <w:rStyle w:val="Hyperlink"/>
          </w:rPr>
          <w:t>Background to the Investigation</w:t>
        </w:r>
        <w:r w:rsidR="00640CAA">
          <w:rPr>
            <w:webHidden/>
          </w:rPr>
          <w:tab/>
        </w:r>
        <w:r w:rsidR="00640CAA">
          <w:rPr>
            <w:webHidden/>
          </w:rPr>
          <w:fldChar w:fldCharType="begin"/>
        </w:r>
        <w:r w:rsidR="00640CAA">
          <w:rPr>
            <w:webHidden/>
          </w:rPr>
          <w:instrText xml:space="preserve"> PAGEREF _Toc418000371 \h </w:instrText>
        </w:r>
        <w:r w:rsidR="00640CAA">
          <w:rPr>
            <w:webHidden/>
          </w:rPr>
        </w:r>
        <w:r w:rsidR="00640CAA">
          <w:rPr>
            <w:webHidden/>
          </w:rPr>
          <w:fldChar w:fldCharType="separate"/>
        </w:r>
        <w:r w:rsidR="000F2DA0">
          <w:rPr>
            <w:webHidden/>
          </w:rPr>
          <w:t>3</w:t>
        </w:r>
        <w:r w:rsidR="00640CAA">
          <w:rPr>
            <w:webHidden/>
          </w:rPr>
          <w:fldChar w:fldCharType="end"/>
        </w:r>
      </w:hyperlink>
    </w:p>
    <w:p w:rsidR="00640CAA" w:rsidRDefault="00307C04">
      <w:pPr>
        <w:pStyle w:val="TOC3"/>
        <w:rPr>
          <w:rFonts w:asciiTheme="minorHAnsi" w:eastAsiaTheme="minorEastAsia" w:hAnsiTheme="minorHAnsi" w:cstheme="minorBidi"/>
          <w:sz w:val="22"/>
          <w:szCs w:val="22"/>
        </w:rPr>
      </w:pPr>
      <w:hyperlink w:anchor="_Toc418000372" w:history="1">
        <w:r w:rsidR="00640CAA" w:rsidRPr="003B0AB0">
          <w:rPr>
            <w:rStyle w:val="Hyperlink"/>
          </w:rPr>
          <w:t>Part  III</w:t>
        </w:r>
        <w:r w:rsidR="00640CAA">
          <w:rPr>
            <w:rFonts w:asciiTheme="minorHAnsi" w:eastAsiaTheme="minorEastAsia" w:hAnsiTheme="minorHAnsi" w:cstheme="minorBidi"/>
            <w:sz w:val="22"/>
            <w:szCs w:val="22"/>
          </w:rPr>
          <w:tab/>
        </w:r>
        <w:r w:rsidR="00640CAA" w:rsidRPr="003B0AB0">
          <w:rPr>
            <w:rStyle w:val="Hyperlink"/>
          </w:rPr>
          <w:t>Submissions received by the Authority pursuant to section 196F</w:t>
        </w:r>
        <w:r w:rsidR="00640CAA">
          <w:rPr>
            <w:webHidden/>
          </w:rPr>
          <w:tab/>
        </w:r>
        <w:r w:rsidR="00640CAA">
          <w:rPr>
            <w:webHidden/>
          </w:rPr>
          <w:fldChar w:fldCharType="begin"/>
        </w:r>
        <w:r w:rsidR="00640CAA">
          <w:rPr>
            <w:webHidden/>
          </w:rPr>
          <w:instrText xml:space="preserve"> PAGEREF _Toc418000372 \h </w:instrText>
        </w:r>
        <w:r w:rsidR="00640CAA">
          <w:rPr>
            <w:webHidden/>
          </w:rPr>
        </w:r>
        <w:r w:rsidR="00640CAA">
          <w:rPr>
            <w:webHidden/>
          </w:rPr>
          <w:fldChar w:fldCharType="separate"/>
        </w:r>
        <w:r w:rsidR="000F2DA0">
          <w:rPr>
            <w:webHidden/>
          </w:rPr>
          <w:t>3</w:t>
        </w:r>
        <w:r w:rsidR="00640CAA">
          <w:rPr>
            <w:webHidden/>
          </w:rPr>
          <w:fldChar w:fldCharType="end"/>
        </w:r>
      </w:hyperlink>
    </w:p>
    <w:p w:rsidR="00640CAA" w:rsidRDefault="00307C04">
      <w:pPr>
        <w:pStyle w:val="TOC3"/>
        <w:rPr>
          <w:rFonts w:asciiTheme="minorHAnsi" w:eastAsiaTheme="minorEastAsia" w:hAnsiTheme="minorHAnsi" w:cstheme="minorBidi"/>
          <w:sz w:val="22"/>
          <w:szCs w:val="22"/>
        </w:rPr>
      </w:pPr>
      <w:hyperlink w:anchor="_Toc418000373" w:history="1">
        <w:r w:rsidR="00640CAA" w:rsidRPr="003B0AB0">
          <w:rPr>
            <w:rStyle w:val="Hyperlink"/>
          </w:rPr>
          <w:t>Part  IV</w:t>
        </w:r>
        <w:r w:rsidR="00640CAA">
          <w:rPr>
            <w:rFonts w:asciiTheme="minorHAnsi" w:eastAsiaTheme="minorEastAsia" w:hAnsiTheme="minorHAnsi" w:cstheme="minorBidi"/>
            <w:sz w:val="22"/>
            <w:szCs w:val="22"/>
          </w:rPr>
          <w:tab/>
        </w:r>
        <w:r w:rsidR="00640CAA" w:rsidRPr="003B0AB0">
          <w:rPr>
            <w:rStyle w:val="Hyperlink"/>
          </w:rPr>
          <w:t>Evidence/Information Available to the Repatriation Medical Authority</w:t>
        </w:r>
        <w:r w:rsidR="00640CAA">
          <w:rPr>
            <w:webHidden/>
          </w:rPr>
          <w:tab/>
        </w:r>
        <w:r w:rsidR="00640CAA">
          <w:rPr>
            <w:webHidden/>
          </w:rPr>
          <w:fldChar w:fldCharType="begin"/>
        </w:r>
        <w:r w:rsidR="00640CAA">
          <w:rPr>
            <w:webHidden/>
          </w:rPr>
          <w:instrText xml:space="preserve"> PAGEREF _Toc418000373 \h </w:instrText>
        </w:r>
        <w:r w:rsidR="00640CAA">
          <w:rPr>
            <w:webHidden/>
          </w:rPr>
        </w:r>
        <w:r w:rsidR="00640CAA">
          <w:rPr>
            <w:webHidden/>
          </w:rPr>
          <w:fldChar w:fldCharType="separate"/>
        </w:r>
        <w:r w:rsidR="000F2DA0">
          <w:rPr>
            <w:webHidden/>
          </w:rPr>
          <w:t>3</w:t>
        </w:r>
        <w:r w:rsidR="00640CAA">
          <w:rPr>
            <w:webHidden/>
          </w:rPr>
          <w:fldChar w:fldCharType="end"/>
        </w:r>
      </w:hyperlink>
    </w:p>
    <w:p w:rsidR="00640CAA" w:rsidRDefault="00307C04">
      <w:pPr>
        <w:pStyle w:val="TOC3"/>
        <w:rPr>
          <w:rFonts w:asciiTheme="minorHAnsi" w:eastAsiaTheme="minorEastAsia" w:hAnsiTheme="minorHAnsi" w:cstheme="minorBidi"/>
          <w:sz w:val="22"/>
          <w:szCs w:val="22"/>
        </w:rPr>
      </w:pPr>
      <w:hyperlink w:anchor="_Toc418000374" w:history="1">
        <w:r w:rsidR="00640CAA" w:rsidRPr="003B0AB0">
          <w:rPr>
            <w:rStyle w:val="Hyperlink"/>
          </w:rPr>
          <w:t>Part  V</w:t>
        </w:r>
        <w:r w:rsidR="00640CAA">
          <w:rPr>
            <w:rFonts w:asciiTheme="minorHAnsi" w:eastAsiaTheme="minorEastAsia" w:hAnsiTheme="minorHAnsi" w:cstheme="minorBidi"/>
            <w:sz w:val="22"/>
            <w:szCs w:val="22"/>
          </w:rPr>
          <w:tab/>
        </w:r>
        <w:r w:rsidR="00640CAA" w:rsidRPr="003B0AB0">
          <w:rPr>
            <w:rStyle w:val="Hyperlink"/>
          </w:rPr>
          <w:t>Disease and injury</w:t>
        </w:r>
        <w:r w:rsidR="00640CAA">
          <w:rPr>
            <w:webHidden/>
          </w:rPr>
          <w:tab/>
        </w:r>
        <w:r w:rsidR="00640CAA">
          <w:rPr>
            <w:webHidden/>
          </w:rPr>
          <w:fldChar w:fldCharType="begin"/>
        </w:r>
        <w:r w:rsidR="00640CAA">
          <w:rPr>
            <w:webHidden/>
          </w:rPr>
          <w:instrText xml:space="preserve"> PAGEREF _Toc418000374 \h </w:instrText>
        </w:r>
        <w:r w:rsidR="00640CAA">
          <w:rPr>
            <w:webHidden/>
          </w:rPr>
        </w:r>
        <w:r w:rsidR="00640CAA">
          <w:rPr>
            <w:webHidden/>
          </w:rPr>
          <w:fldChar w:fldCharType="separate"/>
        </w:r>
        <w:r w:rsidR="000F2DA0">
          <w:rPr>
            <w:webHidden/>
          </w:rPr>
          <w:t>4</w:t>
        </w:r>
        <w:r w:rsidR="00640CAA">
          <w:rPr>
            <w:webHidden/>
          </w:rPr>
          <w:fldChar w:fldCharType="end"/>
        </w:r>
      </w:hyperlink>
    </w:p>
    <w:p w:rsidR="00640CAA" w:rsidRDefault="00307C04">
      <w:pPr>
        <w:pStyle w:val="TOC3"/>
        <w:rPr>
          <w:rFonts w:asciiTheme="minorHAnsi" w:eastAsiaTheme="minorEastAsia" w:hAnsiTheme="minorHAnsi" w:cstheme="minorBidi"/>
          <w:sz w:val="22"/>
          <w:szCs w:val="22"/>
        </w:rPr>
      </w:pPr>
      <w:hyperlink w:anchor="_Toc418000375" w:history="1">
        <w:r w:rsidR="00640CAA" w:rsidRPr="003B0AB0">
          <w:rPr>
            <w:rStyle w:val="Hyperlink"/>
          </w:rPr>
          <w:t>Part  VI</w:t>
        </w:r>
        <w:r w:rsidR="00640CAA">
          <w:rPr>
            <w:rFonts w:asciiTheme="minorHAnsi" w:eastAsiaTheme="minorEastAsia" w:hAnsiTheme="minorHAnsi" w:cstheme="minorBidi"/>
            <w:sz w:val="22"/>
            <w:szCs w:val="22"/>
          </w:rPr>
          <w:tab/>
        </w:r>
        <w:r w:rsidR="00640CAA" w:rsidRPr="003B0AB0">
          <w:rPr>
            <w:rStyle w:val="Hyperlink"/>
          </w:rPr>
          <w:t>Reasons for the decision</w:t>
        </w:r>
        <w:r w:rsidR="00640CAA">
          <w:rPr>
            <w:webHidden/>
          </w:rPr>
          <w:tab/>
        </w:r>
        <w:r w:rsidR="00640CAA">
          <w:rPr>
            <w:webHidden/>
          </w:rPr>
          <w:fldChar w:fldCharType="begin"/>
        </w:r>
        <w:r w:rsidR="00640CAA">
          <w:rPr>
            <w:webHidden/>
          </w:rPr>
          <w:instrText xml:space="preserve"> PAGEREF _Toc418000375 \h </w:instrText>
        </w:r>
        <w:r w:rsidR="00640CAA">
          <w:rPr>
            <w:webHidden/>
          </w:rPr>
        </w:r>
        <w:r w:rsidR="00640CAA">
          <w:rPr>
            <w:webHidden/>
          </w:rPr>
          <w:fldChar w:fldCharType="separate"/>
        </w:r>
        <w:r w:rsidR="000F2DA0">
          <w:rPr>
            <w:webHidden/>
          </w:rPr>
          <w:t>5</w:t>
        </w:r>
        <w:r w:rsidR="00640CAA">
          <w:rPr>
            <w:webHidden/>
          </w:rPr>
          <w:fldChar w:fldCharType="end"/>
        </w:r>
      </w:hyperlink>
    </w:p>
    <w:p w:rsidR="00640CAA" w:rsidRDefault="00307C04">
      <w:pPr>
        <w:pStyle w:val="TOC3"/>
        <w:rPr>
          <w:rFonts w:asciiTheme="minorHAnsi" w:eastAsiaTheme="minorEastAsia" w:hAnsiTheme="minorHAnsi" w:cstheme="minorBidi"/>
          <w:sz w:val="22"/>
          <w:szCs w:val="22"/>
        </w:rPr>
      </w:pPr>
      <w:hyperlink w:anchor="_Toc418000376" w:history="1">
        <w:r w:rsidR="00640CAA" w:rsidRPr="003B0AB0">
          <w:rPr>
            <w:rStyle w:val="Hyperlink"/>
          </w:rPr>
          <w:t>Part  VII</w:t>
        </w:r>
        <w:r w:rsidR="00640CAA">
          <w:rPr>
            <w:rFonts w:asciiTheme="minorHAnsi" w:eastAsiaTheme="minorEastAsia" w:hAnsiTheme="minorHAnsi" w:cstheme="minorBidi"/>
            <w:sz w:val="22"/>
            <w:szCs w:val="22"/>
          </w:rPr>
          <w:tab/>
        </w:r>
        <w:r w:rsidR="00640CAA" w:rsidRPr="003B0AB0">
          <w:rPr>
            <w:rStyle w:val="Hyperlink"/>
          </w:rPr>
          <w:t>Existing Factor</w:t>
        </w:r>
        <w:r w:rsidR="00640CAA">
          <w:rPr>
            <w:webHidden/>
          </w:rPr>
          <w:tab/>
        </w:r>
        <w:r w:rsidR="00640CAA">
          <w:rPr>
            <w:webHidden/>
          </w:rPr>
          <w:fldChar w:fldCharType="begin"/>
        </w:r>
        <w:r w:rsidR="00640CAA">
          <w:rPr>
            <w:webHidden/>
          </w:rPr>
          <w:instrText xml:space="preserve"> PAGEREF _Toc418000376 \h </w:instrText>
        </w:r>
        <w:r w:rsidR="00640CAA">
          <w:rPr>
            <w:webHidden/>
          </w:rPr>
        </w:r>
        <w:r w:rsidR="00640CAA">
          <w:rPr>
            <w:webHidden/>
          </w:rPr>
          <w:fldChar w:fldCharType="separate"/>
        </w:r>
        <w:r w:rsidR="000F2DA0">
          <w:rPr>
            <w:webHidden/>
          </w:rPr>
          <w:t>5</w:t>
        </w:r>
        <w:r w:rsidR="00640CAA">
          <w:rPr>
            <w:webHidden/>
          </w:rPr>
          <w:fldChar w:fldCharType="end"/>
        </w:r>
      </w:hyperlink>
    </w:p>
    <w:p w:rsidR="00640CAA" w:rsidRDefault="00307C04">
      <w:pPr>
        <w:pStyle w:val="TOC4"/>
        <w:tabs>
          <w:tab w:val="right" w:leader="dot" w:pos="9168"/>
        </w:tabs>
        <w:rPr>
          <w:rFonts w:asciiTheme="minorHAnsi" w:eastAsiaTheme="minorEastAsia" w:hAnsiTheme="minorHAnsi" w:cstheme="minorBidi"/>
          <w:noProof/>
          <w:sz w:val="22"/>
          <w:szCs w:val="22"/>
        </w:rPr>
      </w:pPr>
      <w:hyperlink w:anchor="_Toc418000377" w:history="1">
        <w:r w:rsidR="00640CAA" w:rsidRPr="003B0AB0">
          <w:rPr>
            <w:rStyle w:val="Hyperlink"/>
            <w:noProof/>
          </w:rPr>
          <w:t>Conclusion</w:t>
        </w:r>
        <w:r w:rsidR="00640CAA">
          <w:rPr>
            <w:noProof/>
            <w:webHidden/>
          </w:rPr>
          <w:tab/>
        </w:r>
        <w:r w:rsidR="00640CAA">
          <w:rPr>
            <w:noProof/>
            <w:webHidden/>
          </w:rPr>
          <w:fldChar w:fldCharType="begin"/>
        </w:r>
        <w:r w:rsidR="00640CAA">
          <w:rPr>
            <w:noProof/>
            <w:webHidden/>
          </w:rPr>
          <w:instrText xml:space="preserve"> PAGEREF _Toc418000377 \h </w:instrText>
        </w:r>
        <w:r w:rsidR="00640CAA">
          <w:rPr>
            <w:noProof/>
            <w:webHidden/>
          </w:rPr>
        </w:r>
        <w:r w:rsidR="00640CAA">
          <w:rPr>
            <w:noProof/>
            <w:webHidden/>
          </w:rPr>
          <w:fldChar w:fldCharType="separate"/>
        </w:r>
        <w:r w:rsidR="000F2DA0">
          <w:rPr>
            <w:noProof/>
            <w:webHidden/>
          </w:rPr>
          <w:t>5</w:t>
        </w:r>
        <w:r w:rsidR="00640CAA">
          <w:rPr>
            <w:noProof/>
            <w:webHidden/>
          </w:rPr>
          <w:fldChar w:fldCharType="end"/>
        </w:r>
      </w:hyperlink>
    </w:p>
    <w:p w:rsidR="00640CAA" w:rsidRDefault="00307C04">
      <w:pPr>
        <w:pStyle w:val="TOC3"/>
        <w:rPr>
          <w:rFonts w:asciiTheme="minorHAnsi" w:eastAsiaTheme="minorEastAsia" w:hAnsiTheme="minorHAnsi" w:cstheme="minorBidi"/>
          <w:sz w:val="22"/>
          <w:szCs w:val="22"/>
        </w:rPr>
      </w:pPr>
      <w:hyperlink w:anchor="_Toc418000378" w:history="1">
        <w:r w:rsidR="00640CAA" w:rsidRPr="003B0AB0">
          <w:rPr>
            <w:rStyle w:val="Hyperlink"/>
          </w:rPr>
          <w:t>Part  VIII</w:t>
        </w:r>
        <w:r w:rsidR="00640CAA">
          <w:rPr>
            <w:rFonts w:asciiTheme="minorHAnsi" w:eastAsiaTheme="minorEastAsia" w:hAnsiTheme="minorHAnsi" w:cstheme="minorBidi"/>
            <w:sz w:val="22"/>
            <w:szCs w:val="22"/>
          </w:rPr>
          <w:tab/>
        </w:r>
        <w:r w:rsidR="00640CAA" w:rsidRPr="003B0AB0">
          <w:rPr>
            <w:rStyle w:val="Hyperlink"/>
          </w:rPr>
          <w:t>Decision</w:t>
        </w:r>
        <w:r w:rsidR="00640CAA">
          <w:rPr>
            <w:webHidden/>
          </w:rPr>
          <w:tab/>
        </w:r>
        <w:r w:rsidR="00640CAA">
          <w:rPr>
            <w:webHidden/>
          </w:rPr>
          <w:fldChar w:fldCharType="begin"/>
        </w:r>
        <w:r w:rsidR="00640CAA">
          <w:rPr>
            <w:webHidden/>
          </w:rPr>
          <w:instrText xml:space="preserve"> PAGEREF _Toc418000378 \h </w:instrText>
        </w:r>
        <w:r w:rsidR="00640CAA">
          <w:rPr>
            <w:webHidden/>
          </w:rPr>
        </w:r>
        <w:r w:rsidR="00640CAA">
          <w:rPr>
            <w:webHidden/>
          </w:rPr>
          <w:fldChar w:fldCharType="separate"/>
        </w:r>
        <w:r w:rsidR="000F2DA0">
          <w:rPr>
            <w:webHidden/>
          </w:rPr>
          <w:t>5</w:t>
        </w:r>
        <w:r w:rsidR="00640CAA">
          <w:rPr>
            <w:webHidden/>
          </w:rPr>
          <w:fldChar w:fldCharType="end"/>
        </w:r>
      </w:hyperlink>
    </w:p>
    <w:p w:rsidR="00640CAA" w:rsidRDefault="00307C04">
      <w:pPr>
        <w:pStyle w:val="TOC3"/>
        <w:rPr>
          <w:rFonts w:asciiTheme="minorHAnsi" w:eastAsiaTheme="minorEastAsia" w:hAnsiTheme="minorHAnsi" w:cstheme="minorBidi"/>
          <w:sz w:val="22"/>
          <w:szCs w:val="22"/>
        </w:rPr>
      </w:pPr>
      <w:hyperlink w:anchor="_Toc418000379" w:history="1">
        <w:r w:rsidR="00640CAA" w:rsidRPr="003B0AB0">
          <w:rPr>
            <w:rStyle w:val="Hyperlink"/>
          </w:rPr>
          <w:t>Part  IX</w:t>
        </w:r>
        <w:r w:rsidR="00640CAA">
          <w:rPr>
            <w:rFonts w:asciiTheme="minorHAnsi" w:eastAsiaTheme="minorEastAsia" w:hAnsiTheme="minorHAnsi" w:cstheme="minorBidi"/>
            <w:sz w:val="22"/>
            <w:szCs w:val="22"/>
          </w:rPr>
          <w:tab/>
        </w:r>
        <w:r w:rsidR="00640CAA" w:rsidRPr="003B0AB0">
          <w:rPr>
            <w:rStyle w:val="Hyperlink"/>
          </w:rPr>
          <w:t>Bibliography</w:t>
        </w:r>
        <w:r w:rsidR="00640CAA">
          <w:rPr>
            <w:webHidden/>
          </w:rPr>
          <w:tab/>
        </w:r>
        <w:r w:rsidR="00640CAA">
          <w:rPr>
            <w:webHidden/>
          </w:rPr>
          <w:fldChar w:fldCharType="begin"/>
        </w:r>
        <w:r w:rsidR="00640CAA">
          <w:rPr>
            <w:webHidden/>
          </w:rPr>
          <w:instrText xml:space="preserve"> PAGEREF _Toc418000379 \h </w:instrText>
        </w:r>
        <w:r w:rsidR="00640CAA">
          <w:rPr>
            <w:webHidden/>
          </w:rPr>
        </w:r>
        <w:r w:rsidR="00640CAA">
          <w:rPr>
            <w:webHidden/>
          </w:rPr>
          <w:fldChar w:fldCharType="separate"/>
        </w:r>
        <w:r w:rsidR="000F2DA0">
          <w:rPr>
            <w:webHidden/>
          </w:rPr>
          <w:t>6</w:t>
        </w:r>
        <w:r w:rsidR="00640CAA">
          <w:rPr>
            <w:webHidden/>
          </w:rPr>
          <w:fldChar w:fldCharType="end"/>
        </w:r>
      </w:hyperlink>
    </w:p>
    <w:p w:rsidR="00376CCF" w:rsidRDefault="00376CCF">
      <w:r>
        <w:fldChar w:fldCharType="end"/>
      </w:r>
    </w:p>
    <w:p w:rsidR="00376CCF" w:rsidRDefault="00376CCF">
      <w:pPr>
        <w:pStyle w:val="FormTitle"/>
      </w:pPr>
    </w:p>
    <w:p w:rsidR="00376CCF" w:rsidRDefault="00376CCF">
      <w:pPr>
        <w:pStyle w:val="FormTitle"/>
      </w:pPr>
    </w:p>
    <w:p w:rsidR="00376CCF" w:rsidRDefault="00376CCF">
      <w:pPr>
        <w:pStyle w:val="FormTitle"/>
      </w:pPr>
    </w:p>
    <w:p w:rsidR="00376CCF" w:rsidRDefault="00376CCF">
      <w:pPr>
        <w:pStyle w:val="PlainParagraphChar"/>
      </w:pPr>
    </w:p>
    <w:p w:rsidR="00376CCF" w:rsidRDefault="00376CCF">
      <w:pPr>
        <w:pStyle w:val="PlainParagraphChar"/>
        <w:sectPr w:rsidR="00376CCF" w:rsidSect="000F2DA0">
          <w:footerReference w:type="even" r:id="rId11"/>
          <w:footerReference w:type="default" r:id="rId12"/>
          <w:footerReference w:type="first" r:id="rId13"/>
          <w:pgSz w:w="11900" w:h="16840" w:code="9"/>
          <w:pgMar w:top="1418" w:right="1361" w:bottom="1418" w:left="1361" w:header="561" w:footer="561" w:gutter="0"/>
          <w:paperSrc w:first="257" w:other="257"/>
          <w:pgNumType w:start="1"/>
          <w:cols w:space="720"/>
          <w:titlePg/>
          <w:docGrid w:linePitch="299"/>
        </w:sectPr>
      </w:pPr>
    </w:p>
    <w:p w:rsidR="00C26790" w:rsidRDefault="00C26790" w:rsidP="00C26790">
      <w:pPr>
        <w:pStyle w:val="PartHeading"/>
      </w:pPr>
      <w:bookmarkStart w:id="1" w:name="InsertFileHere"/>
      <w:bookmarkStart w:id="2" w:name="TOC"/>
      <w:bookmarkStart w:id="3" w:name="_Toc418000370"/>
      <w:bookmarkStart w:id="4" w:name="_Toc135439896"/>
      <w:bookmarkEnd w:id="1"/>
      <w:bookmarkEnd w:id="2"/>
      <w:r>
        <w:lastRenderedPageBreak/>
        <w:t>INTRODUCTION</w:t>
      </w:r>
      <w:bookmarkEnd w:id="3"/>
    </w:p>
    <w:p w:rsidR="00C26790" w:rsidRDefault="00C26790" w:rsidP="00C26790">
      <w:pPr>
        <w:pStyle w:val="NumberLevel1"/>
      </w:pPr>
      <w:r>
        <w:t xml:space="preserve">The Repatriation Medical Authority (the Authority) has decided to revoke the Statements of Principles </w:t>
      </w:r>
      <w:r>
        <w:rPr>
          <w:snapToGrid w:val="0"/>
        </w:rPr>
        <w:t xml:space="preserve">Instrument Nos. </w:t>
      </w:r>
      <w:r>
        <w:t>49 and 50</w:t>
      </w:r>
      <w:r w:rsidRPr="0010478C">
        <w:t xml:space="preserve"> of 2007 </w:t>
      </w:r>
      <w:r>
        <w:t xml:space="preserve">concerning congenital cataract, in accordance with subsection 196B(9) of the </w:t>
      </w:r>
      <w:r>
        <w:rPr>
          <w:i/>
        </w:rPr>
        <w:t>Veterans’ Entitlements Act 1986</w:t>
      </w:r>
      <w:r>
        <w:t xml:space="preserve"> (the Act), following notice of an investigation gazetted on </w:t>
      </w:r>
      <w:r w:rsidRPr="0010478C">
        <w:t>31 October 2012</w:t>
      </w:r>
      <w:r>
        <w:rPr>
          <w:b/>
          <w:i/>
        </w:rPr>
        <w:t xml:space="preserve"> </w:t>
      </w:r>
      <w:r>
        <w:t xml:space="preserve">in the </w:t>
      </w:r>
      <w:r>
        <w:rPr>
          <w:i/>
        </w:rPr>
        <w:t>Commonwealth of Australia Gazette</w:t>
      </w:r>
      <w:r>
        <w:t>.</w:t>
      </w:r>
    </w:p>
    <w:p w:rsidR="00C26790" w:rsidRDefault="00C26790" w:rsidP="00C26790">
      <w:pPr>
        <w:pStyle w:val="NumberLevel1"/>
      </w:pPr>
      <w:r>
        <w:t xml:space="preserve">On consideration of the sound medical-scientific evidence available to the Authority concerning congenital cataract, the Authority formed the view that this condition does not have any factors which can be "related to service" as defined in subsection </w:t>
      </w:r>
      <w:proofErr w:type="gramStart"/>
      <w:r>
        <w:t>196B(</w:t>
      </w:r>
      <w:proofErr w:type="gramEnd"/>
      <w:r>
        <w:t>14) of the Act.</w:t>
      </w:r>
    </w:p>
    <w:p w:rsidR="00C26790" w:rsidRDefault="00C26790" w:rsidP="00C26790">
      <w:pPr>
        <w:pStyle w:val="PartHeading"/>
      </w:pPr>
      <w:bookmarkStart w:id="5" w:name="_Toc418000371"/>
      <w:r>
        <w:t>Background to the Investigation</w:t>
      </w:r>
      <w:bookmarkEnd w:id="5"/>
      <w:r>
        <w:t xml:space="preserve"> </w:t>
      </w:r>
    </w:p>
    <w:p w:rsidR="00753A11" w:rsidRDefault="00753A11" w:rsidP="00C26790">
      <w:pPr>
        <w:pStyle w:val="NumberLevel1"/>
      </w:pPr>
      <w:r>
        <w:t>Congenital cataract is defined in Statement</w:t>
      </w:r>
      <w:r w:rsidR="00DA079C">
        <w:t>s</w:t>
      </w:r>
      <w:r>
        <w:t xml:space="preserve"> of Principles Instrument Nos. 49 and 50</w:t>
      </w:r>
      <w:r w:rsidRPr="0010478C">
        <w:t xml:space="preserve"> of 2007</w:t>
      </w:r>
      <w:r>
        <w:t xml:space="preserve"> as:</w:t>
      </w:r>
    </w:p>
    <w:p w:rsidR="00753A11" w:rsidRPr="00753A11" w:rsidRDefault="00753A11" w:rsidP="00753A11">
      <w:pPr>
        <w:pStyle w:val="NumberLevel1"/>
        <w:numPr>
          <w:ilvl w:val="0"/>
          <w:numId w:val="0"/>
        </w:numPr>
        <w:ind w:left="879"/>
        <w:rPr>
          <w:i/>
          <w:sz w:val="20"/>
          <w:szCs w:val="20"/>
        </w:rPr>
      </w:pPr>
      <w:proofErr w:type="gramStart"/>
      <w:r w:rsidRPr="00753A11">
        <w:rPr>
          <w:i/>
          <w:sz w:val="20"/>
          <w:szCs w:val="20"/>
        </w:rPr>
        <w:t>an</w:t>
      </w:r>
      <w:proofErr w:type="gramEnd"/>
      <w:r w:rsidRPr="00753A11">
        <w:rPr>
          <w:i/>
          <w:sz w:val="20"/>
          <w:szCs w:val="20"/>
        </w:rPr>
        <w:t xml:space="preserve"> opacity in the lens or lens capsule of the eye, present at birth. </w:t>
      </w:r>
    </w:p>
    <w:p w:rsidR="00C26790" w:rsidRDefault="00C26790" w:rsidP="00C26790">
      <w:pPr>
        <w:pStyle w:val="NumberLevel1"/>
      </w:pPr>
      <w:r>
        <w:t>The Repatriation Medical Authority, under section 196G of the Act, decided to review the contents of the Statements of Principles, to find out if there is new information available about how congenital cataract may be contracted, or death from congenital cataract may occur, or the extent to which congenital cataract or death from congenital cataract may be due to eligible service.</w:t>
      </w:r>
    </w:p>
    <w:p w:rsidR="00C26790" w:rsidRDefault="00C26790" w:rsidP="00C26790">
      <w:pPr>
        <w:pStyle w:val="NumberLevel1"/>
      </w:pPr>
      <w:r>
        <w:t xml:space="preserve">The notice </w:t>
      </w:r>
      <w:r w:rsidR="00753A11">
        <w:t xml:space="preserve">of investigation </w:t>
      </w:r>
      <w:r>
        <w:t xml:space="preserve">was signed by the </w:t>
      </w:r>
      <w:r w:rsidR="00753A11">
        <w:t>Chairperson</w:t>
      </w:r>
      <w:r>
        <w:t xml:space="preserve"> of the Authority on 22</w:t>
      </w:r>
      <w:r w:rsidR="00753A11">
        <w:t> </w:t>
      </w:r>
      <w:r>
        <w:t xml:space="preserve">October 2012 and was gazetted in accordance with section 196G of the Act in the </w:t>
      </w:r>
      <w:r>
        <w:rPr>
          <w:i/>
        </w:rPr>
        <w:t>Commonwealth of Australia Gazette</w:t>
      </w:r>
      <w:r>
        <w:t xml:space="preserve"> on </w:t>
      </w:r>
      <w:r w:rsidRPr="0010478C">
        <w:t>31 October 2012</w:t>
      </w:r>
      <w:r>
        <w:t>. Submissions were invited from persons and organisations wishing to make a submission by 4 April 2014.</w:t>
      </w:r>
    </w:p>
    <w:p w:rsidR="00C26790" w:rsidRDefault="00C26790" w:rsidP="00C26790">
      <w:pPr>
        <w:pStyle w:val="PartHeading"/>
      </w:pPr>
      <w:bookmarkStart w:id="6" w:name="_Toc418000372"/>
      <w:r>
        <w:t>Submissions received by the Authority pursuant to section 196F</w:t>
      </w:r>
      <w:bookmarkEnd w:id="6"/>
    </w:p>
    <w:p w:rsidR="00C26790" w:rsidRDefault="00C26790" w:rsidP="00C26790">
      <w:pPr>
        <w:pStyle w:val="NumberLevel1"/>
        <w:rPr>
          <w:rFonts w:ascii="Times New Roman" w:hAnsi="Times New Roman" w:cs="Times New Roman"/>
          <w:sz w:val="24"/>
          <w:szCs w:val="24"/>
        </w:rPr>
      </w:pPr>
      <w:r>
        <w:t xml:space="preserve">Following notification of its investigation, the Authority did not receive any information from persons </w:t>
      </w:r>
      <w:r w:rsidR="00753A11">
        <w:t xml:space="preserve">or organisations </w:t>
      </w:r>
      <w:r>
        <w:t>eligible to make submissions pursuant to section 196F.</w:t>
      </w:r>
    </w:p>
    <w:p w:rsidR="00C26790" w:rsidRDefault="00C26790" w:rsidP="00C26790">
      <w:pPr>
        <w:pStyle w:val="PartHeading"/>
      </w:pPr>
      <w:bookmarkStart w:id="7" w:name="_Toc418000373"/>
      <w:r>
        <w:t>Evidence/Information Available to the Repatriation Medical Authority</w:t>
      </w:r>
      <w:bookmarkEnd w:id="7"/>
      <w:r>
        <w:t xml:space="preserve"> </w:t>
      </w:r>
    </w:p>
    <w:p w:rsidR="00C26790" w:rsidRDefault="00C26790" w:rsidP="00C26790">
      <w:pPr>
        <w:pStyle w:val="NumberLevel1"/>
      </w:pPr>
      <w:r>
        <w:t>The following information was available to the Authority.</w:t>
      </w:r>
    </w:p>
    <w:p w:rsidR="00C26790" w:rsidRDefault="00C26790" w:rsidP="00C26790">
      <w:pPr>
        <w:pStyle w:val="NumberLevel2"/>
      </w:pPr>
      <w:r>
        <w:t>Literature search using PubMed, with “congenital cataract” as a key term.  A recent review article was obtained.</w:t>
      </w:r>
    </w:p>
    <w:p w:rsidR="00C26790" w:rsidRDefault="00C26790" w:rsidP="00C26790">
      <w:pPr>
        <w:pStyle w:val="NumberLevel2"/>
      </w:pPr>
      <w:r>
        <w:t>Medical or scientific publications as set out in the bibliography attached hereto.</w:t>
      </w:r>
    </w:p>
    <w:p w:rsidR="00C26790" w:rsidRDefault="00C26790" w:rsidP="00C26790">
      <w:pPr>
        <w:pStyle w:val="NumberLevel2"/>
      </w:pPr>
      <w:r>
        <w:t>Briefing paper</w:t>
      </w:r>
      <w:r w:rsidR="00753A11">
        <w:t>s</w:t>
      </w:r>
      <w:r>
        <w:t xml:space="preserve"> prepared for presentation to the Authority by a research officer of the Secretariat.</w:t>
      </w:r>
    </w:p>
    <w:p w:rsidR="00C26790" w:rsidRDefault="00C26790" w:rsidP="00C26790">
      <w:pPr>
        <w:pStyle w:val="NumberLevel1"/>
      </w:pPr>
      <w:r>
        <w:lastRenderedPageBreak/>
        <w:t xml:space="preserve">On 10 December 2014 the Authority considered the draft Declaration and Statements of Reasons concerning congenital cataract.  A decision was made to consult with the major national Ex-Service Organisations (ESOs) regarding the revocation of the congenital cataract Statements of Principles and review any submissions received at the </w:t>
      </w:r>
      <w:r w:rsidR="00107A94">
        <w:t>April</w:t>
      </w:r>
      <w:r>
        <w:t xml:space="preserve"> 2015 meeting before proceeding with the revocation.</w:t>
      </w:r>
      <w:r w:rsidR="00107A94">
        <w:t xml:space="preserve">  No submissions were received.</w:t>
      </w:r>
    </w:p>
    <w:p w:rsidR="00C26790" w:rsidRDefault="00C26790" w:rsidP="00C26790">
      <w:pPr>
        <w:pStyle w:val="PartHeading"/>
      </w:pPr>
      <w:bookmarkStart w:id="8" w:name="_Toc418000374"/>
      <w:r>
        <w:t>Disease and injury</w:t>
      </w:r>
      <w:bookmarkEnd w:id="8"/>
    </w:p>
    <w:p w:rsidR="00C26790" w:rsidRDefault="00C26790" w:rsidP="00C26790">
      <w:pPr>
        <w:pStyle w:val="NumberLevel1"/>
      </w:pPr>
      <w:r>
        <w:t>Section 196B(14) of the Act, states as follows:</w:t>
      </w:r>
    </w:p>
    <w:p w:rsidR="00C26790" w:rsidRDefault="00C26790" w:rsidP="00C26790">
      <w:pPr>
        <w:pStyle w:val="NumberLevel1"/>
        <w:numPr>
          <w:ilvl w:val="0"/>
          <w:numId w:val="0"/>
        </w:numPr>
        <w:spacing w:before="0" w:after="120"/>
        <w:ind w:left="850"/>
      </w:pPr>
      <w:r>
        <w:t xml:space="preserve">(14) A factor causing, or contributing to, an injury, disease or death is </w:t>
      </w:r>
      <w:r>
        <w:rPr>
          <w:b/>
          <w:bCs/>
          <w:i/>
          <w:iCs/>
        </w:rPr>
        <w:t>related to service</w:t>
      </w:r>
      <w:r>
        <w:t xml:space="preserve"> rendered by a person if:</w:t>
      </w:r>
    </w:p>
    <w:p w:rsidR="00C26790" w:rsidRDefault="00C26790" w:rsidP="00C26790">
      <w:pPr>
        <w:pStyle w:val="NumberLevel1"/>
        <w:numPr>
          <w:ilvl w:val="0"/>
          <w:numId w:val="0"/>
        </w:numPr>
        <w:spacing w:before="0" w:after="120"/>
        <w:ind w:left="850"/>
      </w:pPr>
      <w:r>
        <w:t xml:space="preserve">(a)  </w:t>
      </w:r>
      <w:proofErr w:type="gramStart"/>
      <w:r>
        <w:t>it</w:t>
      </w:r>
      <w:proofErr w:type="gramEnd"/>
      <w:r>
        <w:t xml:space="preserve"> resulted from an occurrence that happened while the person was rendering that service; or</w:t>
      </w:r>
    </w:p>
    <w:p w:rsidR="00C26790" w:rsidRDefault="00C26790" w:rsidP="00C26790">
      <w:pPr>
        <w:pStyle w:val="NumberLevel1"/>
        <w:numPr>
          <w:ilvl w:val="0"/>
          <w:numId w:val="0"/>
        </w:numPr>
        <w:spacing w:before="0" w:after="120"/>
        <w:ind w:left="850"/>
      </w:pPr>
      <w:r>
        <w:t xml:space="preserve">(b)  </w:t>
      </w:r>
      <w:proofErr w:type="gramStart"/>
      <w:r>
        <w:t>it</w:t>
      </w:r>
      <w:proofErr w:type="gramEnd"/>
      <w:r>
        <w:t xml:space="preserve"> arose out of, or was attributable to, that service; or</w:t>
      </w:r>
    </w:p>
    <w:p w:rsidR="00C26790" w:rsidRDefault="00C26790" w:rsidP="00C26790">
      <w:pPr>
        <w:pStyle w:val="NumberLevel1"/>
        <w:numPr>
          <w:ilvl w:val="0"/>
          <w:numId w:val="0"/>
        </w:numPr>
        <w:spacing w:before="0" w:after="120"/>
        <w:ind w:left="850"/>
      </w:pPr>
      <w:r>
        <w:t xml:space="preserve">(c)  </w:t>
      </w:r>
      <w:proofErr w:type="gramStart"/>
      <w:r>
        <w:t>it</w:t>
      </w:r>
      <w:proofErr w:type="gramEnd"/>
      <w:r>
        <w:t xml:space="preserve"> resulted from an accident that occurred while the person was travelling, while rendering that service but otherwise than in the course of duty, on a journey:</w:t>
      </w:r>
    </w:p>
    <w:p w:rsidR="00C26790" w:rsidRDefault="00C26790" w:rsidP="00C26790">
      <w:pPr>
        <w:pStyle w:val="NumberLevel1"/>
        <w:numPr>
          <w:ilvl w:val="0"/>
          <w:numId w:val="0"/>
        </w:numPr>
        <w:spacing w:before="0" w:after="60"/>
        <w:ind w:left="1276"/>
      </w:pPr>
      <w:r>
        <w:t>(</w:t>
      </w:r>
      <w:proofErr w:type="spellStart"/>
      <w:r>
        <w:t>i</w:t>
      </w:r>
      <w:proofErr w:type="spellEnd"/>
      <w:r>
        <w:t xml:space="preserve">)  </w:t>
      </w:r>
      <w:proofErr w:type="gramStart"/>
      <w:r>
        <w:t>to</w:t>
      </w:r>
      <w:proofErr w:type="gramEnd"/>
      <w:r>
        <w:t xml:space="preserve"> a place for the purpose of performing duty; or</w:t>
      </w:r>
    </w:p>
    <w:p w:rsidR="00C26790" w:rsidRDefault="00C26790" w:rsidP="00C26790">
      <w:pPr>
        <w:pStyle w:val="NumberLevel1"/>
        <w:numPr>
          <w:ilvl w:val="0"/>
          <w:numId w:val="0"/>
        </w:numPr>
        <w:spacing w:before="0" w:after="120"/>
        <w:ind w:left="1275"/>
      </w:pPr>
      <w:r>
        <w:t xml:space="preserve">(ii)  </w:t>
      </w:r>
      <w:proofErr w:type="gramStart"/>
      <w:r>
        <w:t>away</w:t>
      </w:r>
      <w:proofErr w:type="gramEnd"/>
      <w:r>
        <w:t xml:space="preserve"> from a place of duty upon having ceased to perform duty; or</w:t>
      </w:r>
    </w:p>
    <w:p w:rsidR="00C26790" w:rsidRDefault="00C26790" w:rsidP="00C26790">
      <w:pPr>
        <w:pStyle w:val="NumberLevel1"/>
        <w:numPr>
          <w:ilvl w:val="0"/>
          <w:numId w:val="0"/>
        </w:numPr>
        <w:spacing w:before="0" w:after="120"/>
        <w:ind w:left="850"/>
      </w:pPr>
      <w:r>
        <w:t xml:space="preserve">(d)  </w:t>
      </w:r>
      <w:proofErr w:type="gramStart"/>
      <w:r>
        <w:t>it</w:t>
      </w:r>
      <w:proofErr w:type="gramEnd"/>
      <w:r>
        <w:t xml:space="preserve"> was contributed to in a material degree by, or was aggravated by, that service; or</w:t>
      </w:r>
    </w:p>
    <w:p w:rsidR="00C26790" w:rsidRDefault="00C26790" w:rsidP="00C26790">
      <w:pPr>
        <w:pStyle w:val="NumberLevel1"/>
        <w:numPr>
          <w:ilvl w:val="0"/>
          <w:numId w:val="0"/>
        </w:numPr>
        <w:spacing w:before="0" w:after="120"/>
        <w:ind w:left="850"/>
      </w:pPr>
      <w:r>
        <w:t xml:space="preserve">(e)  </w:t>
      </w:r>
      <w:proofErr w:type="gramStart"/>
      <w:r>
        <w:t>in</w:t>
      </w:r>
      <w:proofErr w:type="gramEnd"/>
      <w:r>
        <w:t xml:space="preserve"> the case of a factor causing, or contributing to, an injury—it resulted from an accident that would not have occurred:</w:t>
      </w:r>
    </w:p>
    <w:p w:rsidR="00C26790" w:rsidRDefault="00C26790" w:rsidP="00C26790">
      <w:pPr>
        <w:pStyle w:val="NumberLevel1"/>
        <w:numPr>
          <w:ilvl w:val="0"/>
          <w:numId w:val="0"/>
        </w:numPr>
        <w:spacing w:before="0" w:after="60"/>
        <w:ind w:left="1276"/>
      </w:pPr>
      <w:r>
        <w:t>(</w:t>
      </w:r>
      <w:proofErr w:type="spellStart"/>
      <w:r>
        <w:t>i</w:t>
      </w:r>
      <w:proofErr w:type="spellEnd"/>
      <w:r>
        <w:t xml:space="preserve">)  </w:t>
      </w:r>
      <w:proofErr w:type="gramStart"/>
      <w:r>
        <w:t>but</w:t>
      </w:r>
      <w:proofErr w:type="gramEnd"/>
      <w:r>
        <w:t xml:space="preserve"> for the rendering of that service by the person; or</w:t>
      </w:r>
    </w:p>
    <w:p w:rsidR="00C26790" w:rsidRDefault="00C26790" w:rsidP="00C26790">
      <w:pPr>
        <w:pStyle w:val="NumberLevel1"/>
        <w:numPr>
          <w:ilvl w:val="0"/>
          <w:numId w:val="0"/>
        </w:numPr>
        <w:spacing w:before="0" w:after="120"/>
        <w:ind w:left="1275"/>
      </w:pPr>
      <w:r>
        <w:t xml:space="preserve">(ii)  </w:t>
      </w:r>
      <w:proofErr w:type="gramStart"/>
      <w:r>
        <w:t>but</w:t>
      </w:r>
      <w:proofErr w:type="gramEnd"/>
      <w:r>
        <w:t xml:space="preserve"> for changes in the person’s environment consequent upon his or her having rendered that service; or</w:t>
      </w:r>
    </w:p>
    <w:p w:rsidR="00C26790" w:rsidRDefault="00C26790" w:rsidP="00C26790">
      <w:pPr>
        <w:pStyle w:val="NumberLevel1"/>
        <w:numPr>
          <w:ilvl w:val="0"/>
          <w:numId w:val="0"/>
        </w:numPr>
        <w:spacing w:before="0" w:after="120"/>
        <w:ind w:left="850"/>
      </w:pPr>
      <w:r>
        <w:t xml:space="preserve">(f)  </w:t>
      </w:r>
      <w:proofErr w:type="gramStart"/>
      <w:r>
        <w:t>in</w:t>
      </w:r>
      <w:proofErr w:type="gramEnd"/>
      <w:r>
        <w:t xml:space="preserve"> the case of a factor causing, or contributing to, a disease—it would not have occurred:</w:t>
      </w:r>
    </w:p>
    <w:p w:rsidR="00C26790" w:rsidRDefault="00C26790" w:rsidP="00C26790">
      <w:pPr>
        <w:pStyle w:val="NumberLevel1"/>
        <w:numPr>
          <w:ilvl w:val="0"/>
          <w:numId w:val="0"/>
        </w:numPr>
        <w:spacing w:before="0" w:after="120"/>
        <w:ind w:left="1275"/>
      </w:pPr>
      <w:r>
        <w:t>(</w:t>
      </w:r>
      <w:proofErr w:type="spellStart"/>
      <w:r>
        <w:t>i</w:t>
      </w:r>
      <w:proofErr w:type="spellEnd"/>
      <w:r>
        <w:t xml:space="preserve">)  </w:t>
      </w:r>
      <w:proofErr w:type="gramStart"/>
      <w:r>
        <w:t>but</w:t>
      </w:r>
      <w:proofErr w:type="gramEnd"/>
      <w:r>
        <w:t xml:space="preserve"> for the rendering of that service by the person; or</w:t>
      </w:r>
    </w:p>
    <w:p w:rsidR="00C26790" w:rsidRDefault="00C26790" w:rsidP="00C26790">
      <w:pPr>
        <w:pStyle w:val="NumberLevel1"/>
        <w:numPr>
          <w:ilvl w:val="0"/>
          <w:numId w:val="0"/>
        </w:numPr>
        <w:spacing w:before="0" w:after="120"/>
        <w:ind w:left="1275"/>
      </w:pPr>
      <w:r>
        <w:t xml:space="preserve">(ii)  </w:t>
      </w:r>
      <w:proofErr w:type="gramStart"/>
      <w:r>
        <w:t>but</w:t>
      </w:r>
      <w:proofErr w:type="gramEnd"/>
      <w:r>
        <w:t xml:space="preserve"> for changes in the person’s environment consequent upon his or her having rendered that service; or</w:t>
      </w:r>
    </w:p>
    <w:p w:rsidR="00C26790" w:rsidRDefault="00C26790" w:rsidP="00C26790">
      <w:pPr>
        <w:pStyle w:val="NumberLevel1"/>
        <w:numPr>
          <w:ilvl w:val="0"/>
          <w:numId w:val="0"/>
        </w:numPr>
        <w:spacing w:before="0" w:after="120"/>
        <w:ind w:left="850"/>
      </w:pPr>
      <w:r>
        <w:t xml:space="preserve">(g)  </w:t>
      </w:r>
      <w:proofErr w:type="gramStart"/>
      <w:r>
        <w:t>in</w:t>
      </w:r>
      <w:proofErr w:type="gramEnd"/>
      <w:r>
        <w:t xml:space="preserve"> the case of a factor causing, or contributing to, the death of a person—it was due to an accident that would not have occurred, or to a disease that would not have been contracted:</w:t>
      </w:r>
    </w:p>
    <w:p w:rsidR="00C26790" w:rsidRDefault="00C26790" w:rsidP="00C26790">
      <w:pPr>
        <w:pStyle w:val="NumberLevel1"/>
        <w:numPr>
          <w:ilvl w:val="0"/>
          <w:numId w:val="0"/>
        </w:numPr>
        <w:spacing w:before="0" w:after="60"/>
        <w:ind w:left="1276"/>
      </w:pPr>
      <w:r>
        <w:t>(</w:t>
      </w:r>
      <w:proofErr w:type="spellStart"/>
      <w:r>
        <w:t>i</w:t>
      </w:r>
      <w:proofErr w:type="spellEnd"/>
      <w:r>
        <w:t xml:space="preserve">)  </w:t>
      </w:r>
      <w:proofErr w:type="gramStart"/>
      <w:r>
        <w:t>but</w:t>
      </w:r>
      <w:proofErr w:type="gramEnd"/>
      <w:r>
        <w:t xml:space="preserve"> for the rendering of that service by the person; or</w:t>
      </w:r>
    </w:p>
    <w:p w:rsidR="00C26790" w:rsidRDefault="00C26790" w:rsidP="00C26790">
      <w:pPr>
        <w:pStyle w:val="NumberLevel1"/>
        <w:numPr>
          <w:ilvl w:val="0"/>
          <w:numId w:val="0"/>
        </w:numPr>
        <w:spacing w:before="0" w:after="120"/>
        <w:ind w:left="1276"/>
      </w:pPr>
      <w:r>
        <w:t xml:space="preserve">(ii)  </w:t>
      </w:r>
      <w:proofErr w:type="gramStart"/>
      <w:r>
        <w:t>but</w:t>
      </w:r>
      <w:proofErr w:type="gramEnd"/>
      <w:r>
        <w:t xml:space="preserve"> for changes in the person’s environment consequent upon his or her having rendered that service.</w:t>
      </w:r>
    </w:p>
    <w:p w:rsidR="00C26790" w:rsidRDefault="00C26790" w:rsidP="00C26790">
      <w:pPr>
        <w:pStyle w:val="NumberLevel1"/>
      </w:pPr>
      <w:r>
        <w:t xml:space="preserve">Section </w:t>
      </w:r>
      <w:proofErr w:type="gramStart"/>
      <w:r>
        <w:t>196B(</w:t>
      </w:r>
      <w:proofErr w:type="gramEnd"/>
      <w:r>
        <w:t>14) above, outlines how a factor may cause or contribute to a disease, injury or death, in relation to service rendered by a person.</w:t>
      </w:r>
    </w:p>
    <w:p w:rsidR="00C26790" w:rsidRDefault="00C26790" w:rsidP="00C26790">
      <w:pPr>
        <w:pStyle w:val="NumberLevel1"/>
      </w:pPr>
      <w:r>
        <w:t>The Authority relied upon its expert medical knowledge when considering whether any risk factors were associated with congenital cataract and if these factors could be related to the service rendered by a person.</w:t>
      </w:r>
    </w:p>
    <w:p w:rsidR="00C26790" w:rsidRDefault="00C26790" w:rsidP="00C26790">
      <w:pPr>
        <w:pStyle w:val="PartHeading"/>
      </w:pPr>
      <w:bookmarkStart w:id="9" w:name="_Toc156722918"/>
      <w:bookmarkStart w:id="10" w:name="_Toc418000375"/>
      <w:bookmarkEnd w:id="9"/>
      <w:r>
        <w:lastRenderedPageBreak/>
        <w:t>Reasons for the decision</w:t>
      </w:r>
      <w:bookmarkEnd w:id="10"/>
    </w:p>
    <w:p w:rsidR="00C26790" w:rsidRDefault="00C26790" w:rsidP="00C26790">
      <w:pPr>
        <w:pStyle w:val="NumberLevel1"/>
        <w:rPr>
          <w:snapToGrid w:val="0"/>
        </w:rPr>
      </w:pPr>
      <w:r>
        <w:rPr>
          <w:snapToGrid w:val="0"/>
        </w:rPr>
        <w:t>The Authority previously determined that congenital cataract (</w:t>
      </w:r>
      <w:bookmarkStart w:id="11" w:name="OLE_LINK12"/>
      <w:bookmarkStart w:id="12" w:name="OLE_LINK13"/>
      <w:r>
        <w:rPr>
          <w:snapToGrid w:val="0"/>
        </w:rPr>
        <w:t xml:space="preserve">Instrument Nos. </w:t>
      </w:r>
      <w:bookmarkEnd w:id="11"/>
      <w:bookmarkEnd w:id="12"/>
      <w:r>
        <w:t>49 and 50</w:t>
      </w:r>
      <w:r w:rsidRPr="0010478C">
        <w:t xml:space="preserve"> of 2007</w:t>
      </w:r>
      <w:r>
        <w:rPr>
          <w:snapToGrid w:val="0"/>
        </w:rPr>
        <w:t xml:space="preserve">) could be related to relevant service. </w:t>
      </w:r>
    </w:p>
    <w:p w:rsidR="00C26790" w:rsidRPr="00753A11" w:rsidRDefault="00753A11" w:rsidP="00C26790">
      <w:pPr>
        <w:pStyle w:val="NumberLevel1"/>
      </w:pPr>
      <w:r>
        <w:rPr>
          <w:snapToGrid w:val="0"/>
        </w:rPr>
        <w:t>Having f</w:t>
      </w:r>
      <w:r w:rsidR="00C26790">
        <w:rPr>
          <w:snapToGrid w:val="0"/>
        </w:rPr>
        <w:t>urther consider</w:t>
      </w:r>
      <w:r>
        <w:rPr>
          <w:snapToGrid w:val="0"/>
        </w:rPr>
        <w:t>ed</w:t>
      </w:r>
      <w:r w:rsidR="00C26790">
        <w:rPr>
          <w:snapToGrid w:val="0"/>
        </w:rPr>
        <w:t xml:space="preserve"> and evaluat</w:t>
      </w:r>
      <w:r>
        <w:rPr>
          <w:snapToGrid w:val="0"/>
        </w:rPr>
        <w:t>ed</w:t>
      </w:r>
      <w:r w:rsidR="00C26790">
        <w:rPr>
          <w:snapToGrid w:val="0"/>
        </w:rPr>
        <w:t xml:space="preserve"> the sound medical-scientific evidence available to it as part of the review, the Authority is </w:t>
      </w:r>
      <w:r>
        <w:rPr>
          <w:snapToGrid w:val="0"/>
        </w:rPr>
        <w:t xml:space="preserve">now </w:t>
      </w:r>
      <w:r w:rsidR="00C26790">
        <w:rPr>
          <w:snapToGrid w:val="0"/>
        </w:rPr>
        <w:t xml:space="preserve">of the view that the evidence </w:t>
      </w:r>
      <w:r>
        <w:rPr>
          <w:snapToGrid w:val="0"/>
        </w:rPr>
        <w:t>i</w:t>
      </w:r>
      <w:r w:rsidR="00C26790">
        <w:rPr>
          <w:snapToGrid w:val="0"/>
        </w:rPr>
        <w:t xml:space="preserve">s </w:t>
      </w:r>
      <w:r>
        <w:rPr>
          <w:snapToGrid w:val="0"/>
        </w:rPr>
        <w:t>in</w:t>
      </w:r>
      <w:r w:rsidR="00C26790">
        <w:rPr>
          <w:snapToGrid w:val="0"/>
        </w:rPr>
        <w:t xml:space="preserve">sufficient to justify the making of Statements of Principles or the amendment of the existing Statements of Principles as congenital cataract </w:t>
      </w:r>
      <w:r w:rsidR="00C26790" w:rsidRPr="00AA6B0F">
        <w:t xml:space="preserve">does not have any factors which can be </w:t>
      </w:r>
      <w:r>
        <w:t>r</w:t>
      </w:r>
      <w:r w:rsidR="00C26790" w:rsidRPr="00AA6B0F">
        <w:t>elated to service</w:t>
      </w:r>
      <w:r>
        <w:t>,</w:t>
      </w:r>
      <w:r w:rsidR="00C26790">
        <w:rPr>
          <w:snapToGrid w:val="0"/>
        </w:rPr>
        <w:t xml:space="preserve"> in accordance with subsection </w:t>
      </w:r>
      <w:proofErr w:type="gramStart"/>
      <w:r w:rsidR="00C26790">
        <w:rPr>
          <w:snapToGrid w:val="0"/>
        </w:rPr>
        <w:t>196B(</w:t>
      </w:r>
      <w:proofErr w:type="gramEnd"/>
      <w:r w:rsidR="00C26790">
        <w:rPr>
          <w:snapToGrid w:val="0"/>
        </w:rPr>
        <w:t>14) of the Act</w:t>
      </w:r>
      <w:r w:rsidR="00C26790" w:rsidRPr="0042548A">
        <w:rPr>
          <w:snapToGrid w:val="0"/>
        </w:rPr>
        <w:t>.</w:t>
      </w:r>
    </w:p>
    <w:p w:rsidR="002A06CC" w:rsidRDefault="002A06CC" w:rsidP="002A06CC">
      <w:pPr>
        <w:pStyle w:val="PartHeading"/>
      </w:pPr>
      <w:bookmarkStart w:id="13" w:name="_Toc418000376"/>
      <w:r>
        <w:t>Existing Factor</w:t>
      </w:r>
      <w:bookmarkEnd w:id="13"/>
    </w:p>
    <w:p w:rsidR="00664558" w:rsidRDefault="00C26790" w:rsidP="00C26790">
      <w:pPr>
        <w:pStyle w:val="NumberLevel1"/>
      </w:pPr>
      <w:r>
        <w:t xml:space="preserve">The current </w:t>
      </w:r>
      <w:r w:rsidR="002A06CC">
        <w:t xml:space="preserve">factor in </w:t>
      </w:r>
      <w:r>
        <w:t>Statement</w:t>
      </w:r>
      <w:r w:rsidR="00DA079C">
        <w:t>s</w:t>
      </w:r>
      <w:r>
        <w:t xml:space="preserve"> of Principles </w:t>
      </w:r>
      <w:r w:rsidR="002A06CC">
        <w:rPr>
          <w:snapToGrid w:val="0"/>
        </w:rPr>
        <w:t xml:space="preserve">Instrument Nos. </w:t>
      </w:r>
      <w:r w:rsidR="002A06CC">
        <w:t>49 and 50</w:t>
      </w:r>
      <w:r w:rsidR="002A06CC" w:rsidRPr="0010478C">
        <w:t xml:space="preserve"> of 2007</w:t>
      </w:r>
      <w:r w:rsidR="002A06CC">
        <w:t xml:space="preserve"> </w:t>
      </w:r>
      <w:r>
        <w:t>concerning congenital cataract</w:t>
      </w:r>
      <w:r w:rsidR="00664558">
        <w:t>, determined under subsections 196B(2) and (3), is as follows:</w:t>
      </w:r>
    </w:p>
    <w:p w:rsidR="00664558" w:rsidRPr="00664558" w:rsidRDefault="00664558" w:rsidP="00664558">
      <w:pPr>
        <w:pStyle w:val="NumberLevel1"/>
        <w:numPr>
          <w:ilvl w:val="0"/>
          <w:numId w:val="0"/>
        </w:numPr>
        <w:ind w:left="850"/>
        <w:rPr>
          <w:sz w:val="20"/>
          <w:szCs w:val="20"/>
        </w:rPr>
      </w:pPr>
      <w:proofErr w:type="gramStart"/>
      <w:r w:rsidRPr="00664558">
        <w:rPr>
          <w:sz w:val="20"/>
          <w:szCs w:val="20"/>
        </w:rPr>
        <w:t>inability</w:t>
      </w:r>
      <w:proofErr w:type="gramEnd"/>
      <w:r w:rsidRPr="00664558">
        <w:rPr>
          <w:sz w:val="20"/>
          <w:szCs w:val="20"/>
        </w:rPr>
        <w:t xml:space="preserve"> to obtain appropriate clinical man</w:t>
      </w:r>
      <w:r>
        <w:rPr>
          <w:sz w:val="20"/>
          <w:szCs w:val="20"/>
        </w:rPr>
        <w:t>agement for congenital cataract.</w:t>
      </w:r>
    </w:p>
    <w:p w:rsidR="00C26790" w:rsidRDefault="00664558" w:rsidP="00C26790">
      <w:pPr>
        <w:pStyle w:val="NumberLevel1"/>
      </w:pPr>
      <w:r>
        <w:t>C</w:t>
      </w:r>
      <w:r w:rsidR="00C26790" w:rsidRPr="003F52ED">
        <w:t xml:space="preserve">ongenital cataract </w:t>
      </w:r>
      <w:r w:rsidR="00C26790">
        <w:t xml:space="preserve">of visual significance is </w:t>
      </w:r>
      <w:r w:rsidR="00C26790" w:rsidRPr="003F52ED">
        <w:t>treated in childhood</w:t>
      </w:r>
      <w:r w:rsidR="00C26790">
        <w:t>.</w:t>
      </w:r>
      <w:r w:rsidR="00C26790" w:rsidRPr="00DA746D">
        <w:t xml:space="preserve">  </w:t>
      </w:r>
      <w:r>
        <w:t>H</w:t>
      </w:r>
      <w:r w:rsidR="00C26790">
        <w:t>aving regard to the sound medical-scientific evidence only and having considered and evaluated that evidence, the Authority concluded that it is clear that treatment of this condition generally occurs in childhood and there is no effective clinical management as an adult, the absence of which might aggravate the condition.  Therefore there is no basis to include a factor relating to inability to obtain appropriate clinical management</w:t>
      </w:r>
      <w:r>
        <w:t xml:space="preserve"> for this condition</w:t>
      </w:r>
      <w:r w:rsidR="00C26790">
        <w:t>.</w:t>
      </w:r>
    </w:p>
    <w:p w:rsidR="00664558" w:rsidRPr="00664558" w:rsidRDefault="00664558" w:rsidP="00DA079C">
      <w:pPr>
        <w:pStyle w:val="Heading2"/>
      </w:pPr>
      <w:bookmarkStart w:id="14" w:name="_Toc418000377"/>
      <w:r w:rsidRPr="00664558">
        <w:t>Conclusion</w:t>
      </w:r>
      <w:bookmarkEnd w:id="14"/>
    </w:p>
    <w:p w:rsidR="00C26790" w:rsidRDefault="00C26790" w:rsidP="00C26790">
      <w:pPr>
        <w:pStyle w:val="NumberLevel1"/>
      </w:pPr>
      <w:r>
        <w:t xml:space="preserve">The Authority concluded that the sound medical-scientific evidence available to it is </w:t>
      </w:r>
      <w:r w:rsidR="00664558">
        <w:t>in</w:t>
      </w:r>
      <w:r w:rsidRPr="00632C95">
        <w:t>suffi</w:t>
      </w:r>
      <w:r>
        <w:t xml:space="preserve">cient to justify the making of Statements of Principles and that the existing Statements of Principles, </w:t>
      </w:r>
      <w:r>
        <w:rPr>
          <w:snapToGrid w:val="0"/>
        </w:rPr>
        <w:t xml:space="preserve">Instrument Nos. </w:t>
      </w:r>
      <w:r>
        <w:t>49 and 50</w:t>
      </w:r>
      <w:r w:rsidRPr="0010478C">
        <w:t xml:space="preserve"> of 2007 </w:t>
      </w:r>
      <w:r>
        <w:t>concerning congenital cataract, should be revoked.</w:t>
      </w:r>
    </w:p>
    <w:p w:rsidR="00C26790" w:rsidRDefault="00C26790" w:rsidP="00C26790">
      <w:pPr>
        <w:pStyle w:val="PartHeading"/>
      </w:pPr>
      <w:bookmarkStart w:id="15" w:name="_Toc156722920"/>
      <w:bookmarkStart w:id="16" w:name="_Toc418000378"/>
      <w:bookmarkEnd w:id="15"/>
      <w:r>
        <w:t>Decision</w:t>
      </w:r>
      <w:bookmarkEnd w:id="16"/>
    </w:p>
    <w:p w:rsidR="00C26790" w:rsidRDefault="00C26790" w:rsidP="00C26790">
      <w:pPr>
        <w:pStyle w:val="NumberLevel1"/>
      </w:pPr>
      <w:r>
        <w:t xml:space="preserve">At its meeting on 1 October 2014 the Authority decided not to make a Statement of Principles in respect of congenital cataract for the purposes of subsection (9) of section 196B of the Act as the Authority concluded, for the reasons set out above, that there are no applicable factors </w:t>
      </w:r>
      <w:r w:rsidRPr="003F52ED">
        <w:t>which can be related to service</w:t>
      </w:r>
      <w:r w:rsidRPr="00442B63">
        <w:rPr>
          <w:snapToGrid w:val="0"/>
        </w:rPr>
        <w:t>.</w:t>
      </w:r>
    </w:p>
    <w:p w:rsidR="00C26790" w:rsidRDefault="00C26790" w:rsidP="00C26790">
      <w:pPr>
        <w:jc w:val="both"/>
        <w:rPr>
          <w:rFonts w:ascii="Palatino Linotype" w:hAnsi="Palatino Linotype"/>
        </w:rPr>
      </w:pPr>
    </w:p>
    <w:p w:rsidR="00376CCF" w:rsidRPr="00C9457B" w:rsidRDefault="00C26790" w:rsidP="00C26790">
      <w:pPr>
        <w:pStyle w:val="PartHeading"/>
      </w:pPr>
      <w:r>
        <w:rPr>
          <w:rFonts w:ascii="Palatino Linotype" w:hAnsi="Palatino Linotype"/>
        </w:rPr>
        <w:br w:type="page"/>
      </w:r>
      <w:r w:rsidR="00376CCF" w:rsidRPr="00C9457B">
        <w:lastRenderedPageBreak/>
        <w:t xml:space="preserve"> </w:t>
      </w:r>
      <w:r w:rsidR="00376CCF" w:rsidRPr="00C9457B">
        <w:tab/>
      </w:r>
      <w:bookmarkStart w:id="17" w:name="_Toc418000379"/>
      <w:r w:rsidR="00376CCF" w:rsidRPr="00C9457B">
        <w:t>Bibliography</w:t>
      </w:r>
      <w:bookmarkEnd w:id="4"/>
      <w:bookmarkEnd w:id="17"/>
    </w:p>
    <w:p w:rsidR="00376CCF" w:rsidRDefault="00376CCF">
      <w:pPr>
        <w:pStyle w:val="NumberLevel1"/>
        <w:numPr>
          <w:ilvl w:val="0"/>
          <w:numId w:val="0"/>
        </w:numPr>
        <w:spacing w:before="0" w:after="0"/>
        <w:ind w:left="312"/>
      </w:pPr>
    </w:p>
    <w:tbl>
      <w:tblPr>
        <w:tblW w:w="8788"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76"/>
        <w:gridCol w:w="7512"/>
      </w:tblGrid>
      <w:tr w:rsidR="004B174D" w:rsidTr="004B174D">
        <w:trPr>
          <w:cantSplit/>
          <w:trHeight w:val="714"/>
        </w:trPr>
        <w:tc>
          <w:tcPr>
            <w:tcW w:w="1276" w:type="dxa"/>
            <w:vAlign w:val="center"/>
          </w:tcPr>
          <w:p w:rsidR="004B174D" w:rsidRDefault="004B174D" w:rsidP="002A2B79">
            <w:pPr>
              <w:jc w:val="center"/>
              <w:rPr>
                <w:snapToGrid w:val="0"/>
                <w:lang w:eastAsia="en-US"/>
              </w:rPr>
            </w:pPr>
            <w:r>
              <w:rPr>
                <w:snapToGrid w:val="0"/>
                <w:lang w:eastAsia="en-US"/>
              </w:rPr>
              <w:t>RMA ID Number</w:t>
            </w:r>
          </w:p>
        </w:tc>
        <w:tc>
          <w:tcPr>
            <w:tcW w:w="7512" w:type="dxa"/>
            <w:vAlign w:val="center"/>
          </w:tcPr>
          <w:p w:rsidR="004B174D" w:rsidRDefault="004B174D" w:rsidP="002A2B79">
            <w:pPr>
              <w:jc w:val="center"/>
              <w:rPr>
                <w:snapToGrid w:val="0"/>
                <w:lang w:eastAsia="en-US"/>
              </w:rPr>
            </w:pPr>
            <w:r>
              <w:rPr>
                <w:snapToGrid w:val="0"/>
                <w:lang w:eastAsia="en-US"/>
              </w:rPr>
              <w:t>Article Reference</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4047</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Al </w:t>
            </w:r>
            <w:proofErr w:type="spellStart"/>
            <w:r w:rsidRPr="005843E9">
              <w:rPr>
                <w:color w:val="000000"/>
              </w:rPr>
              <w:t>Samarrai</w:t>
            </w:r>
            <w:proofErr w:type="spellEnd"/>
            <w:r w:rsidRPr="005843E9">
              <w:rPr>
                <w:color w:val="000000"/>
              </w:rPr>
              <w:t xml:space="preserve"> AR, et al (1989). The Incidence of Unknown Diabetes Mellitus and Impaired Glucose Tolerance in Idiopathic </w:t>
            </w:r>
            <w:proofErr w:type="spellStart"/>
            <w:r w:rsidRPr="005843E9">
              <w:rPr>
                <w:color w:val="000000"/>
              </w:rPr>
              <w:t>Presenile</w:t>
            </w:r>
            <w:proofErr w:type="spellEnd"/>
            <w:r w:rsidRPr="005843E9">
              <w:rPr>
                <w:color w:val="000000"/>
              </w:rPr>
              <w:t xml:space="preserve"> Cataract. Quoted in: Risk Factors for Cataract Development Proceedings of the 2nd International Symposium on Cataract</w:t>
            </w:r>
            <w:r>
              <w:rPr>
                <w:color w:val="000000"/>
              </w:rPr>
              <w:t xml:space="preserve"> Epidemiology. Basel: </w:t>
            </w:r>
            <w:proofErr w:type="spellStart"/>
            <w:r>
              <w:rPr>
                <w:color w:val="000000"/>
              </w:rPr>
              <w:t>Karger</w:t>
            </w:r>
            <w:proofErr w:type="spellEnd"/>
            <w:proofErr w:type="gramStart"/>
            <w:r>
              <w:rPr>
                <w:color w:val="000000"/>
              </w:rPr>
              <w:t>, :</w:t>
            </w:r>
            <w:proofErr w:type="gramEnd"/>
            <w:r w:rsidRPr="005843E9">
              <w:rPr>
                <w:color w:val="000000"/>
              </w:rPr>
              <w:t>79-81.</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4071</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Anderson RE (1990). Radiation Injury. </w:t>
            </w:r>
            <w:proofErr w:type="spellStart"/>
            <w:r w:rsidRPr="005843E9">
              <w:rPr>
                <w:color w:val="000000"/>
              </w:rPr>
              <w:t>Kissane</w:t>
            </w:r>
            <w:proofErr w:type="spellEnd"/>
            <w:r w:rsidRPr="005843E9">
              <w:rPr>
                <w:color w:val="000000"/>
              </w:rPr>
              <w:t xml:space="preserve"> JM (Ed). Anderson's Pathology, 9th Ed, 5: 247-288. St. Louis: The C.V. Mosby Co.</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4048</w:t>
            </w:r>
          </w:p>
        </w:tc>
        <w:tc>
          <w:tcPr>
            <w:tcW w:w="7512" w:type="dxa"/>
            <w:shd w:val="clear" w:color="auto" w:fill="auto"/>
            <w:vAlign w:val="bottom"/>
            <w:hideMark/>
          </w:tcPr>
          <w:p w:rsidR="004B174D" w:rsidRPr="005843E9" w:rsidRDefault="004B174D" w:rsidP="002A2B79">
            <w:pPr>
              <w:rPr>
                <w:color w:val="000000"/>
              </w:rPr>
            </w:pPr>
            <w:r w:rsidRPr="005843E9">
              <w:rPr>
                <w:color w:val="000000"/>
              </w:rPr>
              <w:t>Anon (1991). Protecting Man from UV Exposure. Lancet, 337(8752): 1258-9.</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4049</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Barsa</w:t>
            </w:r>
            <w:proofErr w:type="spellEnd"/>
            <w:r w:rsidRPr="005843E9">
              <w:rPr>
                <w:color w:val="000000"/>
              </w:rPr>
              <w:t xml:space="preserve"> JA, et al (1965). Lenticular and Corneal Opacities During Phenothiazine Therapy. JAMA, 193(1): 98-100.</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4050</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Bhatnagar</w:t>
            </w:r>
            <w:proofErr w:type="spellEnd"/>
            <w:r w:rsidRPr="005843E9">
              <w:rPr>
                <w:color w:val="000000"/>
              </w:rPr>
              <w:t xml:space="preserve"> R, et al (1989). Does Milk Have a </w:t>
            </w:r>
            <w:proofErr w:type="spellStart"/>
            <w:r w:rsidRPr="005843E9">
              <w:rPr>
                <w:color w:val="000000"/>
              </w:rPr>
              <w:t>Cataractogenic</w:t>
            </w:r>
            <w:proofErr w:type="spellEnd"/>
            <w:r w:rsidRPr="005843E9">
              <w:rPr>
                <w:color w:val="000000"/>
              </w:rPr>
              <w:t xml:space="preserve"> </w:t>
            </w:r>
            <w:proofErr w:type="gramStart"/>
            <w:r w:rsidRPr="005843E9">
              <w:rPr>
                <w:color w:val="000000"/>
              </w:rPr>
              <w:t>Effect.</w:t>
            </w:r>
            <w:proofErr w:type="gramEnd"/>
            <w:r w:rsidRPr="005843E9">
              <w:rPr>
                <w:color w:val="000000"/>
              </w:rPr>
              <w:t xml:space="preserve"> Quoted in: Risk Factors for Cataract Development Proceedings of the 2nd International Symposium on Cataract Epidemiology. Basel: </w:t>
            </w:r>
            <w:proofErr w:type="spellStart"/>
            <w:r w:rsidRPr="005843E9">
              <w:rPr>
                <w:color w:val="000000"/>
              </w:rPr>
              <w:t>Karger</w:t>
            </w:r>
            <w:proofErr w:type="spellEnd"/>
            <w:proofErr w:type="gramStart"/>
            <w:r w:rsidRPr="005843E9">
              <w:rPr>
                <w:color w:val="000000"/>
              </w:rPr>
              <w:t>, :</w:t>
            </w:r>
            <w:proofErr w:type="gramEnd"/>
            <w:r w:rsidRPr="005843E9">
              <w:rPr>
                <w:color w:val="000000"/>
              </w:rPr>
              <w:t xml:space="preserve"> 93-6.</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4052</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Bonomi</w:t>
            </w:r>
            <w:proofErr w:type="spellEnd"/>
            <w:r w:rsidRPr="005843E9">
              <w:rPr>
                <w:color w:val="000000"/>
              </w:rPr>
              <w:t xml:space="preserve"> L (1989). Cataracts induced by Topical Ocular Medications. In:</w:t>
            </w:r>
            <w:r>
              <w:rPr>
                <w:color w:val="000000"/>
              </w:rPr>
              <w:t xml:space="preserve"> </w:t>
            </w:r>
            <w:r w:rsidRPr="005843E9">
              <w:rPr>
                <w:color w:val="000000"/>
              </w:rPr>
              <w:t xml:space="preserve">Risk Factors for Cataract Development Proceedings of the 2nd International Symposium on Cataract Epidemiology. Basel: </w:t>
            </w:r>
            <w:proofErr w:type="spellStart"/>
            <w:r w:rsidRPr="005843E9">
              <w:rPr>
                <w:color w:val="000000"/>
              </w:rPr>
              <w:t>Karger</w:t>
            </w:r>
            <w:proofErr w:type="spellEnd"/>
            <w:proofErr w:type="gramStart"/>
            <w:r w:rsidRPr="005843E9">
              <w:rPr>
                <w:color w:val="000000"/>
              </w:rPr>
              <w:t>, :</w:t>
            </w:r>
            <w:proofErr w:type="gramEnd"/>
            <w:r w:rsidRPr="005843E9">
              <w:rPr>
                <w:color w:val="000000"/>
              </w:rPr>
              <w:t xml:space="preserve"> 196-8.</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4051</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Bonomi</w:t>
            </w:r>
            <w:proofErr w:type="spellEnd"/>
            <w:r w:rsidRPr="005843E9">
              <w:rPr>
                <w:color w:val="000000"/>
              </w:rPr>
              <w:t xml:space="preserve"> L, et al (1989). Prospective Study of the Lens Changes After </w:t>
            </w:r>
            <w:proofErr w:type="spellStart"/>
            <w:r w:rsidRPr="005843E9">
              <w:rPr>
                <w:color w:val="000000"/>
              </w:rPr>
              <w:t>Trabeculectomy</w:t>
            </w:r>
            <w:proofErr w:type="spellEnd"/>
            <w:r w:rsidRPr="005843E9">
              <w:rPr>
                <w:color w:val="000000"/>
              </w:rPr>
              <w:t xml:space="preserve">. Quoted </w:t>
            </w:r>
            <w:proofErr w:type="gramStart"/>
            <w:r w:rsidRPr="005843E9">
              <w:rPr>
                <w:color w:val="000000"/>
              </w:rPr>
              <w:t>in :</w:t>
            </w:r>
            <w:proofErr w:type="gramEnd"/>
            <w:r w:rsidRPr="005843E9">
              <w:rPr>
                <w:color w:val="000000"/>
              </w:rPr>
              <w:t xml:space="preserve"> Risk Factors for Cataract Development. Proceedings of the 2nd International Symposium on Cataract Epidemiology. Basel: </w:t>
            </w:r>
            <w:proofErr w:type="spellStart"/>
            <w:r w:rsidRPr="005843E9">
              <w:rPr>
                <w:color w:val="000000"/>
              </w:rPr>
              <w:t>Karger</w:t>
            </w:r>
            <w:proofErr w:type="spellEnd"/>
            <w:proofErr w:type="gramStart"/>
            <w:r w:rsidRPr="005843E9">
              <w:rPr>
                <w:color w:val="000000"/>
              </w:rPr>
              <w:t>, :</w:t>
            </w:r>
            <w:proofErr w:type="gramEnd"/>
            <w:r w:rsidRPr="005843E9">
              <w:rPr>
                <w:color w:val="000000"/>
              </w:rPr>
              <w:t xml:space="preserve"> 196-8.</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40308</w:t>
            </w:r>
          </w:p>
        </w:tc>
        <w:tc>
          <w:tcPr>
            <w:tcW w:w="7512" w:type="dxa"/>
            <w:shd w:val="clear" w:color="auto" w:fill="auto"/>
            <w:vAlign w:val="bottom"/>
            <w:hideMark/>
          </w:tcPr>
          <w:p w:rsidR="004B174D" w:rsidRPr="005843E9" w:rsidRDefault="004B174D" w:rsidP="002A2B79">
            <w:pPr>
              <w:rPr>
                <w:color w:val="000000"/>
              </w:rPr>
            </w:pPr>
            <w:r w:rsidRPr="005843E9">
              <w:rPr>
                <w:color w:val="000000"/>
              </w:rPr>
              <w:t>Cataract, Congenital (2006). Obtained from http://www.emedicine.com/oph/topic45.htm</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43889</w:t>
            </w:r>
          </w:p>
        </w:tc>
        <w:tc>
          <w:tcPr>
            <w:tcW w:w="7512" w:type="dxa"/>
            <w:shd w:val="clear" w:color="auto" w:fill="auto"/>
            <w:vAlign w:val="bottom"/>
            <w:hideMark/>
          </w:tcPr>
          <w:p w:rsidR="004B174D" w:rsidRPr="005843E9" w:rsidRDefault="004B174D" w:rsidP="002A2B79">
            <w:pPr>
              <w:rPr>
                <w:color w:val="000000"/>
              </w:rPr>
            </w:pPr>
            <w:r w:rsidRPr="005843E9">
              <w:rPr>
                <w:color w:val="000000"/>
              </w:rPr>
              <w:t>Cataract, Congenital (2006). Obtained from: http://www.emedicine.com/oph/topic45.htm</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4053</w:t>
            </w:r>
          </w:p>
        </w:tc>
        <w:tc>
          <w:tcPr>
            <w:tcW w:w="7512" w:type="dxa"/>
            <w:shd w:val="clear" w:color="auto" w:fill="auto"/>
            <w:vAlign w:val="bottom"/>
            <w:hideMark/>
          </w:tcPr>
          <w:p w:rsidR="004B174D" w:rsidRPr="005843E9" w:rsidRDefault="004B174D" w:rsidP="002A2B79">
            <w:pPr>
              <w:rPr>
                <w:color w:val="000000"/>
              </w:rPr>
            </w:pPr>
            <w:r w:rsidRPr="005843E9">
              <w:rPr>
                <w:color w:val="000000"/>
              </w:rPr>
              <w:t>Cheng H (1989). Causes of Cataract. BMJ, 298: 1470-1.</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4054</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Christen WG, Manson JE, Seddon JM, Glynn RJ, </w:t>
            </w:r>
            <w:proofErr w:type="spellStart"/>
            <w:r w:rsidRPr="005843E9">
              <w:rPr>
                <w:color w:val="000000"/>
              </w:rPr>
              <w:t>Buring</w:t>
            </w:r>
            <w:proofErr w:type="spellEnd"/>
            <w:r w:rsidRPr="005843E9">
              <w:rPr>
                <w:color w:val="000000"/>
              </w:rPr>
              <w:t xml:space="preserve"> JE, et al (1992). A Prospective Study of Cigarette Smoking and Risk of Cataract in Men. JAMA, 268(8): 989-93.</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40302</w:t>
            </w:r>
          </w:p>
        </w:tc>
        <w:tc>
          <w:tcPr>
            <w:tcW w:w="7512" w:type="dxa"/>
            <w:shd w:val="clear" w:color="auto" w:fill="auto"/>
            <w:vAlign w:val="bottom"/>
            <w:hideMark/>
          </w:tcPr>
          <w:p w:rsidR="004B174D" w:rsidRPr="005843E9" w:rsidRDefault="004B174D" w:rsidP="002A2B79">
            <w:pPr>
              <w:rPr>
                <w:color w:val="000000"/>
              </w:rPr>
            </w:pPr>
            <w:r w:rsidRPr="005843E9">
              <w:rPr>
                <w:color w:val="000000"/>
              </w:rPr>
              <w:t>Congenital Cataract (2006). Obtained from http://www.nlm.nih.gov/medlineplus/ency/article/001615.htm</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40309</w:t>
            </w:r>
          </w:p>
        </w:tc>
        <w:tc>
          <w:tcPr>
            <w:tcW w:w="7512" w:type="dxa"/>
            <w:shd w:val="clear" w:color="auto" w:fill="auto"/>
            <w:vAlign w:val="bottom"/>
            <w:hideMark/>
          </w:tcPr>
          <w:p w:rsidR="004B174D" w:rsidRPr="005843E9" w:rsidRDefault="004B174D" w:rsidP="002A2B79">
            <w:pPr>
              <w:rPr>
                <w:color w:val="000000"/>
              </w:rPr>
            </w:pPr>
            <w:r w:rsidRPr="005843E9">
              <w:rPr>
                <w:color w:val="000000"/>
              </w:rPr>
              <w:t>Congenital Cataracts (2006). Children's Hospital Westmead. Obtained from http://www.chw.edu.au/parents/factsheets/eycongej.htm?print</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40303</w:t>
            </w:r>
          </w:p>
        </w:tc>
        <w:tc>
          <w:tcPr>
            <w:tcW w:w="7512" w:type="dxa"/>
            <w:shd w:val="clear" w:color="auto" w:fill="auto"/>
            <w:vAlign w:val="bottom"/>
            <w:hideMark/>
          </w:tcPr>
          <w:p w:rsidR="004B174D" w:rsidRPr="005843E9" w:rsidRDefault="004B174D" w:rsidP="002A2B79">
            <w:pPr>
              <w:rPr>
                <w:color w:val="000000"/>
              </w:rPr>
            </w:pPr>
            <w:r w:rsidRPr="005843E9">
              <w:rPr>
                <w:color w:val="000000"/>
              </w:rPr>
              <w:t>Congenital Cataracts (2006). Obtained from http://www.rnib.org.uk/xpedio/groups/public/documents/Public Website/public_rnib003644.hcsp</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43888</w:t>
            </w:r>
          </w:p>
        </w:tc>
        <w:tc>
          <w:tcPr>
            <w:tcW w:w="7512" w:type="dxa"/>
            <w:shd w:val="clear" w:color="auto" w:fill="auto"/>
            <w:vAlign w:val="bottom"/>
            <w:hideMark/>
          </w:tcPr>
          <w:p w:rsidR="004B174D" w:rsidRPr="005843E9" w:rsidRDefault="004B174D" w:rsidP="002A2B79">
            <w:pPr>
              <w:rPr>
                <w:color w:val="000000"/>
              </w:rPr>
            </w:pPr>
            <w:r w:rsidRPr="005843E9">
              <w:rPr>
                <w:color w:val="000000"/>
              </w:rPr>
              <w:t>Congenital Cataracts (2006). Obtained from: http://health.allrefer.com/health/congenital-cataract-info.html</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4055</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Cotlier</w:t>
            </w:r>
            <w:proofErr w:type="spellEnd"/>
            <w:r w:rsidRPr="005843E9">
              <w:rPr>
                <w:color w:val="000000"/>
              </w:rPr>
              <w:t xml:space="preserve"> E, Sharma YR (1981). Aspirin and senile cataracts in rheumatoid arthritis. Lancet, 1(8215): 338-9.</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4058</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Dannenberg AL, et al (1992). Penetrating Eye Injuries in the Workplace. Arch </w:t>
            </w:r>
            <w:proofErr w:type="spellStart"/>
            <w:r w:rsidRPr="005843E9">
              <w:rPr>
                <w:color w:val="000000"/>
              </w:rPr>
              <w:t>Opthalmol</w:t>
            </w:r>
            <w:proofErr w:type="spellEnd"/>
            <w:r w:rsidRPr="005843E9">
              <w:rPr>
                <w:color w:val="000000"/>
              </w:rPr>
              <w:t>, 110: 843-8.</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4057</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Dannenberg AL., et al (1992). Penetrating Eye Injuries Related to Assault. Arch </w:t>
            </w:r>
            <w:proofErr w:type="spellStart"/>
            <w:r w:rsidRPr="005843E9">
              <w:rPr>
                <w:color w:val="000000"/>
              </w:rPr>
              <w:t>Ophthal</w:t>
            </w:r>
            <w:proofErr w:type="spellEnd"/>
            <w:r w:rsidRPr="005843E9">
              <w:rPr>
                <w:color w:val="000000"/>
              </w:rPr>
              <w:t>, 110: 849-52.</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4059</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Dillon J (1986). </w:t>
            </w:r>
            <w:proofErr w:type="spellStart"/>
            <w:r w:rsidRPr="005843E9">
              <w:rPr>
                <w:color w:val="000000"/>
              </w:rPr>
              <w:t>Photochemically</w:t>
            </w:r>
            <w:proofErr w:type="spellEnd"/>
            <w:r w:rsidRPr="005843E9">
              <w:rPr>
                <w:color w:val="000000"/>
              </w:rPr>
              <w:t xml:space="preserve"> Induced Change in the Human Lens. Hazards of Light - Myths &amp; Realities - Eye and Skin</w:t>
            </w:r>
            <w:proofErr w:type="gramStart"/>
            <w:r w:rsidRPr="005843E9">
              <w:rPr>
                <w:color w:val="000000"/>
              </w:rPr>
              <w:t>, :</w:t>
            </w:r>
            <w:proofErr w:type="gramEnd"/>
            <w:r w:rsidRPr="005843E9">
              <w:rPr>
                <w:color w:val="000000"/>
              </w:rPr>
              <w:t xml:space="preserve"> 235-6. Oxford: </w:t>
            </w:r>
            <w:proofErr w:type="spellStart"/>
            <w:r w:rsidRPr="005843E9">
              <w:rPr>
                <w:color w:val="000000"/>
              </w:rPr>
              <w:t>Pergamon</w:t>
            </w:r>
            <w:proofErr w:type="spellEnd"/>
            <w:r w:rsidRPr="005843E9">
              <w:rPr>
                <w:color w:val="000000"/>
              </w:rPr>
              <w:t xml:space="preserve"> Press.</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lastRenderedPageBreak/>
              <w:t>4084</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Dillon RJ (1985). </w:t>
            </w:r>
            <w:proofErr w:type="spellStart"/>
            <w:r w:rsidRPr="005843E9">
              <w:rPr>
                <w:color w:val="000000"/>
              </w:rPr>
              <w:t>Phototoxicity</w:t>
            </w:r>
            <w:proofErr w:type="spellEnd"/>
            <w:r w:rsidRPr="005843E9">
              <w:rPr>
                <w:color w:val="000000"/>
              </w:rPr>
              <w:t xml:space="preserve"> in the lens. Hazard of Light. Proceedings of the First International Symposium of the Northern Eye Institute, </w:t>
            </w:r>
            <w:proofErr w:type="spellStart"/>
            <w:r w:rsidRPr="005843E9">
              <w:rPr>
                <w:color w:val="000000"/>
              </w:rPr>
              <w:t>Cronley</w:t>
            </w:r>
            <w:proofErr w:type="spellEnd"/>
            <w:r w:rsidRPr="005843E9">
              <w:rPr>
                <w:color w:val="000000"/>
              </w:rPr>
              <w:t>-Dillon JC et al (</w:t>
            </w:r>
            <w:proofErr w:type="spellStart"/>
            <w:r w:rsidRPr="005843E9">
              <w:rPr>
                <w:color w:val="000000"/>
              </w:rPr>
              <w:t>Eds</w:t>
            </w:r>
            <w:proofErr w:type="spellEnd"/>
            <w:r w:rsidRPr="005843E9">
              <w:rPr>
                <w:color w:val="000000"/>
              </w:rPr>
              <w:t>)</w:t>
            </w:r>
            <w:proofErr w:type="gramStart"/>
            <w:r w:rsidRPr="005843E9">
              <w:rPr>
                <w:color w:val="000000"/>
              </w:rPr>
              <w:t>, :</w:t>
            </w:r>
            <w:proofErr w:type="gramEnd"/>
            <w:r w:rsidRPr="005843E9">
              <w:rPr>
                <w:color w:val="000000"/>
              </w:rPr>
              <w:t xml:space="preserve"> 237-45.</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41430</w:t>
            </w:r>
          </w:p>
        </w:tc>
        <w:tc>
          <w:tcPr>
            <w:tcW w:w="7512" w:type="dxa"/>
            <w:shd w:val="clear" w:color="auto" w:fill="auto"/>
            <w:vAlign w:val="bottom"/>
            <w:hideMark/>
          </w:tcPr>
          <w:p w:rsidR="004B174D" w:rsidRPr="005843E9" w:rsidRDefault="004B174D" w:rsidP="002A2B79">
            <w:pPr>
              <w:rPr>
                <w:color w:val="000000"/>
              </w:rPr>
            </w:pPr>
            <w:r w:rsidRPr="005843E9">
              <w:rPr>
                <w:color w:val="000000"/>
              </w:rPr>
              <w:t>Dorland's Illustrated Medical Dictionary (2003). 30th Edition. WB Saunders, Philadelphia.</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4060</w:t>
            </w:r>
          </w:p>
        </w:tc>
        <w:tc>
          <w:tcPr>
            <w:tcW w:w="7512" w:type="dxa"/>
            <w:shd w:val="clear" w:color="auto" w:fill="auto"/>
            <w:vAlign w:val="bottom"/>
            <w:hideMark/>
          </w:tcPr>
          <w:p w:rsidR="004B174D" w:rsidRPr="005843E9" w:rsidRDefault="004B174D" w:rsidP="002A2B79">
            <w:pPr>
              <w:rPr>
                <w:color w:val="000000"/>
              </w:rPr>
            </w:pPr>
            <w:r w:rsidRPr="005843E9">
              <w:rPr>
                <w:color w:val="000000"/>
              </w:rPr>
              <w:t>Flanagan DW (1993). Diabetes, Glaucoma, Sex and Cataract. British J of Ophthalmology, 77: 1.</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4061</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Flaye</w:t>
            </w:r>
            <w:proofErr w:type="spellEnd"/>
            <w:r w:rsidRPr="005843E9">
              <w:rPr>
                <w:color w:val="000000"/>
              </w:rPr>
              <w:t xml:space="preserve"> DE, et al (1989). Cataracts and Cigarette Smoking. Eye, 3: 379-84.</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4062</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Ghanchi</w:t>
            </w:r>
            <w:proofErr w:type="spellEnd"/>
            <w:r w:rsidRPr="005843E9">
              <w:rPr>
                <w:color w:val="000000"/>
              </w:rPr>
              <w:t xml:space="preserve"> F (1993). Young Patients on Inhaled Steroids and Cataract. Lancet, 342(8882): 1306-7.</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4063</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Gold DH, </w:t>
            </w:r>
            <w:proofErr w:type="spellStart"/>
            <w:r w:rsidRPr="005843E9">
              <w:rPr>
                <w:color w:val="000000"/>
              </w:rPr>
              <w:t>Weingeist</w:t>
            </w:r>
            <w:proofErr w:type="spellEnd"/>
            <w:r w:rsidRPr="005843E9">
              <w:rPr>
                <w:color w:val="000000"/>
              </w:rPr>
              <w:t xml:space="preserve"> TA (1990). The Eye in Systemic Disease</w:t>
            </w:r>
            <w:proofErr w:type="gramStart"/>
            <w:r w:rsidRPr="005843E9">
              <w:rPr>
                <w:color w:val="000000"/>
              </w:rPr>
              <w:t>,  Chapters</w:t>
            </w:r>
            <w:proofErr w:type="gramEnd"/>
            <w:r w:rsidRPr="005843E9">
              <w:rPr>
                <w:color w:val="000000"/>
              </w:rPr>
              <w:t xml:space="preserve"> 28-31: 79-91. Philadelphia: J.B. Lippincott.</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4064</w:t>
            </w:r>
          </w:p>
        </w:tc>
        <w:tc>
          <w:tcPr>
            <w:tcW w:w="7512" w:type="dxa"/>
            <w:shd w:val="clear" w:color="auto" w:fill="auto"/>
            <w:vAlign w:val="bottom"/>
            <w:hideMark/>
          </w:tcPr>
          <w:p w:rsidR="004B174D" w:rsidRPr="005843E9" w:rsidRDefault="004B174D" w:rsidP="002A2B79">
            <w:pPr>
              <w:rPr>
                <w:color w:val="000000"/>
              </w:rPr>
            </w:pPr>
            <w:r w:rsidRPr="005843E9">
              <w:rPr>
                <w:color w:val="000000"/>
              </w:rPr>
              <w:t>Hankinson SE, et al (1992). A Prospective Study of Cigarette Smoking and Risk of Cataract in Women. JAMA, 268(8): 994-8.</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4065</w:t>
            </w:r>
          </w:p>
        </w:tc>
        <w:tc>
          <w:tcPr>
            <w:tcW w:w="7512" w:type="dxa"/>
            <w:shd w:val="clear" w:color="auto" w:fill="auto"/>
            <w:vAlign w:val="bottom"/>
            <w:hideMark/>
          </w:tcPr>
          <w:p w:rsidR="004B174D" w:rsidRPr="005843E9" w:rsidRDefault="004B174D" w:rsidP="002A2B79">
            <w:pPr>
              <w:rPr>
                <w:color w:val="000000"/>
              </w:rPr>
            </w:pPr>
            <w:r w:rsidRPr="005843E9">
              <w:rPr>
                <w:color w:val="000000"/>
              </w:rPr>
              <w:t>Harding JJ, et al (1993). Diabetes, Glaucoma, Sex and Cataract: Analysis of Combined Data from 2 Case Control Studies. British J of Ophthalmology, 77: 2-6.</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4066</w:t>
            </w:r>
          </w:p>
        </w:tc>
        <w:tc>
          <w:tcPr>
            <w:tcW w:w="7512" w:type="dxa"/>
            <w:shd w:val="clear" w:color="auto" w:fill="auto"/>
            <w:vAlign w:val="bottom"/>
            <w:hideMark/>
          </w:tcPr>
          <w:p w:rsidR="004B174D" w:rsidRPr="005843E9" w:rsidRDefault="004B174D" w:rsidP="002A2B79">
            <w:pPr>
              <w:rPr>
                <w:color w:val="000000"/>
              </w:rPr>
            </w:pPr>
            <w:r w:rsidRPr="005843E9">
              <w:rPr>
                <w:color w:val="000000"/>
              </w:rPr>
              <w:t>Hightower KR (1994). The Role of Lens Epithelium in Development of UV Cataract. Current Eye Research, 14: 71-8.</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4067</w:t>
            </w:r>
          </w:p>
        </w:tc>
        <w:tc>
          <w:tcPr>
            <w:tcW w:w="7512" w:type="dxa"/>
            <w:shd w:val="clear" w:color="auto" w:fill="auto"/>
            <w:vAlign w:val="bottom"/>
            <w:hideMark/>
          </w:tcPr>
          <w:p w:rsidR="004B174D" w:rsidRPr="005843E9" w:rsidRDefault="004B174D" w:rsidP="002A2B79">
            <w:pPr>
              <w:rPr>
                <w:color w:val="000000"/>
              </w:rPr>
            </w:pPr>
            <w:r w:rsidRPr="005843E9">
              <w:rPr>
                <w:color w:val="000000"/>
              </w:rPr>
              <w:t>Hocking B (1984). Microwave Cataract in Radio-Linemen. Lancet, 2(8405): 760.</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4068</w:t>
            </w:r>
          </w:p>
        </w:tc>
        <w:tc>
          <w:tcPr>
            <w:tcW w:w="7512" w:type="dxa"/>
            <w:shd w:val="clear" w:color="auto" w:fill="auto"/>
            <w:vAlign w:val="bottom"/>
            <w:hideMark/>
          </w:tcPr>
          <w:p w:rsidR="004B174D" w:rsidRPr="005843E9" w:rsidRDefault="004B174D" w:rsidP="002A2B79">
            <w:pPr>
              <w:rPr>
                <w:color w:val="000000"/>
              </w:rPr>
            </w:pPr>
            <w:r w:rsidRPr="005843E9">
              <w:rPr>
                <w:color w:val="000000"/>
              </w:rPr>
              <w:t>Hollows F, Moran D (1981). Cataract - The Ultraviolet Risk Factor. Lancet, 2(8258): 1249-1250.</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4069</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Isaac NE, et al (1991). Exposure to Phenothiazine Drugs and Risk of Cataract. Arch </w:t>
            </w:r>
            <w:proofErr w:type="spellStart"/>
            <w:r w:rsidRPr="005843E9">
              <w:rPr>
                <w:color w:val="000000"/>
              </w:rPr>
              <w:t>Ophthal</w:t>
            </w:r>
            <w:proofErr w:type="spellEnd"/>
            <w:r w:rsidRPr="005843E9">
              <w:rPr>
                <w:color w:val="000000"/>
              </w:rPr>
              <w:t>, 109: 256-260.</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4070</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Isselbacher</w:t>
            </w:r>
            <w:proofErr w:type="spellEnd"/>
            <w:r w:rsidRPr="005843E9">
              <w:rPr>
                <w:color w:val="000000"/>
              </w:rPr>
              <w:t xml:space="preserve"> KJ, et al (1994). Harrison's Principles of Internal Medicine, 13th Edition</w:t>
            </w:r>
            <w:proofErr w:type="gramStart"/>
            <w:r w:rsidRPr="005843E9">
              <w:rPr>
                <w:color w:val="000000"/>
              </w:rPr>
              <w:t>,.</w:t>
            </w:r>
            <w:proofErr w:type="gramEnd"/>
            <w:r w:rsidRPr="005843E9">
              <w:rPr>
                <w:color w:val="000000"/>
              </w:rPr>
              <w:t xml:space="preserve"> </w:t>
            </w:r>
            <w:proofErr w:type="spellStart"/>
            <w:r w:rsidRPr="005843E9">
              <w:rPr>
                <w:color w:val="000000"/>
              </w:rPr>
              <w:t>MacGraw</w:t>
            </w:r>
            <w:proofErr w:type="spellEnd"/>
            <w:r w:rsidRPr="005843E9">
              <w:rPr>
                <w:color w:val="000000"/>
              </w:rPr>
              <w:t xml:space="preserve"> Hill Inc. New York.</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4072</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Lerman</w:t>
            </w:r>
            <w:proofErr w:type="spellEnd"/>
            <w:r w:rsidRPr="005843E9">
              <w:rPr>
                <w:color w:val="000000"/>
              </w:rPr>
              <w:t xml:space="preserve"> S (1980). Radiant Energy and the Eye</w:t>
            </w:r>
            <w:proofErr w:type="gramStart"/>
            <w:r w:rsidRPr="005843E9">
              <w:rPr>
                <w:color w:val="000000"/>
              </w:rPr>
              <w:t>, .</w:t>
            </w:r>
            <w:proofErr w:type="gramEnd"/>
            <w:r w:rsidRPr="005843E9">
              <w:rPr>
                <w:color w:val="000000"/>
              </w:rPr>
              <w:t xml:space="preserve"> Macmillan Publishing Co. </w:t>
            </w:r>
            <w:proofErr w:type="spellStart"/>
            <w:r w:rsidRPr="005843E9">
              <w:rPr>
                <w:color w:val="000000"/>
              </w:rPr>
              <w:t>Inc</w:t>
            </w:r>
            <w:proofErr w:type="spellEnd"/>
            <w:r w:rsidRPr="005843E9">
              <w:rPr>
                <w:color w:val="000000"/>
              </w:rPr>
              <w:t>, New York.</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4073</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Lerman</w:t>
            </w:r>
            <w:proofErr w:type="spellEnd"/>
            <w:r w:rsidRPr="005843E9">
              <w:rPr>
                <w:color w:val="000000"/>
              </w:rPr>
              <w:t xml:space="preserve"> S (1988). Ocular </w:t>
            </w:r>
            <w:proofErr w:type="spellStart"/>
            <w:r w:rsidRPr="005843E9">
              <w:rPr>
                <w:color w:val="000000"/>
              </w:rPr>
              <w:t>Phototoxicity</w:t>
            </w:r>
            <w:proofErr w:type="spellEnd"/>
            <w:r w:rsidRPr="005843E9">
              <w:rPr>
                <w:color w:val="000000"/>
              </w:rPr>
              <w:t>. NEJM, 319(22): 1475-7.</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4074</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Leske</w:t>
            </w:r>
            <w:proofErr w:type="spellEnd"/>
            <w:r w:rsidRPr="005843E9">
              <w:rPr>
                <w:color w:val="000000"/>
              </w:rPr>
              <w:t xml:space="preserve"> MC, et al (1991). The Lens Opacities Case-control Study. Arch </w:t>
            </w:r>
            <w:proofErr w:type="spellStart"/>
            <w:r w:rsidRPr="005843E9">
              <w:rPr>
                <w:color w:val="000000"/>
              </w:rPr>
              <w:t>Ophthal</w:t>
            </w:r>
            <w:proofErr w:type="spellEnd"/>
            <w:r w:rsidRPr="005843E9">
              <w:rPr>
                <w:color w:val="000000"/>
              </w:rPr>
              <w:t>, 109: 244-51.</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40384</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Lloyd IC, Goss-Sampson M, Jeffrey BG, </w:t>
            </w:r>
            <w:proofErr w:type="spellStart"/>
            <w:r w:rsidRPr="005843E9">
              <w:rPr>
                <w:color w:val="000000"/>
              </w:rPr>
              <w:t>Kriss</w:t>
            </w:r>
            <w:proofErr w:type="spellEnd"/>
            <w:r w:rsidRPr="005843E9">
              <w:rPr>
                <w:color w:val="000000"/>
              </w:rPr>
              <w:t xml:space="preserve"> A, et al (1992). Neonatal cataract: aetiology, pathogenesis and management. Eye, </w:t>
            </w:r>
            <w:proofErr w:type="spellStart"/>
            <w:r w:rsidRPr="005843E9">
              <w:rPr>
                <w:color w:val="000000"/>
              </w:rPr>
              <w:t>Vol</w:t>
            </w:r>
            <w:proofErr w:type="spellEnd"/>
            <w:r w:rsidRPr="005843E9">
              <w:rPr>
                <w:color w:val="000000"/>
              </w:rPr>
              <w:t xml:space="preserve"> 6 pp 184-196.</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4075</w:t>
            </w:r>
          </w:p>
        </w:tc>
        <w:tc>
          <w:tcPr>
            <w:tcW w:w="7512" w:type="dxa"/>
            <w:shd w:val="clear" w:color="auto" w:fill="auto"/>
            <w:vAlign w:val="bottom"/>
            <w:hideMark/>
          </w:tcPr>
          <w:p w:rsidR="004B174D" w:rsidRPr="005843E9" w:rsidRDefault="004B174D" w:rsidP="002A2B79">
            <w:pPr>
              <w:rPr>
                <w:color w:val="000000"/>
              </w:rPr>
            </w:pPr>
            <w:r w:rsidRPr="005843E9">
              <w:rPr>
                <w:color w:val="000000"/>
              </w:rPr>
              <w:t>Manson JE, et al (1994). A Prospective Study of Alcohol Consumption and Risk of Cataract. American J of Preventive Medicine, 10(3): 156-61.</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71747</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McCreery</w:t>
            </w:r>
            <w:proofErr w:type="spellEnd"/>
            <w:r w:rsidRPr="005843E9">
              <w:rPr>
                <w:color w:val="000000"/>
              </w:rPr>
              <w:t xml:space="preserve"> KM (2014). Cataract in children. .  Retrieved 10 June 2014, from http://www.uptodate.com/contents/cataract-in-children?source=search_result&amp;search=Cataract+in+children&amp;selectedTitle=1%7E150</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4076</w:t>
            </w:r>
          </w:p>
        </w:tc>
        <w:tc>
          <w:tcPr>
            <w:tcW w:w="7512" w:type="dxa"/>
            <w:shd w:val="clear" w:color="auto" w:fill="auto"/>
            <w:vAlign w:val="bottom"/>
            <w:hideMark/>
          </w:tcPr>
          <w:p w:rsidR="004B174D" w:rsidRPr="005843E9" w:rsidRDefault="004B174D" w:rsidP="002A2B79">
            <w:pPr>
              <w:rPr>
                <w:color w:val="000000"/>
              </w:rPr>
            </w:pPr>
            <w:r w:rsidRPr="005843E9">
              <w:rPr>
                <w:color w:val="000000"/>
              </w:rPr>
              <w:t>McLean CJ, et al (1995). Cataracts, Glaucoma, and Femoral Avascular Necrosis Caused by Topical Corticosteroid Ointment. The Lancet, 345(8945): 330.</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4077</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Miglior</w:t>
            </w:r>
            <w:proofErr w:type="spellEnd"/>
            <w:r w:rsidRPr="005843E9">
              <w:rPr>
                <w:color w:val="000000"/>
              </w:rPr>
              <w:t xml:space="preserve"> S, et al (1989). Metabolic and Social Risk Factors in a </w:t>
            </w:r>
            <w:proofErr w:type="spellStart"/>
            <w:r w:rsidRPr="005843E9">
              <w:rPr>
                <w:color w:val="000000"/>
              </w:rPr>
              <w:t>Cataractous</w:t>
            </w:r>
            <w:proofErr w:type="spellEnd"/>
            <w:r w:rsidRPr="005843E9">
              <w:rPr>
                <w:color w:val="000000"/>
              </w:rPr>
              <w:t xml:space="preserve"> Population. Risk Factors for Cataract Development Proceedings of the 2nd International Symposium on Cataract Epidemiology</w:t>
            </w:r>
            <w:proofErr w:type="gramStart"/>
            <w:r w:rsidRPr="005843E9">
              <w:rPr>
                <w:color w:val="000000"/>
              </w:rPr>
              <w:t>, :</w:t>
            </w:r>
            <w:proofErr w:type="gramEnd"/>
            <w:r w:rsidRPr="005843E9">
              <w:rPr>
                <w:color w:val="000000"/>
              </w:rPr>
              <w:t xml:space="preserve"> 158-4. </w:t>
            </w:r>
            <w:proofErr w:type="spellStart"/>
            <w:r w:rsidRPr="005843E9">
              <w:rPr>
                <w:color w:val="000000"/>
              </w:rPr>
              <w:t>Karger</w:t>
            </w:r>
            <w:proofErr w:type="spellEnd"/>
            <w:r w:rsidRPr="005843E9">
              <w:rPr>
                <w:color w:val="000000"/>
              </w:rPr>
              <w:t>, Basel.</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4078</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Minassian</w:t>
            </w:r>
            <w:proofErr w:type="spellEnd"/>
            <w:r w:rsidRPr="005843E9">
              <w:rPr>
                <w:color w:val="000000"/>
              </w:rPr>
              <w:t xml:space="preserve"> DC, </w:t>
            </w:r>
            <w:proofErr w:type="spellStart"/>
            <w:r w:rsidRPr="005843E9">
              <w:rPr>
                <w:color w:val="000000"/>
              </w:rPr>
              <w:t>Mehra</w:t>
            </w:r>
            <w:proofErr w:type="spellEnd"/>
            <w:r w:rsidRPr="005843E9">
              <w:rPr>
                <w:color w:val="000000"/>
              </w:rPr>
              <w:t xml:space="preserve"> V, Jones BR (1984). </w:t>
            </w:r>
            <w:proofErr w:type="spellStart"/>
            <w:r w:rsidRPr="005843E9">
              <w:rPr>
                <w:color w:val="000000"/>
              </w:rPr>
              <w:t>Dehydrational</w:t>
            </w:r>
            <w:proofErr w:type="spellEnd"/>
            <w:r w:rsidRPr="005843E9">
              <w:rPr>
                <w:color w:val="000000"/>
              </w:rPr>
              <w:t xml:space="preserve"> Crises From Severe Diarrhoea or Heatstroke and Risk of Cataract. The Lancet, 7 April: 751-3.</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lastRenderedPageBreak/>
              <w:t>4079</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Noor </w:t>
            </w:r>
            <w:proofErr w:type="spellStart"/>
            <w:r w:rsidRPr="005843E9">
              <w:rPr>
                <w:color w:val="000000"/>
              </w:rPr>
              <w:t>Sunba</w:t>
            </w:r>
            <w:proofErr w:type="spellEnd"/>
            <w:r w:rsidRPr="005843E9">
              <w:rPr>
                <w:color w:val="000000"/>
              </w:rPr>
              <w:t xml:space="preserve"> MS, Al </w:t>
            </w:r>
            <w:proofErr w:type="spellStart"/>
            <w:r w:rsidRPr="005843E9">
              <w:rPr>
                <w:color w:val="000000"/>
              </w:rPr>
              <w:t>Samarrai</w:t>
            </w:r>
            <w:proofErr w:type="spellEnd"/>
            <w:r w:rsidRPr="005843E9">
              <w:rPr>
                <w:color w:val="000000"/>
              </w:rPr>
              <w:t xml:space="preserve"> AR (1989). Prevalence of Cataract in Patients with Anterior Uveitis Among Arabs in Kuwait. Risk Factors for Cataract Development. Proceedings of the 2nd International Symposium on Cataract Epidemiology</w:t>
            </w:r>
            <w:proofErr w:type="gramStart"/>
            <w:r w:rsidRPr="005843E9">
              <w:rPr>
                <w:color w:val="000000"/>
              </w:rPr>
              <w:t>, :</w:t>
            </w:r>
            <w:proofErr w:type="gramEnd"/>
            <w:r w:rsidRPr="005843E9">
              <w:rPr>
                <w:color w:val="000000"/>
              </w:rPr>
              <w:t xml:space="preserve"> 106-109. </w:t>
            </w:r>
            <w:proofErr w:type="spellStart"/>
            <w:r w:rsidRPr="005843E9">
              <w:rPr>
                <w:color w:val="000000"/>
              </w:rPr>
              <w:t>Karger</w:t>
            </w:r>
            <w:proofErr w:type="spellEnd"/>
            <w:r w:rsidRPr="005843E9">
              <w:rPr>
                <w:color w:val="000000"/>
              </w:rPr>
              <w:t>, Basel.</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4080</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Ohrloff</w:t>
            </w:r>
            <w:proofErr w:type="spellEnd"/>
            <w:r w:rsidRPr="005843E9">
              <w:rPr>
                <w:color w:val="000000"/>
              </w:rPr>
              <w:t xml:space="preserve"> C (1989). Epidemiology of Senile Cataract. Risk Factors for Cataract Development. Proceedings of the 2nd International Symposium on Cataract Epidemiology</w:t>
            </w:r>
            <w:proofErr w:type="gramStart"/>
            <w:r w:rsidRPr="005843E9">
              <w:rPr>
                <w:color w:val="000000"/>
              </w:rPr>
              <w:t>, :</w:t>
            </w:r>
            <w:proofErr w:type="gramEnd"/>
            <w:r w:rsidRPr="005843E9">
              <w:rPr>
                <w:color w:val="000000"/>
              </w:rPr>
              <w:t xml:space="preserve"> 1-5. </w:t>
            </w:r>
            <w:proofErr w:type="spellStart"/>
            <w:r w:rsidRPr="005843E9">
              <w:rPr>
                <w:color w:val="000000"/>
              </w:rPr>
              <w:t>Karger</w:t>
            </w:r>
            <w:proofErr w:type="spellEnd"/>
            <w:r w:rsidRPr="005843E9">
              <w:rPr>
                <w:color w:val="000000"/>
              </w:rPr>
              <w:t>, Basel.</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4081</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Peduzzi</w:t>
            </w:r>
            <w:proofErr w:type="spellEnd"/>
            <w:r w:rsidRPr="005843E9">
              <w:rPr>
                <w:color w:val="000000"/>
              </w:rPr>
              <w:t xml:space="preserve"> M, et al (1989). Prevalence of Cataracts in a Population-based Study of Patients with Diabetes Mellitus. Risk Factors for Cataract Development. Proceedings of the 2nd International Symposium on Cataract Epidemiology</w:t>
            </w:r>
            <w:proofErr w:type="gramStart"/>
            <w:r w:rsidRPr="005843E9">
              <w:rPr>
                <w:color w:val="000000"/>
              </w:rPr>
              <w:t>, :</w:t>
            </w:r>
            <w:proofErr w:type="gramEnd"/>
            <w:r w:rsidRPr="005843E9">
              <w:rPr>
                <w:color w:val="000000"/>
              </w:rPr>
              <w:t xml:space="preserve"> 75-7. </w:t>
            </w:r>
            <w:proofErr w:type="spellStart"/>
            <w:r w:rsidRPr="005843E9">
              <w:rPr>
                <w:color w:val="000000"/>
              </w:rPr>
              <w:t>Karger</w:t>
            </w:r>
            <w:proofErr w:type="spellEnd"/>
            <w:r w:rsidRPr="005843E9">
              <w:rPr>
                <w:color w:val="000000"/>
              </w:rPr>
              <w:t>, Basel.</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4056</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Pitts DG (1985). A position paper on Ultraviolet Radiation. Hazards of Light - Myths &amp; Realities - Eye &amp; Skin. </w:t>
            </w:r>
            <w:proofErr w:type="spellStart"/>
            <w:r w:rsidRPr="005843E9">
              <w:rPr>
                <w:color w:val="000000"/>
              </w:rPr>
              <w:t>Cronley</w:t>
            </w:r>
            <w:proofErr w:type="spellEnd"/>
            <w:r w:rsidRPr="005843E9">
              <w:rPr>
                <w:color w:val="000000"/>
              </w:rPr>
              <w:t>-Dillon JC, et al (</w:t>
            </w:r>
            <w:proofErr w:type="spellStart"/>
            <w:r w:rsidRPr="005843E9">
              <w:rPr>
                <w:color w:val="000000"/>
              </w:rPr>
              <w:t>Eds</w:t>
            </w:r>
            <w:proofErr w:type="spellEnd"/>
            <w:r w:rsidRPr="005843E9">
              <w:rPr>
                <w:color w:val="000000"/>
              </w:rPr>
              <w:t>). Proceedings of the First International Symposium of the Northern Eye Institute</w:t>
            </w:r>
            <w:proofErr w:type="gramStart"/>
            <w:r w:rsidRPr="005843E9">
              <w:rPr>
                <w:color w:val="000000"/>
              </w:rPr>
              <w:t>, :</w:t>
            </w:r>
            <w:proofErr w:type="gramEnd"/>
            <w:r w:rsidRPr="005843E9">
              <w:rPr>
                <w:color w:val="000000"/>
              </w:rPr>
              <w:t xml:space="preserve"> 197-208. Oxford: </w:t>
            </w:r>
            <w:proofErr w:type="spellStart"/>
            <w:r w:rsidRPr="005843E9">
              <w:rPr>
                <w:color w:val="000000"/>
              </w:rPr>
              <w:t>Pergamon</w:t>
            </w:r>
            <w:proofErr w:type="spellEnd"/>
            <w:r w:rsidRPr="005843E9">
              <w:rPr>
                <w:color w:val="000000"/>
              </w:rPr>
              <w:t xml:space="preserve"> Press.</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40356</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Ramakrishnan</w:t>
            </w:r>
            <w:proofErr w:type="spellEnd"/>
            <w:r w:rsidRPr="005843E9">
              <w:rPr>
                <w:color w:val="000000"/>
              </w:rPr>
              <w:t xml:space="preserve"> S, </w:t>
            </w:r>
            <w:proofErr w:type="spellStart"/>
            <w:r w:rsidRPr="005843E9">
              <w:rPr>
                <w:color w:val="000000"/>
              </w:rPr>
              <w:t>Sulochana</w:t>
            </w:r>
            <w:proofErr w:type="spellEnd"/>
            <w:r w:rsidRPr="005843E9">
              <w:rPr>
                <w:color w:val="000000"/>
              </w:rPr>
              <w:t xml:space="preserve"> KN, </w:t>
            </w:r>
            <w:proofErr w:type="spellStart"/>
            <w:r w:rsidRPr="005843E9">
              <w:rPr>
                <w:color w:val="000000"/>
              </w:rPr>
              <w:t>Punitham</w:t>
            </w:r>
            <w:proofErr w:type="spellEnd"/>
            <w:r w:rsidRPr="005843E9">
              <w:rPr>
                <w:color w:val="000000"/>
              </w:rPr>
              <w:t xml:space="preserve"> R, </w:t>
            </w:r>
            <w:proofErr w:type="spellStart"/>
            <w:r w:rsidRPr="005843E9">
              <w:rPr>
                <w:color w:val="000000"/>
              </w:rPr>
              <w:t>Kar</w:t>
            </w:r>
            <w:proofErr w:type="spellEnd"/>
            <w:r w:rsidRPr="005843E9">
              <w:rPr>
                <w:color w:val="000000"/>
              </w:rPr>
              <w:t xml:space="preserve"> B, et al (1998). Pregnancy-exaggerated </w:t>
            </w:r>
            <w:proofErr w:type="spellStart"/>
            <w:r w:rsidRPr="005843E9">
              <w:rPr>
                <w:color w:val="000000"/>
              </w:rPr>
              <w:t>galactosemia</w:t>
            </w:r>
            <w:proofErr w:type="spellEnd"/>
            <w:r w:rsidRPr="005843E9">
              <w:rPr>
                <w:color w:val="000000"/>
              </w:rPr>
              <w:t xml:space="preserve"> and congenital cataracts. Indian J </w:t>
            </w:r>
            <w:proofErr w:type="spellStart"/>
            <w:r w:rsidRPr="005843E9">
              <w:rPr>
                <w:color w:val="000000"/>
              </w:rPr>
              <w:t>Pediatr</w:t>
            </w:r>
            <w:proofErr w:type="spellEnd"/>
            <w:r w:rsidRPr="005843E9">
              <w:rPr>
                <w:color w:val="000000"/>
              </w:rPr>
              <w:t>, 65(6) pp 919-924.</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4082</w:t>
            </w:r>
          </w:p>
        </w:tc>
        <w:tc>
          <w:tcPr>
            <w:tcW w:w="7512" w:type="dxa"/>
            <w:shd w:val="clear" w:color="auto" w:fill="auto"/>
            <w:vAlign w:val="bottom"/>
            <w:hideMark/>
          </w:tcPr>
          <w:p w:rsidR="004B174D" w:rsidRPr="005843E9" w:rsidRDefault="004B174D" w:rsidP="002A2B79">
            <w:pPr>
              <w:rPr>
                <w:color w:val="000000"/>
              </w:rPr>
            </w:pPr>
            <w:r w:rsidRPr="005843E9">
              <w:rPr>
                <w:color w:val="000000"/>
              </w:rPr>
              <w:t>Rice NSC, Taylor D (1982). Congenital Cataract: a Cause of Preventable Blindness in Children. BMJ, 285(6342): 581-2.</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4083</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Ritter L, et al (1993). Alcohol Use and Lens Opacities in the Beaver Dam Eye Study. Arch </w:t>
            </w:r>
            <w:proofErr w:type="spellStart"/>
            <w:r w:rsidRPr="005843E9">
              <w:rPr>
                <w:color w:val="000000"/>
              </w:rPr>
              <w:t>Ophthal</w:t>
            </w:r>
            <w:proofErr w:type="spellEnd"/>
            <w:r w:rsidRPr="005843E9">
              <w:rPr>
                <w:color w:val="000000"/>
              </w:rPr>
              <w:t>, l 111: 113-7.</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4085</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Rossa</w:t>
            </w:r>
            <w:proofErr w:type="spellEnd"/>
            <w:r w:rsidRPr="005843E9">
              <w:rPr>
                <w:color w:val="000000"/>
              </w:rPr>
              <w:t xml:space="preserve"> V, </w:t>
            </w:r>
            <w:proofErr w:type="spellStart"/>
            <w:r w:rsidRPr="005843E9">
              <w:rPr>
                <w:color w:val="000000"/>
              </w:rPr>
              <w:t>Kluxen</w:t>
            </w:r>
            <w:proofErr w:type="spellEnd"/>
            <w:r w:rsidRPr="005843E9">
              <w:rPr>
                <w:color w:val="000000"/>
              </w:rPr>
              <w:t xml:space="preserve"> G (1989). Toxic Lenses- How They Compare With Senile Cataracts. Risk Factors for Cataract Development. Proceedings of the 2nd International Symposium on Cataract Epidemiology</w:t>
            </w:r>
            <w:proofErr w:type="gramStart"/>
            <w:r w:rsidRPr="005843E9">
              <w:rPr>
                <w:color w:val="000000"/>
              </w:rPr>
              <w:t>, :</w:t>
            </w:r>
            <w:proofErr w:type="gramEnd"/>
            <w:r w:rsidRPr="005843E9">
              <w:rPr>
                <w:color w:val="000000"/>
              </w:rPr>
              <w:t xml:space="preserve"> 165-8. </w:t>
            </w:r>
            <w:proofErr w:type="spellStart"/>
            <w:r w:rsidRPr="005843E9">
              <w:rPr>
                <w:color w:val="000000"/>
              </w:rPr>
              <w:t>Karger</w:t>
            </w:r>
            <w:proofErr w:type="spellEnd"/>
            <w:r w:rsidRPr="005843E9">
              <w:rPr>
                <w:color w:val="000000"/>
              </w:rPr>
              <w:t>, Basel.</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4086</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Roy FH (1985). Ocular Syndromes and Systemic </w:t>
            </w:r>
            <w:proofErr w:type="gramStart"/>
            <w:r w:rsidRPr="005843E9">
              <w:rPr>
                <w:color w:val="000000"/>
              </w:rPr>
              <w:t>Diseases :</w:t>
            </w:r>
            <w:proofErr w:type="gramEnd"/>
            <w:r w:rsidRPr="005843E9">
              <w:rPr>
                <w:color w:val="000000"/>
              </w:rPr>
              <w:t xml:space="preserve"> 10-311. </w:t>
            </w:r>
            <w:proofErr w:type="spellStart"/>
            <w:r w:rsidRPr="005843E9">
              <w:rPr>
                <w:color w:val="000000"/>
              </w:rPr>
              <w:t>Grune</w:t>
            </w:r>
            <w:proofErr w:type="spellEnd"/>
            <w:r w:rsidRPr="005843E9">
              <w:rPr>
                <w:color w:val="000000"/>
              </w:rPr>
              <w:t xml:space="preserve"> &amp; Stratton </w:t>
            </w:r>
            <w:proofErr w:type="spellStart"/>
            <w:r w:rsidRPr="005843E9">
              <w:rPr>
                <w:color w:val="000000"/>
              </w:rPr>
              <w:t>Inc</w:t>
            </w:r>
            <w:proofErr w:type="spellEnd"/>
            <w:r w:rsidRPr="005843E9">
              <w:rPr>
                <w:color w:val="000000"/>
              </w:rPr>
              <w:t>, Orlando.</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4088</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Seddon JM, et al (1991). Low-Dose Aspirin and Risks of Cataract in a Randomized Trial of US Physicians. Arch </w:t>
            </w:r>
            <w:proofErr w:type="spellStart"/>
            <w:r w:rsidRPr="005843E9">
              <w:rPr>
                <w:color w:val="000000"/>
              </w:rPr>
              <w:t>Ophthalmol</w:t>
            </w:r>
            <w:proofErr w:type="spellEnd"/>
            <w:r w:rsidRPr="005843E9">
              <w:rPr>
                <w:color w:val="000000"/>
              </w:rPr>
              <w:t>, 109: 252-5.</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4089</w:t>
            </w:r>
          </w:p>
        </w:tc>
        <w:tc>
          <w:tcPr>
            <w:tcW w:w="7512" w:type="dxa"/>
            <w:shd w:val="clear" w:color="auto" w:fill="auto"/>
            <w:vAlign w:val="bottom"/>
            <w:hideMark/>
          </w:tcPr>
          <w:p w:rsidR="004B174D" w:rsidRPr="005843E9" w:rsidRDefault="004B174D" w:rsidP="002A2B79">
            <w:pPr>
              <w:rPr>
                <w:color w:val="000000"/>
              </w:rPr>
            </w:pPr>
            <w:r w:rsidRPr="005843E9">
              <w:rPr>
                <w:color w:val="000000"/>
              </w:rPr>
              <w:t>Simmons D, et al (1989). Prevalence of Diabetes in a Predominantly Asian Community: Preliminary findings of the Coventry Diabetes Study. BMJ, 298: 18-21.</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4090</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Simonelli</w:t>
            </w:r>
            <w:proofErr w:type="spellEnd"/>
            <w:r w:rsidRPr="005843E9">
              <w:rPr>
                <w:color w:val="000000"/>
              </w:rPr>
              <w:t xml:space="preserve"> F, et al (1989). Cataract Formation in Patients with Lactose and Galactose Disorders. Risk Factors for Cataract Development Proceedings of the 2nd International Symposium on Cataract Epidemiology, Basel: </w:t>
            </w:r>
            <w:proofErr w:type="spellStart"/>
            <w:r w:rsidRPr="005843E9">
              <w:rPr>
                <w:color w:val="000000"/>
              </w:rPr>
              <w:t>Karger</w:t>
            </w:r>
            <w:proofErr w:type="spellEnd"/>
            <w:proofErr w:type="gramStart"/>
            <w:r w:rsidRPr="005843E9">
              <w:rPr>
                <w:color w:val="000000"/>
              </w:rPr>
              <w:t>,:</w:t>
            </w:r>
            <w:proofErr w:type="gramEnd"/>
            <w:r w:rsidRPr="005843E9">
              <w:rPr>
                <w:color w:val="000000"/>
              </w:rPr>
              <w:t xml:space="preserve"> 82-6. </w:t>
            </w:r>
            <w:proofErr w:type="spellStart"/>
            <w:r w:rsidRPr="005843E9">
              <w:rPr>
                <w:color w:val="000000"/>
              </w:rPr>
              <w:t>Karger</w:t>
            </w:r>
            <w:proofErr w:type="spellEnd"/>
            <w:r w:rsidRPr="005843E9">
              <w:rPr>
                <w:color w:val="000000"/>
              </w:rPr>
              <w:t>, Basel.</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4091</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Simons FER, et al (1993). Absence of Posterior </w:t>
            </w:r>
            <w:proofErr w:type="spellStart"/>
            <w:r w:rsidRPr="005843E9">
              <w:rPr>
                <w:color w:val="000000"/>
              </w:rPr>
              <w:t>Subcapsular</w:t>
            </w:r>
            <w:proofErr w:type="spellEnd"/>
            <w:r w:rsidRPr="005843E9">
              <w:rPr>
                <w:color w:val="000000"/>
              </w:rPr>
              <w:t xml:space="preserve"> Cataracts in Young Patients Treated with Inhaled Glucocorticoids. The Lancet, 342: 776-8.</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4087</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Sliney</w:t>
            </w:r>
            <w:proofErr w:type="spellEnd"/>
            <w:r w:rsidRPr="005843E9">
              <w:rPr>
                <w:color w:val="000000"/>
              </w:rPr>
              <w:t xml:space="preserve"> DH, </w:t>
            </w:r>
            <w:proofErr w:type="spellStart"/>
            <w:r w:rsidRPr="005843E9">
              <w:rPr>
                <w:color w:val="000000"/>
              </w:rPr>
              <w:t>Wolbarsht</w:t>
            </w:r>
            <w:proofErr w:type="spellEnd"/>
            <w:r w:rsidRPr="005843E9">
              <w:rPr>
                <w:color w:val="000000"/>
              </w:rPr>
              <w:t xml:space="preserve"> ML (19??). Video viewing and the visual display unit. Laser Microwave</w:t>
            </w:r>
            <w:proofErr w:type="gramStart"/>
            <w:r w:rsidRPr="005843E9">
              <w:rPr>
                <w:color w:val="000000"/>
              </w:rPr>
              <w:t>, :</w:t>
            </w:r>
            <w:proofErr w:type="gramEnd"/>
            <w:r w:rsidRPr="005843E9">
              <w:rPr>
                <w:color w:val="000000"/>
              </w:rPr>
              <w:t xml:space="preserve"> 271-276.</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4093</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Sommer</w:t>
            </w:r>
            <w:proofErr w:type="spellEnd"/>
            <w:r w:rsidRPr="005843E9">
              <w:rPr>
                <w:color w:val="000000"/>
              </w:rPr>
              <w:t xml:space="preserve"> A, et al (1984). Aetiology of Cataract. The Lancet, 2(8401): 514-5.</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4092</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Sommer</w:t>
            </w:r>
            <w:proofErr w:type="spellEnd"/>
            <w:r w:rsidRPr="005843E9">
              <w:rPr>
                <w:color w:val="000000"/>
              </w:rPr>
              <w:t xml:space="preserve"> A, et al (1991). Racial Differences in the Cause-Specific Prevalence of Blindness in East Baltimore. NEJM, 325(20): 1412-7.</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4094</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Stevens MA, </w:t>
            </w:r>
            <w:proofErr w:type="spellStart"/>
            <w:r w:rsidRPr="005843E9">
              <w:rPr>
                <w:color w:val="000000"/>
              </w:rPr>
              <w:t>Bergmanson</w:t>
            </w:r>
            <w:proofErr w:type="spellEnd"/>
            <w:r w:rsidRPr="005843E9">
              <w:rPr>
                <w:color w:val="000000"/>
              </w:rPr>
              <w:t xml:space="preserve"> JPP (1989). Does Sunlight Cause Premature Aging of the Crystalline Lens? Journal of the American Optometric Association, 60(9): 660-3.</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4095</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Tabbara</w:t>
            </w:r>
            <w:proofErr w:type="spellEnd"/>
            <w:r w:rsidRPr="005843E9">
              <w:rPr>
                <w:color w:val="000000"/>
              </w:rPr>
              <w:t xml:space="preserve"> KF, Ross-</w:t>
            </w:r>
            <w:proofErr w:type="spellStart"/>
            <w:r w:rsidRPr="005843E9">
              <w:rPr>
                <w:color w:val="000000"/>
              </w:rPr>
              <w:t>Degnan</w:t>
            </w:r>
            <w:proofErr w:type="spellEnd"/>
            <w:r w:rsidRPr="005843E9">
              <w:rPr>
                <w:color w:val="000000"/>
              </w:rPr>
              <w:t xml:space="preserve"> D (1986). Blindness in Saudi Arabia. JAMA, 255(24): 3378-84.</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40310</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Taylor D, Wright KW, Amaya L, Cassidy L, et al (2001). Should we aggressively treat unilateral congenital cataracts? Br J </w:t>
            </w:r>
            <w:proofErr w:type="spellStart"/>
            <w:r w:rsidRPr="005843E9">
              <w:rPr>
                <w:color w:val="000000"/>
              </w:rPr>
              <w:t>Ophthalmol</w:t>
            </w:r>
            <w:proofErr w:type="spellEnd"/>
            <w:r w:rsidRPr="005843E9">
              <w:rPr>
                <w:color w:val="000000"/>
              </w:rPr>
              <w:t xml:space="preserve">, </w:t>
            </w:r>
            <w:proofErr w:type="spellStart"/>
            <w:r w:rsidRPr="005843E9">
              <w:rPr>
                <w:color w:val="000000"/>
              </w:rPr>
              <w:t>Vol</w:t>
            </w:r>
            <w:proofErr w:type="spellEnd"/>
            <w:r w:rsidRPr="005843E9">
              <w:rPr>
                <w:color w:val="000000"/>
              </w:rPr>
              <w:t xml:space="preserve"> 85 pp 1120-1126.</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lastRenderedPageBreak/>
              <w:t>4096</w:t>
            </w:r>
          </w:p>
        </w:tc>
        <w:tc>
          <w:tcPr>
            <w:tcW w:w="7512" w:type="dxa"/>
            <w:shd w:val="clear" w:color="auto" w:fill="auto"/>
            <w:vAlign w:val="bottom"/>
            <w:hideMark/>
          </w:tcPr>
          <w:p w:rsidR="004B174D" w:rsidRPr="005843E9" w:rsidRDefault="004B174D" w:rsidP="002A2B79">
            <w:pPr>
              <w:rPr>
                <w:color w:val="000000"/>
              </w:rPr>
            </w:pPr>
            <w:r w:rsidRPr="005843E9">
              <w:rPr>
                <w:color w:val="000000"/>
              </w:rPr>
              <w:t>Taylor HR, et al (1988). Effect of UV Radiation on Cataract Formation. NEJM, 319(22): 1429-33.</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4097</w:t>
            </w:r>
          </w:p>
        </w:tc>
        <w:tc>
          <w:tcPr>
            <w:tcW w:w="7512" w:type="dxa"/>
            <w:shd w:val="clear" w:color="auto" w:fill="auto"/>
            <w:vAlign w:val="bottom"/>
            <w:hideMark/>
          </w:tcPr>
          <w:p w:rsidR="004B174D" w:rsidRPr="005843E9" w:rsidRDefault="004B174D" w:rsidP="002A2B79">
            <w:pPr>
              <w:rPr>
                <w:color w:val="000000"/>
              </w:rPr>
            </w:pPr>
            <w:r w:rsidRPr="005843E9">
              <w:rPr>
                <w:color w:val="000000"/>
              </w:rPr>
              <w:t>Trevor-Roper PD, Curran PV (1989). The Lens. The Eye and Its Disorders, 2nd Edition, 25: 425-55. Blackwell Scientific Publications, Oxford.</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4098</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Vassileva</w:t>
            </w:r>
            <w:proofErr w:type="spellEnd"/>
            <w:r w:rsidRPr="005843E9">
              <w:rPr>
                <w:color w:val="000000"/>
              </w:rPr>
              <w:t xml:space="preserve"> P, </w:t>
            </w:r>
            <w:proofErr w:type="spellStart"/>
            <w:r w:rsidRPr="005843E9">
              <w:rPr>
                <w:color w:val="000000"/>
              </w:rPr>
              <w:t>Jankova-Parvova</w:t>
            </w:r>
            <w:proofErr w:type="spellEnd"/>
            <w:r w:rsidRPr="005843E9">
              <w:rPr>
                <w:color w:val="000000"/>
              </w:rPr>
              <w:t xml:space="preserve"> T (1989). Clinical Studies on </w:t>
            </w:r>
            <w:proofErr w:type="spellStart"/>
            <w:r w:rsidRPr="005843E9">
              <w:rPr>
                <w:color w:val="000000"/>
              </w:rPr>
              <w:t>Cataractogenic</w:t>
            </w:r>
            <w:proofErr w:type="spellEnd"/>
            <w:r w:rsidRPr="005843E9">
              <w:rPr>
                <w:color w:val="000000"/>
              </w:rPr>
              <w:t xml:space="preserve"> Risk Factors. Risk Factors for Cataract Development. Proceedings of the 2nd International Symposium on Cataract Epidemiology</w:t>
            </w:r>
            <w:proofErr w:type="gramStart"/>
            <w:r w:rsidRPr="005843E9">
              <w:rPr>
                <w:color w:val="000000"/>
              </w:rPr>
              <w:t>, :</w:t>
            </w:r>
            <w:proofErr w:type="gramEnd"/>
            <w:r w:rsidRPr="005843E9">
              <w:rPr>
                <w:color w:val="000000"/>
              </w:rPr>
              <w:t xml:space="preserve"> 101-5. </w:t>
            </w:r>
            <w:proofErr w:type="spellStart"/>
            <w:r w:rsidRPr="005843E9">
              <w:rPr>
                <w:color w:val="000000"/>
              </w:rPr>
              <w:t>Karger</w:t>
            </w:r>
            <w:proofErr w:type="spellEnd"/>
            <w:r w:rsidRPr="005843E9">
              <w:rPr>
                <w:color w:val="000000"/>
              </w:rPr>
              <w:t>, Basel.</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4099</w:t>
            </w:r>
          </w:p>
        </w:tc>
        <w:tc>
          <w:tcPr>
            <w:tcW w:w="7512" w:type="dxa"/>
            <w:shd w:val="clear" w:color="auto" w:fill="auto"/>
            <w:vAlign w:val="bottom"/>
            <w:hideMark/>
          </w:tcPr>
          <w:p w:rsidR="004B174D" w:rsidRPr="005843E9" w:rsidRDefault="004B174D" w:rsidP="002A2B79">
            <w:pPr>
              <w:rPr>
                <w:color w:val="000000"/>
              </w:rPr>
            </w:pPr>
            <w:r w:rsidRPr="005843E9">
              <w:rPr>
                <w:color w:val="000000"/>
              </w:rPr>
              <w:t>Vaughan D, Asbury T (1986). General Ophthalmology, 11th Edition</w:t>
            </w:r>
            <w:proofErr w:type="gramStart"/>
            <w:r w:rsidRPr="005843E9">
              <w:rPr>
                <w:color w:val="000000"/>
              </w:rPr>
              <w:t>,:</w:t>
            </w:r>
            <w:proofErr w:type="gramEnd"/>
            <w:r w:rsidRPr="005843E9">
              <w:rPr>
                <w:color w:val="000000"/>
              </w:rPr>
              <w:t xml:space="preserve"> 9-13, 311-7,343-61. Lange Medical Publications, Los Altos.</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4100</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Voigt H-U, Mayer H (1989). Cataract Risk Factors in a Stuttgart Cataract Population. Risk Factors for Cataract Development Proceedings of the 2nd International Symposium on Cataract Epidemiology. Basel: </w:t>
            </w:r>
            <w:proofErr w:type="spellStart"/>
            <w:r w:rsidRPr="005843E9">
              <w:rPr>
                <w:color w:val="000000"/>
              </w:rPr>
              <w:t>Karger</w:t>
            </w:r>
            <w:proofErr w:type="spellEnd"/>
            <w:proofErr w:type="gramStart"/>
            <w:r w:rsidRPr="005843E9">
              <w:rPr>
                <w:color w:val="000000"/>
              </w:rPr>
              <w:t>, :</w:t>
            </w:r>
            <w:proofErr w:type="gramEnd"/>
            <w:r w:rsidRPr="005843E9">
              <w:rPr>
                <w:color w:val="000000"/>
              </w:rPr>
              <w:t xml:space="preserve"> 118-22. </w:t>
            </w:r>
            <w:proofErr w:type="spellStart"/>
            <w:r w:rsidRPr="005843E9">
              <w:rPr>
                <w:color w:val="000000"/>
              </w:rPr>
              <w:t>Karger</w:t>
            </w:r>
            <w:proofErr w:type="spellEnd"/>
            <w:r w:rsidRPr="005843E9">
              <w:rPr>
                <w:color w:val="000000"/>
              </w:rPr>
              <w:t>, Basel.</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40311</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Walter JH, Collins JE, Leonard JV (1999). Recommendations for the management of </w:t>
            </w:r>
            <w:proofErr w:type="spellStart"/>
            <w:r w:rsidRPr="005843E9">
              <w:rPr>
                <w:color w:val="000000"/>
              </w:rPr>
              <w:t>galactosaemia</w:t>
            </w:r>
            <w:proofErr w:type="spellEnd"/>
            <w:r w:rsidRPr="005843E9">
              <w:rPr>
                <w:color w:val="000000"/>
              </w:rPr>
              <w:t xml:space="preserve">. Arch Dis Child, </w:t>
            </w:r>
            <w:proofErr w:type="spellStart"/>
            <w:r w:rsidRPr="005843E9">
              <w:rPr>
                <w:color w:val="000000"/>
              </w:rPr>
              <w:t>Vol</w:t>
            </w:r>
            <w:proofErr w:type="spellEnd"/>
            <w:r w:rsidRPr="005843E9">
              <w:rPr>
                <w:color w:val="000000"/>
              </w:rPr>
              <w:t xml:space="preserve"> 80 pp 93-96.</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4101</w:t>
            </w:r>
          </w:p>
        </w:tc>
        <w:tc>
          <w:tcPr>
            <w:tcW w:w="7512" w:type="dxa"/>
            <w:shd w:val="clear" w:color="auto" w:fill="auto"/>
            <w:vAlign w:val="bottom"/>
            <w:hideMark/>
          </w:tcPr>
          <w:p w:rsidR="004B174D" w:rsidRPr="005843E9" w:rsidRDefault="004B174D" w:rsidP="002A2B79">
            <w:pPr>
              <w:rPr>
                <w:color w:val="000000"/>
              </w:rPr>
            </w:pPr>
            <w:proofErr w:type="spellStart"/>
            <w:r w:rsidRPr="005843E9">
              <w:rPr>
                <w:color w:val="000000"/>
              </w:rPr>
              <w:t>Waxler</w:t>
            </w:r>
            <w:proofErr w:type="spellEnd"/>
            <w:r w:rsidRPr="005843E9">
              <w:rPr>
                <w:color w:val="000000"/>
              </w:rPr>
              <w:t xml:space="preserve"> M, </w:t>
            </w:r>
            <w:proofErr w:type="spellStart"/>
            <w:r w:rsidRPr="005843E9">
              <w:rPr>
                <w:color w:val="000000"/>
              </w:rPr>
              <w:t>Hitchins</w:t>
            </w:r>
            <w:proofErr w:type="spellEnd"/>
            <w:r w:rsidRPr="005843E9">
              <w:rPr>
                <w:color w:val="000000"/>
              </w:rPr>
              <w:t xml:space="preserve"> VM (1986). Optical Radiation and Visual Health</w:t>
            </w:r>
            <w:proofErr w:type="gramStart"/>
            <w:r w:rsidRPr="005843E9">
              <w:rPr>
                <w:color w:val="000000"/>
              </w:rPr>
              <w:t>, :</w:t>
            </w:r>
            <w:proofErr w:type="gramEnd"/>
            <w:r w:rsidRPr="005843E9">
              <w:rPr>
                <w:color w:val="000000"/>
              </w:rPr>
              <w:t xml:space="preserve"> 6-41,103-124, 177-181. CRC Press </w:t>
            </w:r>
            <w:proofErr w:type="spellStart"/>
            <w:r w:rsidRPr="005843E9">
              <w:rPr>
                <w:color w:val="000000"/>
              </w:rPr>
              <w:t>Inc</w:t>
            </w:r>
            <w:proofErr w:type="spellEnd"/>
            <w:r w:rsidRPr="005843E9">
              <w:rPr>
                <w:color w:val="000000"/>
              </w:rPr>
              <w:t>, Boca Raton, Florida</w:t>
            </w:r>
            <w:proofErr w:type="gramStart"/>
            <w:r w:rsidRPr="005843E9">
              <w:rPr>
                <w:color w:val="000000"/>
              </w:rPr>
              <w:t>:.</w:t>
            </w:r>
            <w:proofErr w:type="gramEnd"/>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4102</w:t>
            </w:r>
          </w:p>
        </w:tc>
        <w:tc>
          <w:tcPr>
            <w:tcW w:w="7512" w:type="dxa"/>
            <w:shd w:val="clear" w:color="auto" w:fill="auto"/>
            <w:vAlign w:val="bottom"/>
            <w:hideMark/>
          </w:tcPr>
          <w:p w:rsidR="004B174D" w:rsidRPr="005843E9" w:rsidRDefault="004B174D" w:rsidP="002A2B79">
            <w:pPr>
              <w:rPr>
                <w:color w:val="000000"/>
              </w:rPr>
            </w:pPr>
            <w:r w:rsidRPr="005843E9">
              <w:rPr>
                <w:color w:val="000000"/>
              </w:rPr>
              <w:t>West S (1992). Does Smoke Get in Your Eyes? JAMA, 268(8): 1025-6.</w:t>
            </w:r>
          </w:p>
        </w:tc>
      </w:tr>
      <w:tr w:rsidR="004B174D" w:rsidRPr="005843E9" w:rsidTr="004B174D">
        <w:tblPrEx>
          <w:tblCellMar>
            <w:left w:w="108" w:type="dxa"/>
            <w:right w:w="108" w:type="dxa"/>
          </w:tblCellMar>
          <w:tblLook w:val="04A0" w:firstRow="1" w:lastRow="0" w:firstColumn="1" w:lastColumn="0" w:noHBand="0" w:noVBand="1"/>
        </w:tblPrEx>
        <w:trPr>
          <w:cantSplit/>
        </w:trPr>
        <w:tc>
          <w:tcPr>
            <w:tcW w:w="1276" w:type="dxa"/>
            <w:shd w:val="clear" w:color="auto" w:fill="auto"/>
            <w:noWrap/>
            <w:vAlign w:val="center"/>
            <w:hideMark/>
          </w:tcPr>
          <w:p w:rsidR="004B174D" w:rsidRPr="005843E9" w:rsidRDefault="004B174D" w:rsidP="002A2B79">
            <w:pPr>
              <w:jc w:val="center"/>
              <w:rPr>
                <w:color w:val="000000"/>
              </w:rPr>
            </w:pPr>
            <w:r w:rsidRPr="005843E9">
              <w:rPr>
                <w:color w:val="000000"/>
              </w:rPr>
              <w:t>4103</w:t>
            </w:r>
          </w:p>
        </w:tc>
        <w:tc>
          <w:tcPr>
            <w:tcW w:w="7512" w:type="dxa"/>
            <w:shd w:val="clear" w:color="auto" w:fill="auto"/>
            <w:vAlign w:val="bottom"/>
            <w:hideMark/>
          </w:tcPr>
          <w:p w:rsidR="004B174D" w:rsidRPr="005843E9" w:rsidRDefault="004B174D" w:rsidP="002A2B79">
            <w:pPr>
              <w:rPr>
                <w:color w:val="000000"/>
              </w:rPr>
            </w:pPr>
            <w:r w:rsidRPr="005843E9">
              <w:rPr>
                <w:color w:val="000000"/>
              </w:rPr>
              <w:t xml:space="preserve">West SK (1991). Who Develops Cataract? Arch </w:t>
            </w:r>
            <w:proofErr w:type="spellStart"/>
            <w:r w:rsidRPr="005843E9">
              <w:rPr>
                <w:color w:val="000000"/>
              </w:rPr>
              <w:t>Ophthal</w:t>
            </w:r>
            <w:proofErr w:type="spellEnd"/>
            <w:r w:rsidRPr="005843E9">
              <w:rPr>
                <w:color w:val="000000"/>
              </w:rPr>
              <w:t>, 109: 196-7.</w:t>
            </w:r>
          </w:p>
        </w:tc>
      </w:tr>
    </w:tbl>
    <w:p w:rsidR="00376CCF" w:rsidRDefault="00376CCF">
      <w:pPr>
        <w:pStyle w:val="NumberLevel1"/>
        <w:numPr>
          <w:ilvl w:val="0"/>
          <w:numId w:val="0"/>
        </w:numPr>
        <w:spacing w:before="0" w:after="0"/>
        <w:ind w:left="312"/>
      </w:pPr>
    </w:p>
    <w:sectPr w:rsidR="00376CCF">
      <w:type w:val="oddPage"/>
      <w:pgSz w:w="11900" w:h="16840" w:code="9"/>
      <w:pgMar w:top="1418" w:right="1134" w:bottom="1418" w:left="1701" w:header="561" w:footer="561" w:gutter="0"/>
      <w:cols w:space="720"/>
      <w:docGrid w:linePitch="326"/>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Data r:id="rId1"/>
  </wne:toolbars>
  <wne:acds>
    <wne:acd wne:argValue="AgBTAHUAYgBqAGUAYwB0AC8AVABpAHQAbABl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gBRACYAQQA6ACAAUQB1AGUAcwB0AGkAbwBuAA==" wne:acdName="acd6" wne:fciIndexBasedOn="0065"/>
    <wne:acd wne:argValue="AgBRACYAQQA6ACAAQQBuAHMAdwBlAHIA" wne:acdName="acd7" wne:fciIndexBasedOn="0065"/>
    <wne:acd wne:argValue="AgBRACYAQQA6ACAAVABlAHgAdAA=" wne:acdName="acd8" wne:fciIndexBasedOn="0065"/>
    <wne:acd wne:argValue="AgBMAGUAZwAxACAAUwBlAGMAIABIAGUAYQBkADoAIAAxAC4A" wne:acdName="acd9" wne:fciIndexBasedOn="0065"/>
    <wne:acd wne:argValue="AgBMAGUAZwAyACAAUwBlAGMAOgAgADEALgA=" wne:acdName="acd10" wne:fciIndexBasedOn="0065"/>
    <wne:acd wne:argValue="AgBMAGUAZwAzACAAUwBlAGMAKABTAHUAYgBzAGUAYwApADoAIAAxAC4AKAAxACkA" wne:acdName="acd11" wne:fciIndexBasedOn="0065"/>
    <wne:acd wne:argValue="AgBMAGUAZwA0ACAAUwB1AGIAcwBlAGMAOgAgACgAMQApAA==" wne:acdName="acd12" wne:fciIndexBasedOn="0065"/>
    <wne:acd wne:argValue="AgBMAGUAZwA1ACAAUABhAHIAYQA6ACAAKABhACkA" wne:acdName="acd13" wne:fciIndexBasedOn="0065"/>
    <wne:acd wne:argValue="AgBMAGUAZwA2ACAAUwB1AGIAUABhAHIAYQA6ACAAKABpACkA" wne:acdName="acd14" wne:fciIndexBasedOn="0065"/>
    <wne:acd wne:argValue="AgBQAGwAYQBpAG4AIABQAGEAcgBhAGcAcgBhAHAAaAA=" wne:acdName="acd15" wne:fciIndexBasedOn="0065"/>
    <wne:acd wne:argValue="AgBOAHUAbQBiAGUAcgAgAEwAZQB2AGUAbAAgADEA" wne:acdName="acd16" wne:fciIndexBasedOn="0065"/>
    <wne:acd wne:argValue="AgBOAHUAbQBiAGUAcgAgAEwAZQB2AGUAbAAgADIA" wne:acdName="acd17" wne:fciIndexBasedOn="0065"/>
    <wne:acd wne:argValue="AgBOAHUAbQBiAGUAcgAgAEwAZQB2AGUAbAAgADMA" wne:acdName="acd18" wne:fciIndexBasedOn="0065"/>
    <wne:acd wne:argValue="AgBOAHUAbQBiAGUAcgAgAEwAZQB2AGUAbAAgADQA" wne:acdName="acd19" wne:fciIndexBasedOn="0065"/>
    <wne:acd wne:argValue="AgBEAGEAcwBoADoAIABFAG0AIAAxAA==" wne:acdName="acd20" wne:fciIndexBasedOn="0065"/>
    <wne:acd wne:argValue="AgBEAGEAcwBoADoAIABFAG4AIAAxAA==" wne:acdName="acd21" wne:fciIndexBasedOn="0065"/>
    <wne:acd wne:argValue="AgBRAHUAbwB0AGEAdABpAG8AbgAgADEA" wne:acdName="acd22" wne:fciIndexBasedOn="0065"/>
    <wne:acd wne:argValue="AgBJAG4AZABlAG4AdAA6ACAARgB1AGwAbAAgADEA" wne:acdName="acd23" wne:fciIndexBasedOn="0065"/>
    <wne:acd wne:argValue="AgBJAG4AZABlAG4AdAA6ACAASABhAG4AZwBpAG4AZwAgADEA" wne:acdName="acd24" wne:fciIndexBasedOn="0065"/>
    <wne:acd wne:argValue="AgBOAHUAbQBiAGUAcgBlAGQAIABMAGkAcwB0ADoAIAAxACkAIAAxAA==" wne:acdName="acd25" wne:fciIndexBasedOn="0065"/>
    <wne:acd wne:argValue="AgBOAHUAbQBiAGUAcgBlAGQAIABMAGkAcwB0ADoAIABhACkAIAAxAA==" wne:acdName="acd2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CD1" w:rsidRDefault="00704CD1">
      <w:r>
        <w:separator/>
      </w:r>
    </w:p>
  </w:endnote>
  <w:endnote w:type="continuationSeparator" w:id="0">
    <w:p w:rsidR="00704CD1" w:rsidRDefault="0070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CB" w:rsidRDefault="000A6CCB">
    <w:pPr>
      <w:pStyle w:val="Footer"/>
      <w:framePr w:wrap="around"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1</w:t>
    </w:r>
    <w:r>
      <w:rPr>
        <w:rStyle w:val="PageNumber"/>
        <w:color w:val="FFFFFF"/>
      </w:rPr>
      <w:fldChar w:fldCharType="end"/>
    </w:r>
  </w:p>
  <w:p w:rsidR="000A6CCB" w:rsidRDefault="000A6CCB">
    <w:pPr>
      <w:pStyle w:val="Footer"/>
      <w:ind w:right="360"/>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CB" w:rsidRDefault="000A6CCB">
    <w:pPr>
      <w:pStyle w:val="Footer"/>
      <w:ind w:right="360"/>
      <w:rPr>
        <w:szCs w:val="18"/>
      </w:rPr>
    </w:pPr>
    <w:r>
      <w:rPr>
        <w:color w:val="FFFFFF"/>
      </w:rPr>
      <w:t>Statement of Reasons – Re: Investigation into Congenital cataract</w:t>
    </w:r>
    <w:r>
      <w:rPr>
        <w:color w:val="FFFFFF"/>
        <w:szCs w:val="18"/>
      </w:rPr>
      <w:tab/>
    </w:r>
    <w:r>
      <w:rPr>
        <w:szCs w:val="18"/>
      </w:rPr>
      <w:t xml:space="preserve">Page </w:t>
    </w:r>
    <w:r>
      <w:rPr>
        <w:rStyle w:val="PageNumber"/>
      </w:rPr>
      <w:fldChar w:fldCharType="begin"/>
    </w:r>
    <w:r>
      <w:rPr>
        <w:rStyle w:val="PageNumber"/>
      </w:rPr>
      <w:instrText xml:space="preserve"> PAGE </w:instrText>
    </w:r>
    <w:r>
      <w:rPr>
        <w:rStyle w:val="PageNumber"/>
      </w:rPr>
      <w:fldChar w:fldCharType="separate"/>
    </w:r>
    <w:r w:rsidR="00307C04">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07C04">
      <w:rPr>
        <w:rStyle w:val="PageNumber"/>
        <w:noProof/>
      </w:rPr>
      <w:t>9</w:t>
    </w:r>
    <w:r>
      <w:rPr>
        <w:rStyle w:val="PageNumber"/>
      </w:rPr>
      <w:fldChar w:fldCharType="end"/>
    </w:r>
    <w:r>
      <w:rPr>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CCB" w:rsidRDefault="000A6CCB">
    <w:pPr>
      <w:pStyle w:val="Footer"/>
      <w:tabs>
        <w:tab w:val="clear" w:pos="9071"/>
        <w:tab w:val="right" w:pos="8640"/>
      </w:tabs>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CD1" w:rsidRDefault="00704CD1">
      <w:pPr>
        <w:pStyle w:val="PlainParagraphChar"/>
      </w:pPr>
      <w:r>
        <w:separator/>
      </w:r>
    </w:p>
  </w:footnote>
  <w:footnote w:type="continuationSeparator" w:id="0">
    <w:p w:rsidR="00704CD1" w:rsidRDefault="00704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942C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DD8EB5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A903F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A273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E8A0E4B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2BED5A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1CC089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D2CA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0E6DF1C"/>
    <w:lvl w:ilvl="0">
      <w:start w:val="1"/>
      <w:numFmt w:val="decimal"/>
      <w:pStyle w:val="ListNumber"/>
      <w:lvlText w:val="%1."/>
      <w:lvlJc w:val="left"/>
      <w:pPr>
        <w:tabs>
          <w:tab w:val="num" w:pos="360"/>
        </w:tabs>
        <w:ind w:left="360" w:hanging="360"/>
      </w:pPr>
    </w:lvl>
  </w:abstractNum>
  <w:abstractNum w:abstractNumId="9">
    <w:nsid w:val="FFFFFF89"/>
    <w:multiLevelType w:val="singleLevel"/>
    <w:tmpl w:val="3EF6B1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7E004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BD64DA6"/>
    <w:multiLevelType w:val="multilevel"/>
    <w:tmpl w:val="6CBCCCA2"/>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2">
    <w:nsid w:val="0CF37BF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nsid w:val="11657C0B"/>
    <w:multiLevelType w:val="multilevel"/>
    <w:tmpl w:val="BC56D14E"/>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514463E"/>
    <w:multiLevelType w:val="multilevel"/>
    <w:tmpl w:val="0C09001D"/>
    <w:name w:val="AGSTableAlph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C21E9D"/>
    <w:multiLevelType w:val="multilevel"/>
    <w:tmpl w:val="0C09001D"/>
    <w:name w:val="AGSTableFul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C273851"/>
    <w:multiLevelType w:val="multilevel"/>
    <w:tmpl w:val="0C09001D"/>
    <w:name w:val="AGS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04248D0"/>
    <w:multiLevelType w:val="multilevel"/>
    <w:tmpl w:val="D5F6FB64"/>
    <w:lvl w:ilvl="0">
      <w:start w:val="1"/>
      <w:numFmt w:val="decimal"/>
      <w:pStyle w:val="NumberLevel1"/>
      <w:lvlText w:val="%1."/>
      <w:lvlJc w:val="left"/>
      <w:pPr>
        <w:tabs>
          <w:tab w:val="num" w:pos="879"/>
        </w:tabs>
        <w:ind w:left="879" w:hanging="567"/>
      </w:pPr>
    </w:lvl>
    <w:lvl w:ilvl="1">
      <w:start w:val="1"/>
      <w:numFmt w:val="decimal"/>
      <w:pStyle w:val="NumberLevel2"/>
      <w:lvlText w:val="%1.%2."/>
      <w:lvlJc w:val="left"/>
      <w:pPr>
        <w:tabs>
          <w:tab w:val="num" w:pos="1451"/>
        </w:tabs>
        <w:ind w:left="1451" w:hanging="567"/>
      </w:pPr>
    </w:lvl>
    <w:lvl w:ilvl="2">
      <w:start w:val="1"/>
      <w:numFmt w:val="decimal"/>
      <w:pStyle w:val="NumberLevel3"/>
      <w:lvlText w:val="%1.%2.%3."/>
      <w:lvlJc w:val="left"/>
      <w:pPr>
        <w:tabs>
          <w:tab w:val="num" w:pos="1984"/>
        </w:tabs>
        <w:ind w:left="1984" w:hanging="850"/>
      </w:pPr>
    </w:lvl>
    <w:lvl w:ilvl="3">
      <w:start w:val="1"/>
      <w:numFmt w:val="decimal"/>
      <w:pStyle w:val="NumberLevel4"/>
      <w:lvlText w:val="%1.%2.%3.%4."/>
      <w:lvlJc w:val="left"/>
      <w:pPr>
        <w:tabs>
          <w:tab w:val="num" w:pos="2835"/>
        </w:tabs>
        <w:ind w:left="2835" w:hanging="851"/>
      </w:pPr>
    </w:lvl>
    <w:lvl w:ilvl="4">
      <w:start w:val="1"/>
      <w:numFmt w:val="decimal"/>
      <w:pStyle w:val="NumberLevel5"/>
      <w:lvlText w:val="%1.%2.%3.%4.%5."/>
      <w:lvlJc w:val="left"/>
      <w:pPr>
        <w:tabs>
          <w:tab w:val="num" w:pos="3969"/>
        </w:tabs>
        <w:ind w:left="3969" w:hanging="1134"/>
      </w:pPr>
    </w:lvl>
    <w:lvl w:ilvl="5">
      <w:start w:val="1"/>
      <w:numFmt w:val="decimal"/>
      <w:pStyle w:val="NumberLevel6"/>
      <w:lvlText w:val="%1.%2.%3.%4.%5.%6."/>
      <w:lvlJc w:val="left"/>
      <w:pPr>
        <w:tabs>
          <w:tab w:val="num" w:pos="5102"/>
        </w:tabs>
        <w:ind w:left="5102" w:hanging="1133"/>
      </w:pPr>
    </w:lvl>
    <w:lvl w:ilvl="6">
      <w:start w:val="1"/>
      <w:numFmt w:val="decimal"/>
      <w:pStyle w:val="NumberLevel7"/>
      <w:lvlText w:val="%1.%2.%3.%4.%5.%6.%7."/>
      <w:lvlJc w:val="left"/>
      <w:pPr>
        <w:tabs>
          <w:tab w:val="num" w:pos="6236"/>
        </w:tabs>
        <w:ind w:left="6236" w:hanging="1134"/>
      </w:pPr>
    </w:lvl>
    <w:lvl w:ilvl="7">
      <w:start w:val="1"/>
      <w:numFmt w:val="decimal"/>
      <w:pStyle w:val="NumberLevel8"/>
      <w:lvlText w:val="%1.%2.%3.%4.%5.%6.%7.%8."/>
      <w:lvlJc w:val="left"/>
      <w:pPr>
        <w:tabs>
          <w:tab w:val="num" w:pos="7370"/>
        </w:tabs>
        <w:ind w:left="7370" w:hanging="1134"/>
      </w:pPr>
    </w:lvl>
    <w:lvl w:ilvl="8">
      <w:start w:val="1"/>
      <w:numFmt w:val="decimal"/>
      <w:pStyle w:val="NumberLevel9"/>
      <w:lvlText w:val="%1.%2.%3.%4.%5.%6.%7.%8.%9."/>
      <w:lvlJc w:val="left"/>
      <w:pPr>
        <w:tabs>
          <w:tab w:val="num" w:pos="7370"/>
        </w:tabs>
        <w:ind w:left="7370" w:hanging="1134"/>
      </w:pPr>
    </w:lvl>
  </w:abstractNum>
  <w:abstractNum w:abstractNumId="18">
    <w:nsid w:val="20701884"/>
    <w:multiLevelType w:val="multilevel"/>
    <w:tmpl w:val="0C09001D"/>
    <w:name w:val="AGSTable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50B5723"/>
    <w:multiLevelType w:val="multilevel"/>
    <w:tmpl w:val="0C09001D"/>
    <w:name w:val="AGSTable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5CF2F7C"/>
    <w:multiLevelType w:val="multilevel"/>
    <w:tmpl w:val="0C09001D"/>
    <w:name w:val="AGSHa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8493EE0"/>
    <w:multiLevelType w:val="multilevel"/>
    <w:tmpl w:val="890C0B54"/>
    <w:lvl w:ilvl="0">
      <w:start w:val="1"/>
      <w:numFmt w:val="none"/>
      <w:lvlRestart w:val="0"/>
      <w:pStyle w:val="Quotation"/>
      <w:suff w:val="nothing"/>
      <w:lvlText w:val=""/>
      <w:lvlJc w:val="left"/>
      <w:pPr>
        <w:ind w:left="567" w:firstLine="0"/>
      </w:pPr>
      <w:rPr>
        <w:rFonts w:hint="default"/>
      </w:rPr>
    </w:lvl>
    <w:lvl w:ilvl="1">
      <w:start w:val="1"/>
      <w:numFmt w:val="none"/>
      <w:lvlRestart w:val="0"/>
      <w:pStyle w:val="Quotation1"/>
      <w:suff w:val="nothing"/>
      <w:lvlText w:val=""/>
      <w:lvlJc w:val="left"/>
      <w:pPr>
        <w:ind w:left="567" w:firstLine="0"/>
      </w:pPr>
      <w:rPr>
        <w:rFonts w:hint="default"/>
      </w:rPr>
    </w:lvl>
    <w:lvl w:ilvl="2">
      <w:start w:val="1"/>
      <w:numFmt w:val="none"/>
      <w:lvlRestart w:val="0"/>
      <w:pStyle w:val="Quotation2"/>
      <w:suff w:val="nothing"/>
      <w:lvlText w:val=""/>
      <w:lvlJc w:val="left"/>
      <w:pPr>
        <w:ind w:left="1134" w:firstLine="0"/>
      </w:pPr>
      <w:rPr>
        <w:rFonts w:hint="default"/>
      </w:rPr>
    </w:lvl>
    <w:lvl w:ilvl="3">
      <w:start w:val="1"/>
      <w:numFmt w:val="none"/>
      <w:lvlRestart w:val="0"/>
      <w:pStyle w:val="Quotation3"/>
      <w:suff w:val="nothing"/>
      <w:lvlText w:val=""/>
      <w:lvlJc w:val="left"/>
      <w:pPr>
        <w:ind w:left="1701" w:firstLine="0"/>
      </w:pPr>
      <w:rPr>
        <w:rFonts w:hint="default"/>
      </w:rPr>
    </w:lvl>
    <w:lvl w:ilvl="4">
      <w:start w:val="1"/>
      <w:numFmt w:val="none"/>
      <w:lvlRestart w:val="0"/>
      <w:pStyle w:val="Quotation4"/>
      <w:suff w:val="nothing"/>
      <w:lvlText w:val=""/>
      <w:lvlJc w:val="left"/>
      <w:pPr>
        <w:ind w:left="2268" w:firstLine="0"/>
      </w:pPr>
      <w:rPr>
        <w:rFonts w:hint="default"/>
      </w:rPr>
    </w:lvl>
    <w:lvl w:ilvl="5">
      <w:start w:val="1"/>
      <w:numFmt w:val="none"/>
      <w:lvlRestart w:val="0"/>
      <w:pStyle w:val="Quotation5"/>
      <w:suff w:val="nothing"/>
      <w:lvlText w:val=""/>
      <w:lvlJc w:val="left"/>
      <w:pPr>
        <w:ind w:left="2835" w:firstLine="0"/>
      </w:pPr>
      <w:rPr>
        <w:rFonts w:hint="default"/>
      </w:rPr>
    </w:lvl>
    <w:lvl w:ilvl="6">
      <w:start w:val="1"/>
      <w:numFmt w:val="none"/>
      <w:lvlRestart w:val="0"/>
      <w:pStyle w:val="Quotation6"/>
      <w:suff w:val="nothing"/>
      <w:lvlText w:val=""/>
      <w:lvlJc w:val="left"/>
      <w:pPr>
        <w:ind w:left="3402" w:firstLine="0"/>
      </w:pPr>
      <w:rPr>
        <w:rFonts w:hint="default"/>
      </w:rPr>
    </w:lvl>
    <w:lvl w:ilvl="7">
      <w:start w:val="1"/>
      <w:numFmt w:val="none"/>
      <w:lvlRestart w:val="0"/>
      <w:pStyle w:val="Quotation7"/>
      <w:suff w:val="nothing"/>
      <w:lvlText w:val=""/>
      <w:lvlJc w:val="left"/>
      <w:pPr>
        <w:ind w:left="3969" w:firstLine="0"/>
      </w:pPr>
      <w:rPr>
        <w:rFonts w:hint="default"/>
      </w:rPr>
    </w:lvl>
    <w:lvl w:ilvl="8">
      <w:start w:val="1"/>
      <w:numFmt w:val="none"/>
      <w:lvlRestart w:val="0"/>
      <w:pStyle w:val="Quotation8"/>
      <w:suff w:val="nothing"/>
      <w:lvlText w:val=""/>
      <w:lvlJc w:val="left"/>
      <w:pPr>
        <w:ind w:left="4536" w:firstLine="0"/>
      </w:pPr>
      <w:rPr>
        <w:rFonts w:hint="default"/>
      </w:rPr>
    </w:lvl>
  </w:abstractNum>
  <w:abstractNum w:abstractNumId="22">
    <w:nsid w:val="2A1B7C82"/>
    <w:multiLevelType w:val="multilevel"/>
    <w:tmpl w:val="0C09001D"/>
    <w:name w:val="AGS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3864D50"/>
    <w:multiLevelType w:val="multilevel"/>
    <w:tmpl w:val="0C09001D"/>
    <w:name w:val="AGSTableHa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7242637"/>
    <w:multiLevelType w:val="multilevel"/>
    <w:tmpl w:val="0C09001D"/>
    <w:name w:val="AGSAlph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7B42D14"/>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1B2636"/>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29E74F5"/>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9103E98"/>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E6714C1"/>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3FD4BC6"/>
    <w:multiLevelType w:val="multilevel"/>
    <w:tmpl w:val="920E9568"/>
    <w:lvl w:ilvl="0">
      <w:start w:val="1"/>
      <w:numFmt w:val="upperRoman"/>
      <w:pStyle w:val="PartHeading"/>
      <w:lvlText w:val="Part  %1"/>
      <w:lvlJc w:val="left"/>
      <w:pPr>
        <w:tabs>
          <w:tab w:val="num" w:pos="1134"/>
        </w:tabs>
        <w:ind w:left="1134" w:hanging="113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5556EF2"/>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6596E3C"/>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58D1C22"/>
    <w:multiLevelType w:val="multilevel"/>
    <w:tmpl w:val="E8386694"/>
    <w:lvl w:ilvl="0">
      <w:start w:val="1"/>
      <w:numFmt w:val="upperLetter"/>
      <w:lvlText w:val="%1."/>
      <w:lvlJc w:val="left"/>
      <w:pPr>
        <w:tabs>
          <w:tab w:val="num" w:pos="567"/>
        </w:tabs>
        <w:ind w:left="567" w:hanging="567"/>
      </w:pPr>
      <w:rPr>
        <w:rFonts w:hint="default"/>
      </w:rPr>
    </w:lvl>
    <w:lvl w:ilvl="1">
      <w:start w:val="1"/>
      <w:numFmt w:val="decimal"/>
      <w:pStyle w:val="Subpoena-numbered"/>
      <w:lvlText w:val="%2."/>
      <w:lvlJc w:val="left"/>
      <w:pPr>
        <w:tabs>
          <w:tab w:val="num" w:pos="567"/>
        </w:tabs>
        <w:ind w:left="567" w:hanging="567"/>
      </w:pPr>
      <w:rPr>
        <w:rFonts w:hint="default"/>
      </w:rPr>
    </w:lvl>
    <w:lvl w:ilvl="2">
      <w:start w:val="1"/>
      <w:numFmt w:val="lowerLetter"/>
      <w:pStyle w:val="Subpoena-a"/>
      <w:lvlText w:val="(%3)"/>
      <w:lvlJc w:val="left"/>
      <w:pPr>
        <w:tabs>
          <w:tab w:val="num" w:pos="1134"/>
        </w:tabs>
        <w:ind w:left="1134" w:hanging="56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6AF2238A"/>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14C437D"/>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1C140B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62B2276"/>
    <w:multiLevelType w:val="multilevel"/>
    <w:tmpl w:val="0C09001D"/>
    <w:name w:val="AGSPar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6B260C1"/>
    <w:multiLevelType w:val="multilevel"/>
    <w:tmpl w:val="E68C2BB4"/>
    <w:lvl w:ilvl="0">
      <w:start w:val="1"/>
      <w:numFmt w:val="decimal"/>
      <w:pStyle w:val="Subpoena-List"/>
      <w:lvlText w:val="%1."/>
      <w:lvlJc w:val="left"/>
      <w:pPr>
        <w:tabs>
          <w:tab w:val="num" w:pos="785"/>
        </w:tabs>
        <w:ind w:left="425" w:firstLine="0"/>
      </w:pPr>
      <w:rPr>
        <w:rFonts w:hint="default"/>
      </w:rPr>
    </w:lvl>
    <w:lvl w:ilvl="1">
      <w:start w:val="1"/>
      <w:numFmt w:val="decimal"/>
      <w:lvlText w:val="%2."/>
      <w:lvlJc w:val="left"/>
      <w:pPr>
        <w:tabs>
          <w:tab w:val="num" w:pos="1559"/>
        </w:tabs>
        <w:ind w:left="1559" w:hanging="567"/>
      </w:pPr>
      <w:rPr>
        <w:rFonts w:hint="default"/>
      </w:rPr>
    </w:lvl>
    <w:lvl w:ilvl="2">
      <w:start w:val="1"/>
      <w:numFmt w:val="lowerLetter"/>
      <w:lvlText w:val="(%3)"/>
      <w:lvlJc w:val="left"/>
      <w:pPr>
        <w:tabs>
          <w:tab w:val="num" w:pos="1559"/>
        </w:tabs>
        <w:ind w:left="1559" w:hanging="567"/>
      </w:pPr>
      <w:rPr>
        <w:rFonts w:hint="default"/>
      </w:rPr>
    </w:lvl>
    <w:lvl w:ilvl="3">
      <w:start w:val="1"/>
      <w:numFmt w:val="lowerLetter"/>
      <w:lvlText w:val="%4)"/>
      <w:lvlJc w:val="left"/>
      <w:pPr>
        <w:tabs>
          <w:tab w:val="num" w:pos="2945"/>
        </w:tabs>
        <w:ind w:left="2585" w:firstLine="0"/>
      </w:pPr>
      <w:rPr>
        <w:rFonts w:hint="default"/>
      </w:rPr>
    </w:lvl>
    <w:lvl w:ilvl="4">
      <w:start w:val="1"/>
      <w:numFmt w:val="decimal"/>
      <w:lvlText w:val="(%5)"/>
      <w:lvlJc w:val="left"/>
      <w:pPr>
        <w:tabs>
          <w:tab w:val="num" w:pos="3665"/>
        </w:tabs>
        <w:ind w:left="3305" w:firstLine="0"/>
      </w:pPr>
      <w:rPr>
        <w:rFonts w:hint="default"/>
      </w:rPr>
    </w:lvl>
    <w:lvl w:ilvl="5">
      <w:start w:val="1"/>
      <w:numFmt w:val="lowerLetter"/>
      <w:lvlText w:val="(%6)"/>
      <w:lvlJc w:val="left"/>
      <w:pPr>
        <w:tabs>
          <w:tab w:val="num" w:pos="4385"/>
        </w:tabs>
        <w:ind w:left="4025" w:firstLine="0"/>
      </w:pPr>
      <w:rPr>
        <w:rFonts w:hint="default"/>
      </w:rPr>
    </w:lvl>
    <w:lvl w:ilvl="6">
      <w:start w:val="1"/>
      <w:numFmt w:val="lowerRoman"/>
      <w:lvlText w:val="(%7)"/>
      <w:lvlJc w:val="left"/>
      <w:pPr>
        <w:tabs>
          <w:tab w:val="num" w:pos="5105"/>
        </w:tabs>
        <w:ind w:left="4745" w:firstLine="0"/>
      </w:pPr>
      <w:rPr>
        <w:rFonts w:hint="default"/>
      </w:rPr>
    </w:lvl>
    <w:lvl w:ilvl="7">
      <w:start w:val="1"/>
      <w:numFmt w:val="lowerLetter"/>
      <w:lvlText w:val="(%8)"/>
      <w:lvlJc w:val="left"/>
      <w:pPr>
        <w:tabs>
          <w:tab w:val="num" w:pos="5825"/>
        </w:tabs>
        <w:ind w:left="5465" w:firstLine="0"/>
      </w:pPr>
      <w:rPr>
        <w:rFonts w:hint="default"/>
      </w:rPr>
    </w:lvl>
    <w:lvl w:ilvl="8">
      <w:start w:val="1"/>
      <w:numFmt w:val="lowerRoman"/>
      <w:lvlText w:val="(%9)"/>
      <w:lvlJc w:val="left"/>
      <w:pPr>
        <w:tabs>
          <w:tab w:val="num" w:pos="6545"/>
        </w:tabs>
        <w:ind w:left="6185" w:firstLine="0"/>
      </w:pPr>
      <w:rPr>
        <w:rFonts w:hint="default"/>
      </w:rPr>
    </w:lvl>
  </w:abstractNum>
  <w:abstractNum w:abstractNumId="39">
    <w:nsid w:val="7939445B"/>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AC936D4"/>
    <w:multiLevelType w:val="multilevel"/>
    <w:tmpl w:val="974607FC"/>
    <w:lvl w:ilvl="0">
      <w:start w:val="1"/>
      <w:numFmt w:val="upperLetter"/>
      <w:pStyle w:val="AlphaHeading"/>
      <w:lvlText w:val="%1."/>
      <w:lvlJc w:val="left"/>
      <w:pPr>
        <w:tabs>
          <w:tab w:val="num" w:pos="850"/>
        </w:tabs>
        <w:ind w:left="850" w:hanging="85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DC11EBF"/>
    <w:multiLevelType w:val="multilevel"/>
    <w:tmpl w:val="0F00ECC2"/>
    <w:lvl w:ilvl="0">
      <w:start w:val="1"/>
      <w:numFmt w:val="decimal"/>
      <w:pStyle w:val="CourtNoticeNumberLevel1"/>
      <w:lvlText w:val="%1."/>
      <w:lvlJc w:val="left"/>
      <w:pPr>
        <w:tabs>
          <w:tab w:val="num" w:pos="567"/>
        </w:tabs>
        <w:ind w:left="567" w:hanging="567"/>
      </w:pPr>
    </w:lvl>
    <w:lvl w:ilvl="1">
      <w:start w:val="1"/>
      <w:numFmt w:val="decimal"/>
      <w:pStyle w:val="CourtNoticeNumberLevel2"/>
      <w:lvlText w:val="%1.%2."/>
      <w:lvlJc w:val="left"/>
      <w:pPr>
        <w:tabs>
          <w:tab w:val="num" w:pos="1134"/>
        </w:tabs>
        <w:ind w:left="1134" w:hanging="567"/>
      </w:pPr>
    </w:lvl>
    <w:lvl w:ilvl="2">
      <w:start w:val="1"/>
      <w:numFmt w:val="decimal"/>
      <w:pStyle w:val="CourtNoticeNumberLevel3"/>
      <w:lvlText w:val="%1.%2.%3."/>
      <w:lvlJc w:val="left"/>
      <w:pPr>
        <w:tabs>
          <w:tab w:val="num" w:pos="1984"/>
        </w:tabs>
        <w:ind w:left="1984" w:hanging="850"/>
      </w:pPr>
    </w:lvl>
    <w:lvl w:ilvl="3">
      <w:start w:val="1"/>
      <w:numFmt w:val="decimal"/>
      <w:pStyle w:val="CourtNoticeNumberLevel4"/>
      <w:lvlText w:val="%1.%2.%3.%4."/>
      <w:lvlJc w:val="left"/>
      <w:pPr>
        <w:tabs>
          <w:tab w:val="num" w:pos="2835"/>
        </w:tabs>
        <w:ind w:left="2835" w:hanging="851"/>
      </w:pPr>
    </w:lvl>
    <w:lvl w:ilvl="4">
      <w:start w:val="1"/>
      <w:numFmt w:val="decimal"/>
      <w:pStyle w:val="CourtNoticeNumberLevel5"/>
      <w:lvlText w:val="%1.%2.%3.%4.%5."/>
      <w:lvlJc w:val="left"/>
      <w:pPr>
        <w:tabs>
          <w:tab w:val="num" w:pos="3969"/>
        </w:tabs>
        <w:ind w:left="3969" w:hanging="1134"/>
      </w:pPr>
    </w:lvl>
    <w:lvl w:ilvl="5">
      <w:start w:val="1"/>
      <w:numFmt w:val="decimal"/>
      <w:pStyle w:val="CourtNoticeNumberLevel6"/>
      <w:lvlText w:val="%1.%2.%3.%4.%5.%6."/>
      <w:lvlJc w:val="left"/>
      <w:pPr>
        <w:tabs>
          <w:tab w:val="num" w:pos="5102"/>
        </w:tabs>
        <w:ind w:left="5102" w:hanging="1133"/>
      </w:pPr>
    </w:lvl>
    <w:lvl w:ilvl="6">
      <w:start w:val="1"/>
      <w:numFmt w:val="decimal"/>
      <w:pStyle w:val="CourtNoticeNumberLevel7"/>
      <w:lvlText w:val="%1.%2.%3.%4.%5.%6.%7."/>
      <w:lvlJc w:val="left"/>
      <w:pPr>
        <w:tabs>
          <w:tab w:val="num" w:pos="6236"/>
        </w:tabs>
        <w:ind w:left="6236" w:hanging="1134"/>
      </w:pPr>
    </w:lvl>
    <w:lvl w:ilvl="7">
      <w:start w:val="1"/>
      <w:numFmt w:val="decimal"/>
      <w:pStyle w:val="CourtNoticeNumberLevel8"/>
      <w:lvlText w:val="%1.%2.%3.%4.%5.%6.%7.%8."/>
      <w:lvlJc w:val="left"/>
      <w:pPr>
        <w:tabs>
          <w:tab w:val="num" w:pos="7370"/>
        </w:tabs>
        <w:ind w:left="7370" w:hanging="1134"/>
      </w:pPr>
    </w:lvl>
    <w:lvl w:ilvl="8">
      <w:start w:val="1"/>
      <w:numFmt w:val="decimal"/>
      <w:pStyle w:val="CourtNoticeNumberLevel9"/>
      <w:lvlText w:val="%1.%2.%3.%4.%5.%6.%7.%8.%9."/>
      <w:lvlJc w:val="left"/>
      <w:pPr>
        <w:tabs>
          <w:tab w:val="num" w:pos="7370"/>
        </w:tabs>
        <w:ind w:left="7370" w:hanging="1134"/>
      </w:pPr>
    </w:lvl>
  </w:abstractNum>
  <w:num w:numId="1">
    <w:abstractNumId w:val="30"/>
  </w:num>
  <w:num w:numId="2">
    <w:abstractNumId w:val="11"/>
  </w:num>
  <w:num w:numId="3">
    <w:abstractNumId w:val="21"/>
  </w:num>
  <w:num w:numId="4">
    <w:abstractNumId w:val="13"/>
  </w:num>
  <w:num w:numId="5">
    <w:abstractNumId w:val="40"/>
  </w:num>
  <w:num w:numId="6">
    <w:abstractNumId w:val="17"/>
  </w:num>
  <w:num w:numId="7">
    <w:abstractNumId w:val="41"/>
  </w:num>
  <w:num w:numId="8">
    <w:abstractNumId w:val="36"/>
  </w:num>
  <w:num w:numId="9">
    <w:abstractNumId w:val="10"/>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3"/>
  </w:num>
  <w:num w:numId="22">
    <w:abstractNumId w:val="38"/>
  </w:num>
  <w:num w:numId="23">
    <w:abstractNumId w:val="17"/>
  </w:num>
  <w:num w:numId="24">
    <w:abstractNumId w:val="17"/>
  </w:num>
  <w:num w:numId="25">
    <w:abstractNumId w:val="30"/>
  </w:num>
  <w:num w:numId="26">
    <w:abstractNumId w:val="30"/>
  </w:num>
  <w:num w:numId="27">
    <w:abstractNumId w:val="1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26"/>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EA"/>
    <w:rsid w:val="00045970"/>
    <w:rsid w:val="00084A26"/>
    <w:rsid w:val="000A6CCB"/>
    <w:rsid w:val="000B1488"/>
    <w:rsid w:val="000C4895"/>
    <w:rsid w:val="000F2DA0"/>
    <w:rsid w:val="0010478C"/>
    <w:rsid w:val="00107A94"/>
    <w:rsid w:val="0011609C"/>
    <w:rsid w:val="00133EE9"/>
    <w:rsid w:val="00167560"/>
    <w:rsid w:val="001A6DEA"/>
    <w:rsid w:val="001E2BB6"/>
    <w:rsid w:val="00232B99"/>
    <w:rsid w:val="0025017E"/>
    <w:rsid w:val="002A06CC"/>
    <w:rsid w:val="002A2B79"/>
    <w:rsid w:val="002C5714"/>
    <w:rsid w:val="002F4A31"/>
    <w:rsid w:val="00307C04"/>
    <w:rsid w:val="00312572"/>
    <w:rsid w:val="003476C9"/>
    <w:rsid w:val="00376CCF"/>
    <w:rsid w:val="003B7D0E"/>
    <w:rsid w:val="003F52ED"/>
    <w:rsid w:val="00442B63"/>
    <w:rsid w:val="004A4F3C"/>
    <w:rsid w:val="004B174D"/>
    <w:rsid w:val="00556862"/>
    <w:rsid w:val="00616ED9"/>
    <w:rsid w:val="00640CAA"/>
    <w:rsid w:val="006475E2"/>
    <w:rsid w:val="00664558"/>
    <w:rsid w:val="006B3596"/>
    <w:rsid w:val="006F669C"/>
    <w:rsid w:val="00704CD1"/>
    <w:rsid w:val="00753A11"/>
    <w:rsid w:val="007B2BC7"/>
    <w:rsid w:val="00801977"/>
    <w:rsid w:val="008C7273"/>
    <w:rsid w:val="00902819"/>
    <w:rsid w:val="00977DC5"/>
    <w:rsid w:val="009B0A5C"/>
    <w:rsid w:val="00A747E1"/>
    <w:rsid w:val="00AF4F9E"/>
    <w:rsid w:val="00C26790"/>
    <w:rsid w:val="00C9457B"/>
    <w:rsid w:val="00CC57B7"/>
    <w:rsid w:val="00CC5860"/>
    <w:rsid w:val="00D04BB5"/>
    <w:rsid w:val="00DA079C"/>
    <w:rsid w:val="00DA746D"/>
    <w:rsid w:val="00F1071D"/>
    <w:rsid w:val="00F5574D"/>
    <w:rsid w:val="00F905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Heading1">
    <w:name w:val="heading 1"/>
    <w:basedOn w:val="HeadingBase"/>
    <w:next w:val="NumberLevel1"/>
    <w:qFormat/>
    <w:pPr>
      <w:keepNext/>
      <w:keepLines/>
      <w:outlineLvl w:val="0"/>
    </w:pPr>
    <w:rPr>
      <w:b/>
      <w:bCs/>
      <w:caps/>
      <w:kern w:val="32"/>
      <w:sz w:val="20"/>
      <w:szCs w:val="32"/>
    </w:rPr>
  </w:style>
  <w:style w:type="paragraph" w:styleId="Heading2">
    <w:name w:val="heading 2"/>
    <w:basedOn w:val="HeadingBase"/>
    <w:next w:val="NumberLevel1"/>
    <w:qFormat/>
    <w:pPr>
      <w:keepNext/>
      <w:keepLines/>
      <w:outlineLvl w:val="1"/>
    </w:pPr>
    <w:rPr>
      <w:b/>
      <w:bCs/>
      <w:iCs/>
      <w:szCs w:val="28"/>
    </w:rPr>
  </w:style>
  <w:style w:type="paragraph" w:styleId="Heading3">
    <w:name w:val="heading 3"/>
    <w:basedOn w:val="HeadingBase"/>
    <w:next w:val="NumberLevel1"/>
    <w:qFormat/>
    <w:pPr>
      <w:keepNext/>
      <w:keepLines/>
      <w:outlineLvl w:val="2"/>
    </w:pPr>
    <w:rPr>
      <w:b/>
      <w:bCs/>
      <w:i/>
      <w:sz w:val="20"/>
      <w:szCs w:val="26"/>
    </w:rPr>
  </w:style>
  <w:style w:type="paragraph" w:styleId="Heading4">
    <w:name w:val="heading 4"/>
    <w:basedOn w:val="HeadingBase"/>
    <w:next w:val="NumberLevel1"/>
    <w:qFormat/>
    <w:pPr>
      <w:keepNext/>
      <w:keepLines/>
      <w:outlineLvl w:val="3"/>
    </w:pPr>
    <w:rPr>
      <w:bCs/>
      <w:i/>
      <w:sz w:val="20"/>
      <w:szCs w:val="28"/>
    </w:rPr>
  </w:style>
  <w:style w:type="paragraph" w:styleId="Heading5">
    <w:name w:val="heading 5"/>
    <w:basedOn w:val="HeadingBase"/>
    <w:next w:val="NumberLevel1"/>
    <w:qFormat/>
    <w:pPr>
      <w:keepNext/>
      <w:keepLines/>
      <w:outlineLvl w:val="4"/>
    </w:pPr>
    <w:rPr>
      <w:b/>
      <w:bCs/>
      <w:iCs/>
      <w:sz w:val="18"/>
      <w:szCs w:val="26"/>
    </w:rPr>
  </w:style>
  <w:style w:type="paragraph" w:styleId="Heading6">
    <w:name w:val="heading 6"/>
    <w:basedOn w:val="Normal"/>
    <w:next w:val="Normal"/>
    <w:qFormat/>
    <w:pPr>
      <w:numPr>
        <w:ilvl w:val="5"/>
        <w:numId w:val="10"/>
      </w:numPr>
      <w:spacing w:before="240" w:after="60"/>
      <w:outlineLvl w:val="5"/>
    </w:pPr>
    <w:rPr>
      <w:rFonts w:ascii="Times New Roman" w:hAnsi="Times New Roman" w:cs="Times New Roman"/>
      <w:b/>
      <w:bCs/>
    </w:rPr>
  </w:style>
  <w:style w:type="paragraph" w:styleId="Heading7">
    <w:name w:val="heading 7"/>
    <w:basedOn w:val="Normal"/>
    <w:next w:val="Normal"/>
    <w:qFormat/>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0"/>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link w:val="NormalBaseChar"/>
    <w:semiHidden/>
    <w:pPr>
      <w:spacing w:before="140" w:after="140" w:line="280" w:lineRule="atLeast"/>
    </w:pPr>
    <w:rPr>
      <w:rFonts w:ascii="Arial" w:hAnsi="Arial" w:cs="Arial"/>
      <w:sz w:val="22"/>
      <w:szCs w:val="22"/>
    </w:rPr>
  </w:style>
  <w:style w:type="paragraph" w:customStyle="1" w:styleId="PlainParagraphChar">
    <w:name w:val="Plain Paragraph Char"/>
    <w:basedOn w:val="NormalBase"/>
    <w:link w:val="PlainParagraphCharChar"/>
  </w:style>
  <w:style w:type="paragraph" w:customStyle="1" w:styleId="FooterBase">
    <w:name w:val="Footer Base"/>
    <w:next w:val="Footer"/>
    <w:semiHidden/>
    <w:pPr>
      <w:spacing w:line="200" w:lineRule="atLeast"/>
    </w:pPr>
    <w:rPr>
      <w:rFonts w:ascii="Arial" w:hAnsi="Arial" w:cs="Arial"/>
      <w:sz w:val="16"/>
      <w:szCs w:val="22"/>
    </w:rPr>
  </w:style>
  <w:style w:type="paragraph" w:styleId="Footer">
    <w:name w:val="footer"/>
    <w:basedOn w:val="FooterBase"/>
    <w:pPr>
      <w:tabs>
        <w:tab w:val="right" w:pos="9071"/>
      </w:tabs>
    </w:pPr>
  </w:style>
  <w:style w:type="paragraph" w:customStyle="1" w:styleId="HeaderBase">
    <w:name w:val="Header Base"/>
    <w:next w:val="Header"/>
    <w:semiHidden/>
    <w:pPr>
      <w:spacing w:line="200" w:lineRule="atLeast"/>
    </w:pPr>
    <w:rPr>
      <w:rFonts w:ascii="Arial" w:hAnsi="Arial" w:cs="Arial"/>
      <w:szCs w:val="22"/>
    </w:rPr>
  </w:style>
  <w:style w:type="paragraph" w:styleId="Header">
    <w:name w:val="header"/>
    <w:basedOn w:val="HeaderBase"/>
    <w:link w:val="HeaderChar"/>
    <w:pPr>
      <w:tabs>
        <w:tab w:val="right" w:pos="9071"/>
      </w:tabs>
    </w:pPr>
  </w:style>
  <w:style w:type="character" w:styleId="FootnoteReference">
    <w:name w:val="footnote reference"/>
    <w:semiHidden/>
    <w:rPr>
      <w:rFonts w:ascii="Arial" w:hAnsi="Arial" w:cs="Arial"/>
      <w:b w:val="0"/>
      <w:i w:val="0"/>
      <w:sz w:val="18"/>
      <w:vertAlign w:val="superscript"/>
    </w:rPr>
  </w:style>
  <w:style w:type="paragraph" w:styleId="FootnoteText">
    <w:name w:val="footnote text"/>
    <w:basedOn w:val="PlainParagraphChar"/>
    <w:semiHidden/>
    <w:pPr>
      <w:tabs>
        <w:tab w:val="left" w:pos="425"/>
      </w:tabs>
      <w:spacing w:before="0" w:after="60" w:line="240" w:lineRule="auto"/>
      <w:ind w:left="425" w:right="567" w:hanging="425"/>
    </w:pPr>
    <w:rPr>
      <w:sz w:val="18"/>
      <w:szCs w:val="20"/>
    </w:rPr>
  </w:style>
  <w:style w:type="character" w:styleId="EndnoteReference">
    <w:name w:val="endnote reference"/>
    <w:semiHidden/>
    <w:rPr>
      <w:rFonts w:ascii="Arial" w:hAnsi="Arial" w:cs="Arial"/>
      <w:b w:val="0"/>
      <w:i w:val="0"/>
      <w:sz w:val="18"/>
      <w:vertAlign w:val="superscript"/>
    </w:rPr>
  </w:style>
  <w:style w:type="paragraph" w:styleId="EndnoteText">
    <w:name w:val="endnote text"/>
    <w:basedOn w:val="PlainParagraphChar"/>
    <w:semiHidden/>
    <w:pPr>
      <w:tabs>
        <w:tab w:val="left" w:pos="425"/>
      </w:tabs>
      <w:spacing w:before="0" w:after="60" w:line="240" w:lineRule="auto"/>
      <w:ind w:left="425" w:hanging="425"/>
    </w:pPr>
    <w:rPr>
      <w:sz w:val="18"/>
      <w:szCs w:val="20"/>
    </w:rPr>
  </w:style>
  <w:style w:type="paragraph" w:customStyle="1" w:styleId="HeadingBase">
    <w:name w:val="Heading Base"/>
    <w:semiHidden/>
    <w:pPr>
      <w:spacing w:before="200" w:line="280" w:lineRule="atLeast"/>
    </w:pPr>
    <w:rPr>
      <w:rFonts w:ascii="Arial" w:hAnsi="Arial" w:cs="Arial"/>
      <w:sz w:val="22"/>
      <w:szCs w:val="22"/>
    </w:rPr>
  </w:style>
  <w:style w:type="paragraph" w:customStyle="1" w:styleId="Leg1SecHead1">
    <w:name w:val="Leg1 Sec Head: 1."/>
    <w:basedOn w:val="PlainParagraphChar"/>
    <w:pPr>
      <w:tabs>
        <w:tab w:val="left" w:pos="1985"/>
        <w:tab w:val="left" w:pos="2410"/>
        <w:tab w:val="left" w:pos="2835"/>
      </w:tabs>
      <w:spacing w:before="60" w:after="60" w:line="260" w:lineRule="atLeast"/>
      <w:ind w:left="2836" w:right="567" w:hanging="851"/>
    </w:pPr>
    <w:rPr>
      <w:b/>
      <w:sz w:val="20"/>
    </w:rPr>
  </w:style>
  <w:style w:type="paragraph" w:customStyle="1" w:styleId="Leg2Sec1">
    <w:name w:val="Leg2 Sec: 1."/>
    <w:basedOn w:val="PlainParagraphChar"/>
    <w:pPr>
      <w:tabs>
        <w:tab w:val="left" w:pos="2835"/>
      </w:tabs>
      <w:spacing w:before="60" w:after="60" w:line="260" w:lineRule="atLeast"/>
      <w:ind w:left="2836" w:right="567" w:hanging="851"/>
    </w:pPr>
    <w:rPr>
      <w:sz w:val="20"/>
    </w:rPr>
  </w:style>
  <w:style w:type="paragraph" w:customStyle="1" w:styleId="Leg3SecSubsec11">
    <w:name w:val="Leg3 Sec(Subsec): 1.(1)"/>
    <w:basedOn w:val="PlainParagraphChar"/>
    <w:link w:val="Leg3SecSubsec11Char"/>
    <w:pPr>
      <w:tabs>
        <w:tab w:val="left" w:pos="1985"/>
        <w:tab w:val="left" w:pos="2410"/>
        <w:tab w:val="left" w:pos="2835"/>
      </w:tabs>
      <w:spacing w:before="60" w:after="60" w:line="260" w:lineRule="atLeast"/>
      <w:ind w:left="2836" w:right="567" w:hanging="851"/>
    </w:pPr>
  </w:style>
  <w:style w:type="paragraph" w:customStyle="1" w:styleId="Leg4Subsec1">
    <w:name w:val="Leg4 Subsec: (1)"/>
    <w:basedOn w:val="PlainParagraphChar"/>
    <w:link w:val="Leg4Subsec1Char"/>
    <w:pPr>
      <w:spacing w:before="60" w:after="60" w:line="260" w:lineRule="atLeast"/>
      <w:ind w:left="2835" w:right="567" w:hanging="425"/>
    </w:pPr>
  </w:style>
  <w:style w:type="paragraph" w:customStyle="1" w:styleId="Leg5Paraa">
    <w:name w:val="Leg5 Para: (a)"/>
    <w:basedOn w:val="PlainParagraphChar"/>
    <w:pPr>
      <w:spacing w:before="60" w:after="60" w:line="260" w:lineRule="atLeast"/>
      <w:ind w:left="3402" w:right="567" w:hanging="567"/>
    </w:pPr>
    <w:rPr>
      <w:sz w:val="20"/>
    </w:rPr>
  </w:style>
  <w:style w:type="paragraph" w:customStyle="1" w:styleId="Leg6SubParai">
    <w:name w:val="Leg6 SubPara: (i)"/>
    <w:basedOn w:val="PlainParagraphChar"/>
    <w:pPr>
      <w:spacing w:before="60" w:after="60" w:line="260" w:lineRule="atLeast"/>
      <w:ind w:left="3969" w:right="567" w:hanging="567"/>
    </w:pPr>
    <w:rPr>
      <w:sz w:val="20"/>
    </w:rPr>
  </w:style>
  <w:style w:type="paragraph" w:customStyle="1" w:styleId="DraftinHeader">
    <w:name w:val="Draft in Header"/>
    <w:basedOn w:val="HeaderBase"/>
    <w:semiHidden/>
    <w:pPr>
      <w:tabs>
        <w:tab w:val="right" w:pos="8220"/>
      </w:tabs>
    </w:pPr>
  </w:style>
  <w:style w:type="character" w:styleId="Hyperlink">
    <w:name w:val="Hyperlink"/>
    <w:uiPriority w:val="99"/>
    <w:rPr>
      <w:rFonts w:ascii="Arial" w:hAnsi="Arial" w:cs="Arial"/>
      <w:color w:val="0000FF"/>
      <w:u w:val="single" w:color="0000FF"/>
    </w:rPr>
  </w:style>
  <w:style w:type="paragraph" w:styleId="TOC1">
    <w:name w:val="toc 1"/>
    <w:next w:val="Normal"/>
    <w:autoRedefine/>
    <w:pPr>
      <w:keepNext/>
      <w:widowControl w:val="0"/>
      <w:tabs>
        <w:tab w:val="left" w:pos="851"/>
        <w:tab w:val="right" w:leader="dot" w:pos="9072"/>
      </w:tabs>
      <w:spacing w:before="200" w:line="280" w:lineRule="atLeast"/>
    </w:pPr>
    <w:rPr>
      <w:rFonts w:ascii="Arial" w:hAnsi="Arial" w:cs="Arial"/>
      <w:b/>
      <w:szCs w:val="22"/>
    </w:rPr>
  </w:style>
  <w:style w:type="paragraph" w:styleId="TOC2">
    <w:name w:val="toc 2"/>
    <w:basedOn w:val="TOC1"/>
    <w:next w:val="Normal"/>
    <w:autoRedefine/>
    <w:pPr>
      <w:tabs>
        <w:tab w:val="clear" w:pos="851"/>
      </w:tabs>
      <w:spacing w:before="60" w:line="240" w:lineRule="atLeast"/>
    </w:pPr>
    <w:rPr>
      <w:b w:val="0"/>
    </w:rPr>
  </w:style>
  <w:style w:type="paragraph" w:styleId="TOC3">
    <w:name w:val="toc 3"/>
    <w:basedOn w:val="TOC2"/>
    <w:next w:val="Normal"/>
    <w:autoRedefine/>
    <w:uiPriority w:val="39"/>
    <w:pPr>
      <w:tabs>
        <w:tab w:val="left" w:pos="1430"/>
      </w:tabs>
      <w:ind w:left="425"/>
    </w:pPr>
    <w:rPr>
      <w:rFonts w:ascii="Helvetica" w:hAnsi="Helvetica"/>
      <w:noProof/>
      <w:szCs w:val="20"/>
    </w:rPr>
  </w:style>
  <w:style w:type="paragraph" w:customStyle="1" w:styleId="CourtHeading">
    <w:name w:val="Court Heading"/>
    <w:pPr>
      <w:tabs>
        <w:tab w:val="right" w:pos="9071"/>
      </w:tabs>
      <w:spacing w:line="280" w:lineRule="atLeast"/>
    </w:pPr>
    <w:rPr>
      <w:rFonts w:ascii="Arial" w:hAnsi="Arial" w:cs="Arial"/>
      <w:b/>
      <w:caps/>
      <w:szCs w:val="22"/>
    </w:rPr>
  </w:style>
  <w:style w:type="paragraph" w:customStyle="1" w:styleId="Name">
    <w:name w:val="Name"/>
    <w:pPr>
      <w:spacing w:before="200" w:line="280" w:lineRule="atLeast"/>
      <w:jc w:val="right"/>
    </w:pPr>
    <w:rPr>
      <w:rFonts w:ascii="Arial" w:hAnsi="Arial" w:cs="Arial"/>
      <w:b/>
      <w:caps/>
      <w:szCs w:val="22"/>
    </w:rPr>
  </w:style>
  <w:style w:type="paragraph" w:customStyle="1" w:styleId="DefendNo">
    <w:name w:val="DefendNo"/>
    <w:semiHidden/>
    <w:pPr>
      <w:spacing w:line="240" w:lineRule="atLeast"/>
      <w:jc w:val="right"/>
    </w:pPr>
    <w:rPr>
      <w:rFonts w:ascii="Arial" w:hAnsi="Arial" w:cs="Arial"/>
      <w:sz w:val="19"/>
      <w:szCs w:val="22"/>
    </w:rPr>
  </w:style>
  <w:style w:type="paragraph" w:customStyle="1" w:styleId="FormTitle">
    <w:name w:val="Form Title"/>
    <w:pPr>
      <w:spacing w:before="420" w:after="140" w:line="280" w:lineRule="atLeast"/>
      <w:jc w:val="center"/>
    </w:pPr>
    <w:rPr>
      <w:rFonts w:ascii="Arial" w:hAnsi="Arial" w:cs="Arial"/>
      <w:b/>
      <w:caps/>
      <w:szCs w:val="22"/>
    </w:rPr>
  </w:style>
  <w:style w:type="paragraph" w:styleId="Date">
    <w:name w:val="Date"/>
    <w:basedOn w:val="PlainParagraphChar"/>
    <w:next w:val="Normal"/>
  </w:style>
  <w:style w:type="paragraph" w:customStyle="1" w:styleId="SignatureLine">
    <w:name w:val="Signature Line"/>
    <w:basedOn w:val="PlainParagraphChar"/>
    <w:pPr>
      <w:tabs>
        <w:tab w:val="right" w:leader="dot" w:pos="9071"/>
      </w:tabs>
      <w:spacing w:before="240" w:after="0" w:line="240" w:lineRule="atLeast"/>
      <w:ind w:left="5386"/>
    </w:pPr>
  </w:style>
  <w:style w:type="paragraph" w:styleId="Signature">
    <w:name w:val="Signature"/>
    <w:basedOn w:val="PlainParagraphChar"/>
    <w:pPr>
      <w:spacing w:before="0" w:after="0" w:line="240" w:lineRule="atLeast"/>
      <w:jc w:val="right"/>
    </w:pPr>
  </w:style>
  <w:style w:type="character" w:customStyle="1" w:styleId="HiddenText">
    <w:name w:val="Hidden Text"/>
    <w:rPr>
      <w:rFonts w:ascii="Arial" w:hAnsi="Arial" w:cs="Arial"/>
      <w:b w:val="0"/>
      <w:i w:val="0"/>
      <w:vanish/>
      <w:color w:val="0000FF"/>
      <w:sz w:val="22"/>
    </w:rPr>
  </w:style>
  <w:style w:type="paragraph" w:customStyle="1" w:styleId="HiddenPara">
    <w:name w:val="Hidden Para"/>
    <w:basedOn w:val="PlainParagraphChar"/>
    <w:rPr>
      <w:vanish/>
      <w:color w:val="0000FF"/>
    </w:rPr>
  </w:style>
  <w:style w:type="paragraph" w:customStyle="1" w:styleId="PartHeading">
    <w:name w:val="Part Heading"/>
    <w:next w:val="NumberLevel1"/>
    <w:pPr>
      <w:keepNext/>
      <w:keepLines/>
      <w:numPr>
        <w:numId w:val="1"/>
      </w:numPr>
      <w:pBdr>
        <w:bottom w:val="single" w:sz="2" w:space="0" w:color="auto"/>
      </w:pBdr>
      <w:spacing w:before="420" w:after="140" w:line="280" w:lineRule="atLeast"/>
      <w:outlineLvl w:val="0"/>
    </w:pPr>
    <w:rPr>
      <w:rFonts w:ascii="Arial" w:hAnsi="Arial" w:cs="Arial"/>
      <w:b/>
      <w:caps/>
      <w:szCs w:val="22"/>
    </w:rPr>
  </w:style>
  <w:style w:type="paragraph" w:customStyle="1" w:styleId="Macrobutton">
    <w:name w:val="Macro button"/>
    <w:semiHidden/>
    <w:pPr>
      <w:shd w:val="clear" w:color="99CCFF" w:fill="auto"/>
      <w:spacing w:before="140" w:after="140" w:line="280" w:lineRule="atLeast"/>
      <w:jc w:val="center"/>
    </w:pPr>
    <w:rPr>
      <w:rFonts w:ascii="Arial" w:hAnsi="Arial" w:cs="Arial"/>
      <w:b/>
      <w:vanish/>
      <w:color w:val="0000FF"/>
      <w:sz w:val="22"/>
      <w:szCs w:val="22"/>
      <w:bdr w:val="thickThinLargeGap" w:sz="24" w:space="0" w:color="0000FF" w:frame="1"/>
      <w:shd w:val="clear" w:color="auto" w:fill="99CCFF"/>
    </w:rPr>
  </w:style>
  <w:style w:type="paragraph" w:customStyle="1" w:styleId="TablePlainParagraph">
    <w:name w:val="Table: Plain Paragraph"/>
    <w:basedOn w:val="PlainParagraphChar"/>
    <w:pPr>
      <w:spacing w:before="60" w:after="60" w:line="240" w:lineRule="atLeast"/>
    </w:pPr>
    <w:rPr>
      <w:sz w:val="20"/>
    </w:rPr>
  </w:style>
  <w:style w:type="paragraph" w:customStyle="1" w:styleId="TableHeading1">
    <w:name w:val="Table: Heading 1"/>
    <w:basedOn w:val="PlainParagraphChar"/>
    <w:pPr>
      <w:keepNext/>
      <w:keepLines/>
      <w:spacing w:before="60" w:after="0" w:line="240" w:lineRule="atLeast"/>
      <w:outlineLvl w:val="0"/>
    </w:pPr>
    <w:rPr>
      <w:b/>
      <w:caps/>
      <w:sz w:val="20"/>
    </w:rPr>
  </w:style>
  <w:style w:type="paragraph" w:customStyle="1" w:styleId="TableHeading2">
    <w:name w:val="Table: Heading 2"/>
    <w:basedOn w:val="HeadingBase"/>
    <w:next w:val="TablePlainParagraph"/>
    <w:pPr>
      <w:keepNext/>
      <w:keepLines/>
      <w:spacing w:before="60" w:line="240" w:lineRule="atLeast"/>
      <w:outlineLvl w:val="1"/>
    </w:pPr>
    <w:rPr>
      <w:b/>
      <w:sz w:val="20"/>
    </w:rPr>
  </w:style>
  <w:style w:type="paragraph" w:customStyle="1" w:styleId="TableHeading3">
    <w:name w:val="Table: Heading 3"/>
    <w:basedOn w:val="HeadingBase"/>
    <w:next w:val="TablePlainParagraph"/>
    <w:pPr>
      <w:keepNext/>
      <w:keepLines/>
      <w:spacing w:before="60" w:line="240" w:lineRule="atLeast"/>
      <w:outlineLvl w:val="2"/>
    </w:pPr>
    <w:rPr>
      <w:b/>
      <w:i/>
      <w:sz w:val="20"/>
    </w:rPr>
  </w:style>
  <w:style w:type="paragraph" w:customStyle="1" w:styleId="TableHeading4">
    <w:name w:val="Table: Heading 4"/>
    <w:basedOn w:val="HeadingBase"/>
    <w:next w:val="TablePlainParagraph"/>
    <w:pPr>
      <w:keepNext/>
      <w:keepLines/>
      <w:spacing w:before="60" w:line="240" w:lineRule="atLeast"/>
      <w:outlineLvl w:val="3"/>
    </w:pPr>
    <w:rPr>
      <w:i/>
      <w:sz w:val="20"/>
    </w:rPr>
  </w:style>
  <w:style w:type="paragraph" w:customStyle="1" w:styleId="TableHeading5">
    <w:name w:val="Table: Heading 5"/>
    <w:basedOn w:val="HeadingBase"/>
    <w:next w:val="TablePlainParagraph"/>
    <w:pPr>
      <w:keepNext/>
      <w:keepLines/>
      <w:spacing w:before="60" w:line="240" w:lineRule="atLeast"/>
      <w:outlineLvl w:val="4"/>
    </w:pPr>
    <w:rPr>
      <w:b/>
      <w:sz w:val="18"/>
    </w:rPr>
  </w:style>
  <w:style w:type="paragraph" w:customStyle="1" w:styleId="IndentFull">
    <w:name w:val="Indent: Full"/>
    <w:basedOn w:val="PlainParagraphChar"/>
    <w:semiHidden/>
    <w:pPr>
      <w:numPr>
        <w:numId w:val="2"/>
      </w:numPr>
      <w:spacing w:before="0"/>
      <w:outlineLvl w:val="0"/>
    </w:pPr>
  </w:style>
  <w:style w:type="paragraph" w:customStyle="1" w:styleId="IndentFull1">
    <w:name w:val="Indent: Full 1"/>
    <w:basedOn w:val="IndentFull"/>
    <w:pPr>
      <w:numPr>
        <w:ilvl w:val="1"/>
      </w:numPr>
      <w:outlineLvl w:val="1"/>
    </w:pPr>
  </w:style>
  <w:style w:type="paragraph" w:customStyle="1" w:styleId="IndentFull2">
    <w:name w:val="Indent: Full 2"/>
    <w:basedOn w:val="IndentFull1"/>
    <w:semiHidden/>
    <w:pPr>
      <w:numPr>
        <w:ilvl w:val="2"/>
      </w:numPr>
      <w:outlineLvl w:val="2"/>
    </w:pPr>
  </w:style>
  <w:style w:type="paragraph" w:customStyle="1" w:styleId="IndentFull3">
    <w:name w:val="Indent: Full 3"/>
    <w:basedOn w:val="IndentFull2"/>
    <w:semiHidden/>
    <w:pPr>
      <w:numPr>
        <w:ilvl w:val="3"/>
      </w:numPr>
      <w:outlineLvl w:val="3"/>
    </w:pPr>
  </w:style>
  <w:style w:type="paragraph" w:customStyle="1" w:styleId="IndentFull4">
    <w:name w:val="Indent: Full 4"/>
    <w:basedOn w:val="IndentFull3"/>
    <w:semiHidden/>
    <w:pPr>
      <w:numPr>
        <w:ilvl w:val="4"/>
      </w:numPr>
      <w:outlineLvl w:val="4"/>
    </w:pPr>
  </w:style>
  <w:style w:type="paragraph" w:customStyle="1" w:styleId="IndentFull5">
    <w:name w:val="Indent: Full 5"/>
    <w:basedOn w:val="IndentFull4"/>
    <w:semiHidden/>
    <w:pPr>
      <w:numPr>
        <w:ilvl w:val="5"/>
      </w:numPr>
      <w:outlineLvl w:val="5"/>
    </w:pPr>
  </w:style>
  <w:style w:type="paragraph" w:customStyle="1" w:styleId="IndentFull6">
    <w:name w:val="Indent: Full 6"/>
    <w:basedOn w:val="IndentFull5"/>
    <w:semiHidden/>
    <w:pPr>
      <w:numPr>
        <w:ilvl w:val="6"/>
      </w:numPr>
      <w:outlineLvl w:val="6"/>
    </w:pPr>
  </w:style>
  <w:style w:type="paragraph" w:customStyle="1" w:styleId="IndentFull7">
    <w:name w:val="Indent: Full 7"/>
    <w:basedOn w:val="IndentFull6"/>
    <w:semiHidden/>
    <w:pPr>
      <w:numPr>
        <w:ilvl w:val="7"/>
      </w:numPr>
      <w:outlineLvl w:val="7"/>
    </w:pPr>
  </w:style>
  <w:style w:type="paragraph" w:customStyle="1" w:styleId="IndentFull8">
    <w:name w:val="Indent: Full 8"/>
    <w:basedOn w:val="IndentFull7"/>
    <w:semiHidden/>
    <w:pPr>
      <w:numPr>
        <w:ilvl w:val="8"/>
      </w:numPr>
      <w:outlineLvl w:val="8"/>
    </w:pPr>
  </w:style>
  <w:style w:type="paragraph" w:customStyle="1" w:styleId="Quotation">
    <w:name w:val="Quotation"/>
    <w:basedOn w:val="PlainParagraphChar"/>
    <w:semiHidden/>
    <w:pPr>
      <w:numPr>
        <w:numId w:val="3"/>
      </w:numPr>
      <w:spacing w:before="0" w:line="240" w:lineRule="atLeast"/>
      <w:outlineLvl w:val="0"/>
    </w:pPr>
    <w:rPr>
      <w:sz w:val="20"/>
    </w:rPr>
  </w:style>
  <w:style w:type="paragraph" w:customStyle="1" w:styleId="Quotation1">
    <w:name w:val="Quotation 1"/>
    <w:basedOn w:val="PlainParagraphChar"/>
    <w:pPr>
      <w:numPr>
        <w:ilvl w:val="1"/>
        <w:numId w:val="3"/>
      </w:numPr>
      <w:spacing w:before="0" w:line="240" w:lineRule="atLeast"/>
      <w:outlineLvl w:val="1"/>
    </w:pPr>
    <w:rPr>
      <w:sz w:val="20"/>
    </w:rPr>
  </w:style>
  <w:style w:type="paragraph" w:customStyle="1" w:styleId="Quotation2">
    <w:name w:val="Quotation 2"/>
    <w:basedOn w:val="PlainParagraphChar"/>
    <w:semiHidden/>
    <w:pPr>
      <w:numPr>
        <w:ilvl w:val="2"/>
        <w:numId w:val="3"/>
      </w:numPr>
      <w:spacing w:before="0" w:line="240" w:lineRule="atLeast"/>
      <w:outlineLvl w:val="2"/>
    </w:pPr>
    <w:rPr>
      <w:sz w:val="20"/>
    </w:rPr>
  </w:style>
  <w:style w:type="paragraph" w:customStyle="1" w:styleId="Quotation3">
    <w:name w:val="Quotation 3"/>
    <w:basedOn w:val="PlainParagraphChar"/>
    <w:semiHidden/>
    <w:pPr>
      <w:numPr>
        <w:ilvl w:val="3"/>
        <w:numId w:val="3"/>
      </w:numPr>
      <w:spacing w:before="0" w:line="240" w:lineRule="atLeast"/>
      <w:outlineLvl w:val="3"/>
    </w:pPr>
    <w:rPr>
      <w:sz w:val="20"/>
    </w:rPr>
  </w:style>
  <w:style w:type="paragraph" w:customStyle="1" w:styleId="Quotation4">
    <w:name w:val="Quotation 4"/>
    <w:basedOn w:val="PlainParagraphChar"/>
    <w:semiHidden/>
    <w:pPr>
      <w:numPr>
        <w:ilvl w:val="4"/>
        <w:numId w:val="3"/>
      </w:numPr>
      <w:spacing w:before="0" w:line="240" w:lineRule="atLeast"/>
      <w:outlineLvl w:val="4"/>
    </w:pPr>
    <w:rPr>
      <w:sz w:val="20"/>
    </w:rPr>
  </w:style>
  <w:style w:type="paragraph" w:customStyle="1" w:styleId="Quotation5">
    <w:name w:val="Quotation 5"/>
    <w:basedOn w:val="PlainParagraphChar"/>
    <w:semiHidden/>
    <w:pPr>
      <w:numPr>
        <w:ilvl w:val="5"/>
        <w:numId w:val="3"/>
      </w:numPr>
      <w:spacing w:before="0" w:line="240" w:lineRule="atLeast"/>
      <w:outlineLvl w:val="5"/>
    </w:pPr>
    <w:rPr>
      <w:sz w:val="20"/>
    </w:rPr>
  </w:style>
  <w:style w:type="paragraph" w:customStyle="1" w:styleId="Quotation6">
    <w:name w:val="Quotation 6"/>
    <w:basedOn w:val="PlainParagraphChar"/>
    <w:semiHidden/>
    <w:pPr>
      <w:numPr>
        <w:ilvl w:val="6"/>
        <w:numId w:val="3"/>
      </w:numPr>
      <w:spacing w:before="0" w:line="240" w:lineRule="atLeast"/>
      <w:outlineLvl w:val="6"/>
    </w:pPr>
    <w:rPr>
      <w:sz w:val="20"/>
    </w:rPr>
  </w:style>
  <w:style w:type="paragraph" w:customStyle="1" w:styleId="Quotation7">
    <w:name w:val="Quotation 7"/>
    <w:basedOn w:val="PlainParagraphChar"/>
    <w:semiHidden/>
    <w:pPr>
      <w:numPr>
        <w:ilvl w:val="7"/>
        <w:numId w:val="3"/>
      </w:numPr>
      <w:spacing w:before="0" w:line="240" w:lineRule="atLeast"/>
      <w:outlineLvl w:val="7"/>
    </w:pPr>
    <w:rPr>
      <w:sz w:val="20"/>
    </w:rPr>
  </w:style>
  <w:style w:type="paragraph" w:customStyle="1" w:styleId="Quotation8">
    <w:name w:val="Quotation 8"/>
    <w:basedOn w:val="PlainParagraphChar"/>
    <w:semiHidden/>
    <w:pPr>
      <w:numPr>
        <w:ilvl w:val="8"/>
        <w:numId w:val="3"/>
      </w:numPr>
      <w:spacing w:before="0" w:line="240" w:lineRule="atLeast"/>
      <w:outlineLvl w:val="8"/>
    </w:pPr>
    <w:rPr>
      <w:sz w:val="20"/>
    </w:rPr>
  </w:style>
  <w:style w:type="paragraph" w:customStyle="1" w:styleId="TableNumberLevel1">
    <w:name w:val="Table: Number Level 1"/>
    <w:basedOn w:val="TablePlainParagraph"/>
    <w:pPr>
      <w:numPr>
        <w:numId w:val="4"/>
      </w:numPr>
      <w:outlineLvl w:val="0"/>
    </w:pPr>
  </w:style>
  <w:style w:type="paragraph" w:customStyle="1" w:styleId="TableNumberLevel2">
    <w:name w:val="Table: Number Level 2"/>
    <w:basedOn w:val="TablePlainParagraph"/>
    <w:pPr>
      <w:numPr>
        <w:ilvl w:val="1"/>
        <w:numId w:val="4"/>
      </w:numPr>
      <w:outlineLvl w:val="1"/>
    </w:pPr>
  </w:style>
  <w:style w:type="paragraph" w:customStyle="1" w:styleId="OnAppealFrom">
    <w:name w:val="On Appeal From"/>
    <w:basedOn w:val="PlainParagraphChar"/>
    <w:pPr>
      <w:spacing w:before="0" w:after="0"/>
      <w:jc w:val="center"/>
    </w:pPr>
  </w:style>
  <w:style w:type="paragraph" w:customStyle="1" w:styleId="DocumentFooter">
    <w:name w:val="Document Footer"/>
    <w:basedOn w:val="FooterBase"/>
    <w:pPr>
      <w:pBdr>
        <w:top w:val="single" w:sz="2" w:space="0" w:color="auto"/>
      </w:pBdr>
      <w:tabs>
        <w:tab w:val="right" w:pos="9071"/>
      </w:tabs>
    </w:pPr>
  </w:style>
  <w:style w:type="paragraph" w:customStyle="1" w:styleId="FirstPagetitle">
    <w:name w:val="First Page title"/>
    <w:basedOn w:val="PlainParagraphChar"/>
    <w:pPr>
      <w:spacing w:before="240" w:after="240"/>
    </w:pPr>
    <w:rPr>
      <w:b/>
      <w:caps/>
      <w:sz w:val="20"/>
    </w:rPr>
  </w:style>
  <w:style w:type="paragraph" w:customStyle="1" w:styleId="ContentsHeading">
    <w:name w:val="Contents Heading"/>
    <w:basedOn w:val="HeadingBase"/>
    <w:pPr>
      <w:spacing w:before="0" w:after="140"/>
    </w:pPr>
    <w:rPr>
      <w:b/>
      <w:caps/>
      <w:sz w:val="20"/>
    </w:rPr>
  </w:style>
  <w:style w:type="paragraph" w:customStyle="1" w:styleId="PlainParagraphIndent">
    <w:name w:val="Plain Paragraph Indent"/>
    <w:basedOn w:val="PlainParagraphChar"/>
    <w:pPr>
      <w:spacing w:before="0"/>
      <w:ind w:left="1701"/>
    </w:pPr>
  </w:style>
  <w:style w:type="paragraph" w:customStyle="1" w:styleId="PlainParagraphTable">
    <w:name w:val="Plain Paragraph Table"/>
    <w:basedOn w:val="PlainParagraphChar"/>
    <w:pPr>
      <w:spacing w:before="0" w:after="0" w:line="240" w:lineRule="atLeast"/>
    </w:pPr>
  </w:style>
  <w:style w:type="paragraph" w:customStyle="1" w:styleId="CourtNotice">
    <w:name w:val="Court Notice"/>
    <w:basedOn w:val="PlainParagraphChar"/>
    <w:pPr>
      <w:spacing w:before="120" w:after="120"/>
    </w:pPr>
    <w:rPr>
      <w:rFonts w:ascii="Times New Roman" w:hAnsi="Times New Roman" w:cs="Times New Roman"/>
    </w:rPr>
  </w:style>
  <w:style w:type="paragraph" w:customStyle="1" w:styleId="CourtNoticeDate">
    <w:name w:val="Court Notice Date"/>
    <w:basedOn w:val="PlainParagraphChar"/>
    <w:pPr>
      <w:spacing w:before="120" w:after="120" w:line="240" w:lineRule="atLeast"/>
    </w:pPr>
    <w:rPr>
      <w:rFonts w:ascii="Times New Roman" w:hAnsi="Times New Roman" w:cs="Times New Roman"/>
    </w:rPr>
  </w:style>
  <w:style w:type="paragraph" w:customStyle="1" w:styleId="CourtNoticeIndent">
    <w:name w:val="Court Notice Indent"/>
    <w:basedOn w:val="PlainParagraphChar"/>
    <w:pPr>
      <w:spacing w:before="0" w:after="120"/>
      <w:ind w:left="567"/>
    </w:pPr>
    <w:rPr>
      <w:rFonts w:ascii="Times New Roman" w:hAnsi="Times New Roman" w:cs="Times New Roman"/>
    </w:rPr>
  </w:style>
  <w:style w:type="paragraph" w:customStyle="1" w:styleId="CourtNoticeSignature">
    <w:name w:val="Court Notice Signature"/>
    <w:basedOn w:val="PlainParagraphChar"/>
    <w:pPr>
      <w:spacing w:before="0" w:after="0" w:line="240" w:lineRule="atLeast"/>
      <w:jc w:val="right"/>
    </w:pPr>
    <w:rPr>
      <w:rFonts w:ascii="Times New Roman" w:hAnsi="Times New Roman" w:cs="Times New Roman"/>
    </w:rPr>
  </w:style>
  <w:style w:type="paragraph" w:customStyle="1" w:styleId="AlphaHeading">
    <w:name w:val="Alpha Heading"/>
    <w:basedOn w:val="HeadingBase"/>
    <w:pPr>
      <w:numPr>
        <w:numId w:val="5"/>
      </w:numPr>
      <w:outlineLvl w:val="0"/>
    </w:pPr>
    <w:rPr>
      <w:b/>
      <w:caps/>
      <w:sz w:val="20"/>
    </w:rPr>
  </w:style>
  <w:style w:type="paragraph" w:customStyle="1" w:styleId="FormSub-title">
    <w:name w:val="Form Sub-title"/>
    <w:basedOn w:val="FormTitle"/>
    <w:semiHidden/>
    <w:pPr>
      <w:spacing w:before="0"/>
    </w:pPr>
  </w:style>
  <w:style w:type="character" w:styleId="PageNumber">
    <w:name w:val="page number"/>
    <w:rPr>
      <w:rFonts w:ascii="Arial" w:hAnsi="Arial" w:cs="Arial"/>
      <w:b w:val="0"/>
      <w:i w:val="0"/>
      <w:sz w:val="16"/>
    </w:rPr>
  </w:style>
  <w:style w:type="paragraph" w:customStyle="1" w:styleId="NumberLevel1">
    <w:name w:val="Number Level 1"/>
    <w:basedOn w:val="PlainParagraphChar"/>
    <w:pPr>
      <w:numPr>
        <w:numId w:val="6"/>
      </w:numPr>
      <w:outlineLvl w:val="0"/>
    </w:pPr>
  </w:style>
  <w:style w:type="paragraph" w:customStyle="1" w:styleId="NumberLevel2">
    <w:name w:val="Number Level 2"/>
    <w:basedOn w:val="PlainParagraphChar"/>
    <w:pPr>
      <w:numPr>
        <w:ilvl w:val="1"/>
        <w:numId w:val="6"/>
      </w:numPr>
      <w:outlineLvl w:val="1"/>
    </w:pPr>
  </w:style>
  <w:style w:type="paragraph" w:customStyle="1" w:styleId="NumberLevel3">
    <w:name w:val="Number Level 3"/>
    <w:basedOn w:val="PlainParagraphChar"/>
    <w:pPr>
      <w:numPr>
        <w:ilvl w:val="2"/>
        <w:numId w:val="6"/>
      </w:numPr>
      <w:outlineLvl w:val="2"/>
    </w:pPr>
  </w:style>
  <w:style w:type="paragraph" w:customStyle="1" w:styleId="NumberLevel4">
    <w:name w:val="Number Level 4"/>
    <w:basedOn w:val="PlainParagraphChar"/>
    <w:pPr>
      <w:numPr>
        <w:ilvl w:val="3"/>
        <w:numId w:val="6"/>
      </w:numPr>
      <w:outlineLvl w:val="3"/>
    </w:pPr>
  </w:style>
  <w:style w:type="paragraph" w:customStyle="1" w:styleId="NumberLevel5">
    <w:name w:val="Number Level 5"/>
    <w:basedOn w:val="PlainParagraphChar"/>
    <w:semiHidden/>
    <w:pPr>
      <w:numPr>
        <w:ilvl w:val="4"/>
        <w:numId w:val="6"/>
      </w:numPr>
      <w:outlineLvl w:val="4"/>
    </w:pPr>
  </w:style>
  <w:style w:type="paragraph" w:customStyle="1" w:styleId="NumberLevel6">
    <w:name w:val="Number Level 6"/>
    <w:basedOn w:val="PlainParagraphChar"/>
    <w:semiHidden/>
    <w:pPr>
      <w:numPr>
        <w:ilvl w:val="5"/>
        <w:numId w:val="6"/>
      </w:numPr>
      <w:outlineLvl w:val="5"/>
    </w:pPr>
  </w:style>
  <w:style w:type="paragraph" w:customStyle="1" w:styleId="NumberLevel7">
    <w:name w:val="Number Level 7"/>
    <w:basedOn w:val="PlainParagraphChar"/>
    <w:semiHidden/>
    <w:pPr>
      <w:numPr>
        <w:ilvl w:val="6"/>
        <w:numId w:val="6"/>
      </w:numPr>
      <w:outlineLvl w:val="6"/>
    </w:pPr>
  </w:style>
  <w:style w:type="paragraph" w:customStyle="1" w:styleId="NumberLevel8">
    <w:name w:val="Number Level 8"/>
    <w:basedOn w:val="PlainParagraphChar"/>
    <w:semiHidden/>
    <w:pPr>
      <w:numPr>
        <w:ilvl w:val="7"/>
        <w:numId w:val="6"/>
      </w:numPr>
      <w:outlineLvl w:val="7"/>
    </w:pPr>
  </w:style>
  <w:style w:type="paragraph" w:customStyle="1" w:styleId="NumberLevel9">
    <w:name w:val="Number Level 9"/>
    <w:basedOn w:val="PlainParagraphChar"/>
    <w:semiHidden/>
    <w:pPr>
      <w:numPr>
        <w:ilvl w:val="8"/>
        <w:numId w:val="6"/>
      </w:numPr>
      <w:outlineLvl w:val="8"/>
    </w:pPr>
  </w:style>
  <w:style w:type="paragraph" w:customStyle="1" w:styleId="CourtNoticeNumberLevel1">
    <w:name w:val="Court Notice Number Level 1"/>
    <w:basedOn w:val="PlainParagraphChar"/>
    <w:pPr>
      <w:numPr>
        <w:numId w:val="7"/>
      </w:numPr>
      <w:spacing w:before="120" w:after="120"/>
      <w:outlineLvl w:val="0"/>
    </w:pPr>
    <w:rPr>
      <w:rFonts w:ascii="Times New Roman" w:hAnsi="Times New Roman" w:cs="Times New Roman"/>
    </w:rPr>
  </w:style>
  <w:style w:type="paragraph" w:customStyle="1" w:styleId="CourtNoticeNumberLevel2">
    <w:name w:val="Court Notice Number Level 2"/>
    <w:basedOn w:val="PlainParagraphChar"/>
    <w:pPr>
      <w:numPr>
        <w:ilvl w:val="1"/>
        <w:numId w:val="7"/>
      </w:numPr>
      <w:spacing w:before="120" w:after="120"/>
      <w:outlineLvl w:val="1"/>
    </w:pPr>
    <w:rPr>
      <w:rFonts w:ascii="Times New Roman" w:hAnsi="Times New Roman" w:cs="Times New Roman"/>
    </w:rPr>
  </w:style>
  <w:style w:type="paragraph" w:customStyle="1" w:styleId="CourtNoticeNumberLevel3">
    <w:name w:val="Court Notice Number Level 3"/>
    <w:basedOn w:val="PlainParagraphChar"/>
    <w:pPr>
      <w:numPr>
        <w:ilvl w:val="2"/>
        <w:numId w:val="7"/>
      </w:numPr>
      <w:spacing w:before="120" w:after="120"/>
      <w:ind w:left="1985" w:hanging="851"/>
      <w:outlineLvl w:val="2"/>
    </w:pPr>
    <w:rPr>
      <w:rFonts w:ascii="Times New Roman" w:hAnsi="Times New Roman" w:cs="Times New Roman"/>
    </w:rPr>
  </w:style>
  <w:style w:type="paragraph" w:customStyle="1" w:styleId="CourtNoticeNumberLevel4">
    <w:name w:val="Court Notice Number Level 4"/>
    <w:basedOn w:val="PlainParagraphChar"/>
    <w:pPr>
      <w:numPr>
        <w:ilvl w:val="3"/>
        <w:numId w:val="7"/>
      </w:numPr>
      <w:spacing w:before="120" w:after="120"/>
      <w:ind w:left="2836"/>
      <w:outlineLvl w:val="3"/>
    </w:pPr>
    <w:rPr>
      <w:rFonts w:ascii="Times New Roman" w:hAnsi="Times New Roman" w:cs="Times New Roman"/>
    </w:rPr>
  </w:style>
  <w:style w:type="paragraph" w:customStyle="1" w:styleId="CourtNoticeNumberLevel5">
    <w:name w:val="Court Notice Number Level 5"/>
    <w:basedOn w:val="PlainParagraphChar"/>
    <w:semiHidden/>
    <w:pPr>
      <w:numPr>
        <w:ilvl w:val="4"/>
        <w:numId w:val="7"/>
      </w:numPr>
      <w:spacing w:before="120" w:after="120" w:line="240" w:lineRule="atLeast"/>
      <w:outlineLvl w:val="4"/>
    </w:pPr>
    <w:rPr>
      <w:rFonts w:ascii="Times New Roman" w:hAnsi="Times New Roman" w:cs="Times New Roman"/>
    </w:rPr>
  </w:style>
  <w:style w:type="paragraph" w:customStyle="1" w:styleId="CourtNoticeNumberLevel6">
    <w:name w:val="Court Notice Number Level 6"/>
    <w:basedOn w:val="PlainParagraphChar"/>
    <w:semiHidden/>
    <w:pPr>
      <w:numPr>
        <w:ilvl w:val="5"/>
        <w:numId w:val="7"/>
      </w:numPr>
      <w:spacing w:before="120" w:after="120" w:line="240" w:lineRule="atLeast"/>
      <w:outlineLvl w:val="5"/>
    </w:pPr>
    <w:rPr>
      <w:rFonts w:ascii="Times New Roman" w:hAnsi="Times New Roman" w:cs="Times New Roman"/>
    </w:rPr>
  </w:style>
  <w:style w:type="paragraph" w:customStyle="1" w:styleId="CourtNoticeNumberLevel7">
    <w:name w:val="Court Notice Number Level 7"/>
    <w:basedOn w:val="PlainParagraphChar"/>
    <w:semiHidden/>
    <w:pPr>
      <w:numPr>
        <w:ilvl w:val="6"/>
        <w:numId w:val="7"/>
      </w:numPr>
      <w:spacing w:before="120" w:after="120" w:line="240" w:lineRule="atLeast"/>
      <w:outlineLvl w:val="6"/>
    </w:pPr>
    <w:rPr>
      <w:rFonts w:ascii="Times New Roman" w:hAnsi="Times New Roman" w:cs="Times New Roman"/>
    </w:rPr>
  </w:style>
  <w:style w:type="paragraph" w:customStyle="1" w:styleId="CourtNoticeNumberLevel8">
    <w:name w:val="Court Notice Number Level 8"/>
    <w:basedOn w:val="PlainParagraphChar"/>
    <w:semiHidden/>
    <w:pPr>
      <w:numPr>
        <w:ilvl w:val="7"/>
        <w:numId w:val="7"/>
      </w:numPr>
      <w:spacing w:before="120" w:after="120" w:line="240" w:lineRule="atLeast"/>
      <w:outlineLvl w:val="7"/>
    </w:pPr>
    <w:rPr>
      <w:rFonts w:ascii="Times New Roman" w:hAnsi="Times New Roman" w:cs="Times New Roman"/>
    </w:rPr>
  </w:style>
  <w:style w:type="paragraph" w:customStyle="1" w:styleId="CourtNoticeNumberLevel9">
    <w:name w:val="Court Notice Number Level 9"/>
    <w:basedOn w:val="PlainParagraphChar"/>
    <w:semiHidden/>
    <w:pPr>
      <w:numPr>
        <w:ilvl w:val="8"/>
        <w:numId w:val="7"/>
      </w:numPr>
      <w:spacing w:before="120" w:after="120" w:line="240" w:lineRule="atLeast"/>
      <w:outlineLvl w:val="8"/>
    </w:pPr>
    <w:rPr>
      <w:rFonts w:ascii="Times New Roman" w:hAnsi="Times New Roman" w:cs="Times New Roman"/>
    </w:rPr>
  </w:style>
  <w:style w:type="character" w:customStyle="1" w:styleId="zDPAddressforService">
    <w:name w:val="zDP Address for Service"/>
    <w:semiHidden/>
  </w:style>
  <w:style w:type="character" w:customStyle="1" w:styleId="zDPAGSFileNumber">
    <w:name w:val="zDP AGS File Number"/>
    <w:semiHidden/>
  </w:style>
  <w:style w:type="character" w:customStyle="1" w:styleId="zDPAGSOfficeAddress">
    <w:name w:val="zDP AGS Office Address"/>
    <w:semiHidden/>
  </w:style>
  <w:style w:type="character" w:customStyle="1" w:styleId="zDPAGSOfficer">
    <w:name w:val="zDP AGS Officer"/>
    <w:semiHidden/>
  </w:style>
  <w:style w:type="character" w:customStyle="1" w:styleId="zDPAGSPOAddress">
    <w:name w:val="zDP AGS PO Address"/>
    <w:semiHidden/>
  </w:style>
  <w:style w:type="character" w:customStyle="1" w:styleId="zDPApplicants">
    <w:name w:val="zDP Applicants"/>
    <w:semiHidden/>
  </w:style>
  <w:style w:type="character" w:customStyle="1" w:styleId="zDPApplicantsPersonalNamePhrase">
    <w:name w:val="zDP Applicants Personal Name Phrase"/>
    <w:semiHidden/>
  </w:style>
  <w:style w:type="character" w:customStyle="1" w:styleId="zDPApplicantsAppellants">
    <w:name w:val="zDP Applicants/Appellants"/>
    <w:semiHidden/>
  </w:style>
  <w:style w:type="character" w:customStyle="1" w:styleId="zDPCourtFileNumber">
    <w:name w:val="zDP Court File Number"/>
    <w:semiHidden/>
  </w:style>
  <w:style w:type="character" w:customStyle="1" w:styleId="zDPCross-claimants">
    <w:name w:val="zDP Cross-claimants"/>
    <w:semiHidden/>
  </w:style>
  <w:style w:type="character" w:customStyle="1" w:styleId="zDPCross-respondents">
    <w:name w:val="zDP Cross-respondents"/>
    <w:semiHidden/>
  </w:style>
  <w:style w:type="character" w:customStyle="1" w:styleId="zDPDateToday">
    <w:name w:val="zDP Date Today"/>
    <w:semiHidden/>
  </w:style>
  <w:style w:type="character" w:customStyle="1" w:styleId="zDPDistrictRegistry">
    <w:name w:val="zDP District Registry"/>
    <w:semiHidden/>
  </w:style>
  <w:style w:type="character" w:customStyle="1" w:styleId="zDPDistrictRegistryAbbreviation">
    <w:name w:val="zDP District Registry Abbreviation"/>
    <w:semiHidden/>
  </w:style>
  <w:style w:type="character" w:customStyle="1" w:styleId="zDPDX">
    <w:name w:val="zDP DX"/>
    <w:semiHidden/>
  </w:style>
  <w:style w:type="character" w:customStyle="1" w:styleId="zDPDXLocation">
    <w:name w:val="zDP DX Location"/>
    <w:semiHidden/>
  </w:style>
  <w:style w:type="character" w:customStyle="1" w:styleId="zDPEMail">
    <w:name w:val="zDP EMail"/>
    <w:semiHidden/>
  </w:style>
  <w:style w:type="character" w:customStyle="1" w:styleId="zDPFax">
    <w:name w:val="zDP Fax"/>
    <w:semiHidden/>
  </w:style>
  <w:style w:type="character" w:customStyle="1" w:styleId="zDPFiledOnBehalfOf">
    <w:name w:val="zDP Filed On Behalf Of"/>
    <w:semiHidden/>
  </w:style>
  <w:style w:type="character" w:customStyle="1" w:styleId="zDPFirstName">
    <w:name w:val="zDP First Name"/>
    <w:semiHidden/>
  </w:style>
  <w:style w:type="character" w:customStyle="1" w:styleId="zDPInterveners">
    <w:name w:val="zDP Interveners"/>
    <w:semiHidden/>
  </w:style>
  <w:style w:type="character" w:customStyle="1" w:styleId="zDPLastName">
    <w:name w:val="zDP Last Name"/>
    <w:semiHidden/>
  </w:style>
  <w:style w:type="character" w:customStyle="1" w:styleId="zDPOnAppealfromCourtTribunal">
    <w:name w:val="zDP On Appeal from Court/Tribunal"/>
    <w:semiHidden/>
  </w:style>
  <w:style w:type="character" w:customStyle="1" w:styleId="zDPOnAppealfromCourtTribunalWithoutNames">
    <w:name w:val="zDP On Appeal from Court/Tribunal Without Names"/>
    <w:semiHidden/>
  </w:style>
  <w:style w:type="character" w:customStyle="1" w:styleId="zDPOnAppeal">
    <w:name w:val="zDP On Appeal?"/>
    <w:semiHidden/>
  </w:style>
  <w:style w:type="character" w:customStyle="1" w:styleId="zDPPartiesJoined">
    <w:name w:val="zDP Parties Joined"/>
    <w:semiHidden/>
  </w:style>
  <w:style w:type="character" w:customStyle="1" w:styleId="zDPPartiesPersonalNamePhrase">
    <w:name w:val="zDP Parties Personal Name Phrase"/>
    <w:semiHidden/>
  </w:style>
  <w:style w:type="character" w:customStyle="1" w:styleId="zDPRespondents">
    <w:name w:val="zDP Respondents"/>
    <w:semiHidden/>
  </w:style>
  <w:style w:type="character" w:customStyle="1" w:styleId="zDPTelephone">
    <w:name w:val="zDP Telephone"/>
    <w:semiHidden/>
  </w:style>
  <w:style w:type="character" w:customStyle="1" w:styleId="zDPTribunalDivision">
    <w:name w:val="zDP Tribunal Division"/>
    <w:semiHidden/>
  </w:style>
  <w:style w:type="character" w:customStyle="1" w:styleId="zDPTribunalFileNumber">
    <w:name w:val="zDP Tribunal File Number"/>
    <w:semiHidden/>
  </w:style>
  <w:style w:type="character" w:customStyle="1" w:styleId="zDPYearOfFiling">
    <w:name w:val="zDP Year Of Filing"/>
    <w:semiHidden/>
  </w:style>
  <w:style w:type="character" w:customStyle="1" w:styleId="zDPDocumentVersion">
    <w:name w:val="zDP Document Version"/>
    <w:semiHidden/>
  </w:style>
  <w:style w:type="paragraph" w:customStyle="1" w:styleId="OnAppealFromText">
    <w:name w:val="On Appeal From Text"/>
    <w:basedOn w:val="OnAppealFrom"/>
    <w:rPr>
      <w:szCs w:val="21"/>
      <w:lang w:eastAsia="en-US"/>
    </w:rPr>
  </w:style>
  <w:style w:type="table" w:styleId="TableGrid">
    <w:name w:val="Table Grid"/>
    <w:basedOn w:val="TableNormal"/>
    <w:semiHidden/>
    <w:pPr>
      <w:widowControl w:val="0"/>
    </w:pPr>
    <w:rPr>
      <w:rFonts w:ascii="Arial" w:hAnsi="Arial"/>
    </w:rPr>
    <w:tblPr/>
  </w:style>
  <w:style w:type="character" w:customStyle="1" w:styleId="zDPAppealedFromCourtTribunal">
    <w:name w:val="zDP Appealed From Court/Tribunal"/>
    <w:semiHidden/>
  </w:style>
  <w:style w:type="paragraph" w:customStyle="1" w:styleId="InTheMatterOf">
    <w:name w:val="In The Matter Of"/>
    <w:basedOn w:val="Name"/>
    <w:semiHidden/>
    <w:rPr>
      <w:caps w:val="0"/>
      <w:sz w:val="22"/>
      <w:szCs w:val="20"/>
      <w:lang w:eastAsia="en-US"/>
    </w:rPr>
  </w:style>
  <w:style w:type="character" w:customStyle="1" w:styleId="zDPCourtName">
    <w:name w:val="zDP Court Name"/>
    <w:semiHidden/>
  </w:style>
  <w:style w:type="paragraph" w:customStyle="1" w:styleId="FirstPageTitle0">
    <w:name w:val="First Page Title"/>
    <w:basedOn w:val="PlainParagraphChar"/>
    <w:pPr>
      <w:spacing w:before="240" w:after="240"/>
      <w:jc w:val="center"/>
    </w:pPr>
    <w:rPr>
      <w:b/>
      <w:caps/>
      <w:sz w:val="20"/>
      <w:szCs w:val="20"/>
      <w:lang w:eastAsia="en-US"/>
    </w:rPr>
  </w:style>
  <w:style w:type="paragraph" w:customStyle="1" w:styleId="PlainPara">
    <w:name w:val="Plain Para"/>
    <w:basedOn w:val="Normal"/>
    <w:pPr>
      <w:widowControl w:val="0"/>
      <w:spacing w:before="120" w:after="120" w:line="300" w:lineRule="atLeast"/>
      <w:ind w:left="851"/>
    </w:pPr>
    <w:rPr>
      <w:rFonts w:ascii="Times New Roman" w:hAnsi="Times New Roman" w:cs="Times New Roman"/>
      <w:color w:val="000000"/>
      <w:sz w:val="24"/>
      <w:szCs w:val="24"/>
    </w:rPr>
  </w:style>
  <w:style w:type="character" w:customStyle="1" w:styleId="zDPAddressForService0">
    <w:name w:val="zDP Address For Service"/>
    <w:semiHidden/>
  </w:style>
  <w:style w:type="numbering" w:styleId="111111">
    <w:name w:val="Outline List 2"/>
    <w:basedOn w:val="NoList"/>
    <w:semiHidden/>
    <w:pPr>
      <w:numPr>
        <w:numId w:val="8"/>
      </w:numPr>
    </w:pPr>
  </w:style>
  <w:style w:type="numbering" w:styleId="1ai">
    <w:name w:val="Outline List 1"/>
    <w:basedOn w:val="NoList"/>
    <w:semiHidden/>
    <w:pPr>
      <w:numPr>
        <w:numId w:val="9"/>
      </w:numPr>
    </w:pPr>
  </w:style>
  <w:style w:type="numbering" w:styleId="ArticleSection">
    <w:name w:val="Outline List 3"/>
    <w:basedOn w:val="NoList"/>
    <w:semiHidden/>
    <w:pPr>
      <w:numPr>
        <w:numId w:val="10"/>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sz w:val="24"/>
      <w:szCs w:val="24"/>
    </w:rPr>
  </w:style>
  <w:style w:type="paragraph" w:styleId="EnvelopeReturn">
    <w:name w:val="envelope return"/>
    <w:basedOn w:val="Normal"/>
    <w:semiHidden/>
    <w:rPr>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1"/>
      </w:numPr>
    </w:pPr>
  </w:style>
  <w:style w:type="paragraph" w:styleId="ListBullet2">
    <w:name w:val="List Bullet 2"/>
    <w:basedOn w:val="Normal"/>
    <w:autoRedefine/>
    <w:semiHidden/>
    <w:pPr>
      <w:numPr>
        <w:numId w:val="12"/>
      </w:numPr>
    </w:pPr>
  </w:style>
  <w:style w:type="paragraph" w:styleId="ListBullet3">
    <w:name w:val="List Bullet 3"/>
    <w:basedOn w:val="Normal"/>
    <w:autoRedefine/>
    <w:semiHidden/>
    <w:pPr>
      <w:numPr>
        <w:numId w:val="13"/>
      </w:numPr>
    </w:pPr>
  </w:style>
  <w:style w:type="paragraph" w:styleId="ListBullet4">
    <w:name w:val="List Bullet 4"/>
    <w:basedOn w:val="Normal"/>
    <w:autoRedefine/>
    <w:semiHidden/>
    <w:pPr>
      <w:numPr>
        <w:numId w:val="14"/>
      </w:numPr>
    </w:pPr>
  </w:style>
  <w:style w:type="paragraph" w:styleId="ListBullet5">
    <w:name w:val="List Bullet 5"/>
    <w:basedOn w:val="Normal"/>
    <w:autoRedefine/>
    <w:semiHidden/>
    <w:pPr>
      <w:numPr>
        <w:numId w:val="1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6"/>
      </w:numPr>
    </w:pPr>
  </w:style>
  <w:style w:type="paragraph" w:styleId="ListNumber2">
    <w:name w:val="List Number 2"/>
    <w:basedOn w:val="Normal"/>
    <w:semiHidden/>
    <w:pPr>
      <w:numPr>
        <w:numId w:val="17"/>
      </w:numPr>
    </w:pPr>
  </w:style>
  <w:style w:type="paragraph" w:styleId="ListNumber3">
    <w:name w:val="List Number 3"/>
    <w:basedOn w:val="Normal"/>
    <w:semiHidden/>
    <w:pPr>
      <w:numPr>
        <w:numId w:val="18"/>
      </w:numPr>
    </w:pPr>
  </w:style>
  <w:style w:type="paragraph" w:styleId="ListNumber4">
    <w:name w:val="List Number 4"/>
    <w:basedOn w:val="Normal"/>
    <w:semiHidden/>
    <w:pPr>
      <w:numPr>
        <w:numId w:val="19"/>
      </w:numPr>
    </w:pPr>
  </w:style>
  <w:style w:type="paragraph" w:styleId="ListNumber5">
    <w:name w:val="List Number 5"/>
    <w:basedOn w:val="Normal"/>
    <w:semiHidden/>
    <w:pPr>
      <w:numPr>
        <w:numId w:val="2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425"/>
    </w:pPr>
  </w:style>
  <w:style w:type="paragraph" w:styleId="NoteHeading">
    <w:name w:val="Note Heading"/>
    <w:basedOn w:val="Normal"/>
    <w:next w:val="Normal"/>
    <w:semiHidden/>
  </w:style>
  <w:style w:type="paragraph" w:styleId="Salutation">
    <w:name w:val="Salutation"/>
    <w:basedOn w:val="Normal"/>
    <w:next w:val="Normal"/>
    <w:semiHidden/>
  </w:style>
  <w:style w:type="character" w:styleId="Strong">
    <w:name w:val="Strong"/>
    <w:qFormat/>
    <w:rPr>
      <w:b/>
      <w:bCs/>
    </w:rPr>
  </w:style>
  <w:style w:type="paragraph" w:styleId="Subtitle">
    <w:name w:val="Subtitle"/>
    <w:basedOn w:val="Normal"/>
    <w:qFormat/>
    <w:pPr>
      <w:spacing w:after="60"/>
      <w:jc w:val="center"/>
      <w:outlineLvl w:val="1"/>
    </w:pPr>
    <w:rPr>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pPr>
      <w:spacing w:before="60" w:line="240" w:lineRule="atLeast"/>
      <w:ind w:left="851"/>
    </w:pPr>
    <w:rPr>
      <w:sz w:val="20"/>
      <w:szCs w:val="20"/>
    </w:rPr>
  </w:style>
  <w:style w:type="paragraph" w:styleId="TOC5">
    <w:name w:val="toc 5"/>
    <w:basedOn w:val="Normal"/>
    <w:next w:val="Normal"/>
    <w:autoRedefine/>
    <w:pPr>
      <w:spacing w:before="60" w:line="240" w:lineRule="atLeast"/>
      <w:ind w:left="1276"/>
    </w:pPr>
    <w:rPr>
      <w:sz w:val="20"/>
      <w:szCs w:val="20"/>
    </w:rPr>
  </w:style>
  <w:style w:type="paragraph" w:styleId="PlainText">
    <w:name w:val="Plain Text"/>
    <w:basedOn w:val="Normal"/>
    <w:semiHidden/>
    <w:rPr>
      <w:rFonts w:ascii="Courier New" w:hAnsi="Courier New" w:cs="Courier New"/>
      <w:sz w:val="20"/>
      <w:szCs w:val="20"/>
    </w:rPr>
  </w:style>
  <w:style w:type="paragraph" w:styleId="Title">
    <w:name w:val="Title"/>
    <w:basedOn w:val="Normal"/>
    <w:qFormat/>
    <w:pPr>
      <w:spacing w:before="240" w:after="60"/>
      <w:jc w:val="center"/>
      <w:outlineLvl w:val="0"/>
    </w:pPr>
    <w:rPr>
      <w:b/>
      <w:bCs/>
      <w:kern w:val="28"/>
      <w:sz w:val="32"/>
      <w:szCs w:val="32"/>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rPr>
  </w:style>
  <w:style w:type="character" w:styleId="CommentReference">
    <w:name w:val="annotation reference"/>
    <w:semiHidden/>
    <w:rPr>
      <w:sz w:val="16"/>
      <w:szCs w:val="16"/>
    </w:rPr>
  </w:style>
  <w:style w:type="paragraph" w:customStyle="1" w:styleId="StyleSubpoena-hanging">
    <w:name w:val="Style Subpoena - hanging"/>
    <w:basedOn w:val="Normal"/>
    <w:pPr>
      <w:spacing w:before="120" w:after="120"/>
      <w:ind w:left="1134" w:hanging="567"/>
    </w:pPr>
    <w:rPr>
      <w:rFonts w:ascii="Times New Roman" w:hAnsi="Times New Roman" w:cs="Times New Roman"/>
    </w:rPr>
  </w:style>
  <w:style w:type="paragraph" w:customStyle="1" w:styleId="StyleSubpoena-PPHanging">
    <w:name w:val="Style Subpoena - PP Hanging"/>
    <w:basedOn w:val="Normal"/>
    <w:pPr>
      <w:spacing w:before="120" w:after="120"/>
      <w:ind w:left="567" w:hanging="567"/>
    </w:pPr>
    <w:rPr>
      <w:rFonts w:ascii="Times New Roman" w:hAnsi="Times New Roman" w:cs="Times New Roman"/>
    </w:rPr>
  </w:style>
  <w:style w:type="paragraph" w:customStyle="1" w:styleId="Subpoena-PPright">
    <w:name w:val="Subpoena - PP right"/>
    <w:basedOn w:val="Normal"/>
    <w:next w:val="Normal"/>
    <w:pPr>
      <w:spacing w:before="960" w:after="360"/>
      <w:jc w:val="right"/>
    </w:pPr>
    <w:rPr>
      <w:rFonts w:ascii="Times New Roman" w:hAnsi="Times New Roman"/>
    </w:rPr>
  </w:style>
  <w:style w:type="paragraph" w:customStyle="1" w:styleId="StyleSubpoena-PPrightRed">
    <w:name w:val="Style Subpoena - PP right + Red"/>
    <w:basedOn w:val="Subpoena-PPright"/>
    <w:rPr>
      <w:color w:val="FF0000"/>
    </w:rPr>
  </w:style>
  <w:style w:type="paragraph" w:customStyle="1" w:styleId="Subpoena-Registrar">
    <w:name w:val="Subpoena - Registrar"/>
    <w:basedOn w:val="Normal"/>
    <w:next w:val="Normal"/>
    <w:pPr>
      <w:spacing w:before="120"/>
      <w:ind w:left="2268" w:hanging="1134"/>
    </w:pPr>
    <w:rPr>
      <w:rFonts w:ascii="Times New Roman" w:hAnsi="Times New Roman"/>
    </w:rPr>
  </w:style>
  <w:style w:type="paragraph" w:customStyle="1" w:styleId="StyleSubpoena-RegistrarRed">
    <w:name w:val="Style Subpoena - Registrar + Red"/>
    <w:basedOn w:val="Subpoena-Registrar"/>
    <w:rPr>
      <w:color w:val="FF0000"/>
    </w:rPr>
  </w:style>
  <w:style w:type="paragraph" w:customStyle="1" w:styleId="Subpoena-a">
    <w:name w:val="Subpoena - (a)"/>
    <w:basedOn w:val="NormalBase"/>
    <w:pPr>
      <w:numPr>
        <w:ilvl w:val="2"/>
        <w:numId w:val="21"/>
      </w:numPr>
    </w:pPr>
    <w:rPr>
      <w:rFonts w:ascii="Times New Roman" w:hAnsi="Times New Roman"/>
    </w:rPr>
  </w:style>
  <w:style w:type="paragraph" w:customStyle="1" w:styleId="Subpoena-centered">
    <w:name w:val="Subpoena - centered"/>
    <w:basedOn w:val="Normal"/>
    <w:next w:val="Normal"/>
    <w:pPr>
      <w:spacing w:before="240" w:after="120"/>
      <w:jc w:val="center"/>
    </w:pPr>
    <w:rPr>
      <w:rFonts w:ascii="Times New Roman" w:hAnsi="Times New Roman"/>
      <w:b/>
    </w:rPr>
  </w:style>
  <w:style w:type="paragraph" w:customStyle="1" w:styleId="Subpoena-Checkbox">
    <w:name w:val="Subpoena - Check box"/>
    <w:basedOn w:val="Normal"/>
    <w:next w:val="Normal"/>
    <w:pPr>
      <w:spacing w:before="120" w:after="120"/>
      <w:ind w:left="284" w:hanging="284"/>
    </w:pPr>
    <w:rPr>
      <w:rFonts w:ascii="Times New Roman" w:hAnsi="Times New Roman"/>
      <w:b/>
    </w:rPr>
  </w:style>
  <w:style w:type="paragraph" w:customStyle="1" w:styleId="Subpoena-DateTime">
    <w:name w:val="Subpoena - Date &amp; Time"/>
    <w:basedOn w:val="Normal"/>
    <w:next w:val="Normal"/>
    <w:pPr>
      <w:spacing w:before="120" w:after="120" w:line="240" w:lineRule="atLeast"/>
    </w:pPr>
    <w:rPr>
      <w:rFonts w:ascii="Times New Roman" w:hAnsi="Times New Roman"/>
    </w:rPr>
  </w:style>
  <w:style w:type="paragraph" w:customStyle="1" w:styleId="Subpoena-Date">
    <w:name w:val="Subpoena - Date"/>
    <w:aliases w:val="Time,Place"/>
    <w:basedOn w:val="Normal"/>
    <w:next w:val="Normal"/>
    <w:pPr>
      <w:spacing w:before="120" w:after="120" w:line="240" w:lineRule="atLeast"/>
    </w:pPr>
    <w:rPr>
      <w:rFonts w:ascii="Times New Roman" w:hAnsi="Times New Roman"/>
    </w:rPr>
  </w:style>
  <w:style w:type="paragraph" w:customStyle="1" w:styleId="Subpoena-hanging">
    <w:name w:val="Subpoena - hanging"/>
    <w:basedOn w:val="NormalBase"/>
    <w:pPr>
      <w:spacing w:before="120" w:after="120"/>
      <w:ind w:left="1134" w:hanging="567"/>
    </w:pPr>
    <w:rPr>
      <w:rFonts w:ascii="Times New Roman" w:hAnsi="Times New Roman"/>
    </w:rPr>
  </w:style>
  <w:style w:type="paragraph" w:customStyle="1" w:styleId="Subpoena-HangingManualNumber">
    <w:name w:val="Subpoena - Hanging Manual Number"/>
    <w:basedOn w:val="Normal"/>
    <w:pPr>
      <w:spacing w:before="120" w:after="120"/>
      <w:ind w:left="567" w:hanging="567"/>
    </w:pPr>
    <w:rPr>
      <w:rFonts w:ascii="Times New Roman" w:hAnsi="Times New Roman" w:cs="Times New Roman"/>
    </w:rPr>
  </w:style>
  <w:style w:type="paragraph" w:customStyle="1" w:styleId="Subpoena-heading1">
    <w:name w:val="Subpoena - heading 1"/>
    <w:basedOn w:val="HeadingBase"/>
    <w:next w:val="Normal"/>
    <w:pPr>
      <w:spacing w:line="480" w:lineRule="auto"/>
      <w:outlineLvl w:val="0"/>
    </w:pPr>
    <w:rPr>
      <w:rFonts w:ascii="Times New Roman" w:hAnsi="Times New Roman"/>
      <w:b/>
      <w:caps/>
    </w:rPr>
  </w:style>
  <w:style w:type="paragraph" w:customStyle="1" w:styleId="Subpoena-heading3">
    <w:name w:val="Subpoena - heading 3"/>
    <w:basedOn w:val="Normal"/>
    <w:next w:val="Normal"/>
    <w:pPr>
      <w:spacing w:before="120" w:after="120"/>
    </w:pPr>
    <w:rPr>
      <w:b/>
      <w:sz w:val="20"/>
    </w:rPr>
  </w:style>
  <w:style w:type="paragraph" w:customStyle="1" w:styleId="Subpoena-left">
    <w:name w:val="Subpoena - left"/>
    <w:basedOn w:val="NormalBase"/>
    <w:rPr>
      <w:rFonts w:ascii="Times New Roman" w:hAnsi="Times New Roman"/>
      <w:b/>
    </w:rPr>
  </w:style>
  <w:style w:type="paragraph" w:customStyle="1" w:styleId="Subpoena-List">
    <w:name w:val="Subpoena - List"/>
    <w:basedOn w:val="Normal"/>
    <w:pPr>
      <w:numPr>
        <w:numId w:val="22"/>
      </w:numPr>
      <w:tabs>
        <w:tab w:val="clear" w:pos="785"/>
        <w:tab w:val="num" w:pos="360"/>
        <w:tab w:val="left" w:pos="851"/>
      </w:tabs>
      <w:spacing w:before="120" w:after="120"/>
      <w:ind w:left="0"/>
    </w:pPr>
    <w:rPr>
      <w:rFonts w:ascii="Times New Roman" w:hAnsi="Times New Roman"/>
    </w:rPr>
  </w:style>
  <w:style w:type="paragraph" w:customStyle="1" w:styleId="Subpoena-note">
    <w:name w:val="Subpoena - note"/>
    <w:basedOn w:val="Normal"/>
    <w:next w:val="Normal"/>
    <w:pPr>
      <w:spacing w:after="120"/>
    </w:pPr>
    <w:rPr>
      <w:rFonts w:ascii="Times New Roman" w:hAnsi="Times New Roman"/>
      <w:i/>
      <w:sz w:val="20"/>
      <w:szCs w:val="20"/>
    </w:rPr>
  </w:style>
  <w:style w:type="paragraph" w:customStyle="1" w:styleId="Subpoena-numbered">
    <w:name w:val="Subpoena - numbered"/>
    <w:basedOn w:val="Normal"/>
    <w:pPr>
      <w:numPr>
        <w:ilvl w:val="1"/>
        <w:numId w:val="21"/>
      </w:numPr>
      <w:spacing w:before="120" w:after="120"/>
    </w:pPr>
    <w:rPr>
      <w:rFonts w:ascii="Times New Roman" w:hAnsi="Times New Roman"/>
    </w:rPr>
  </w:style>
  <w:style w:type="paragraph" w:customStyle="1" w:styleId="Subpoena-Part">
    <w:name w:val="Subpoena - Part"/>
    <w:basedOn w:val="Normal"/>
    <w:next w:val="Normal"/>
    <w:pPr>
      <w:pBdr>
        <w:bottom w:val="single" w:sz="4" w:space="1" w:color="auto"/>
      </w:pBdr>
      <w:tabs>
        <w:tab w:val="left" w:pos="1134"/>
      </w:tabs>
      <w:spacing w:before="120" w:after="120"/>
    </w:pPr>
    <w:rPr>
      <w:rFonts w:ascii="Arial (W1)" w:hAnsi="Arial (W1)"/>
      <w:b/>
    </w:rPr>
  </w:style>
  <w:style w:type="paragraph" w:customStyle="1" w:styleId="Subpoena-place">
    <w:name w:val="Subpoena - place"/>
    <w:basedOn w:val="Subpoena-DateTime"/>
    <w:pPr>
      <w:spacing w:after="0" w:line="480" w:lineRule="auto"/>
    </w:pPr>
  </w:style>
  <w:style w:type="paragraph" w:customStyle="1" w:styleId="Subpoena-PlainPara">
    <w:name w:val="Subpoena - Plain Para"/>
    <w:basedOn w:val="Normal"/>
    <w:pPr>
      <w:spacing w:before="120" w:after="120"/>
    </w:pPr>
    <w:rPr>
      <w:rFonts w:ascii="Times New Roman" w:hAnsi="Times New Roman"/>
    </w:rPr>
  </w:style>
  <w:style w:type="paragraph" w:customStyle="1" w:styleId="Subpoena-Schedule">
    <w:name w:val="Subpoena - Schedule"/>
    <w:basedOn w:val="Normal"/>
    <w:next w:val="Subpoena-PlainPara"/>
    <w:pPr>
      <w:spacing w:before="120" w:after="120"/>
      <w:jc w:val="center"/>
    </w:pPr>
    <w:rPr>
      <w:b/>
      <w:sz w:val="20"/>
      <w:szCs w:val="24"/>
    </w:rPr>
  </w:style>
  <w:style w:type="paragraph" w:customStyle="1" w:styleId="SubpoenaAGSPlainParaIndent">
    <w:name w:val="Subpoena AGS Plain Para Indent"/>
    <w:basedOn w:val="PlainParagraphIndent"/>
    <w:next w:val="PlainParagraphChar"/>
    <w:pPr>
      <w:spacing w:after="0"/>
    </w:pPr>
  </w:style>
  <w:style w:type="paragraph" w:customStyle="1" w:styleId="Subpoenaindent">
    <w:name w:val="Subpoena indent"/>
    <w:basedOn w:val="CourtNoticeIndent"/>
    <w:pPr>
      <w:spacing w:after="0"/>
    </w:pPr>
  </w:style>
  <w:style w:type="paragraph" w:customStyle="1" w:styleId="SubpoenaCourtAddress">
    <w:name w:val="Subpoena Court Address"/>
    <w:basedOn w:val="Subpoenaindent"/>
    <w:pPr>
      <w:ind w:left="680"/>
    </w:pPr>
  </w:style>
  <w:style w:type="character" w:customStyle="1" w:styleId="NormalBaseChar">
    <w:name w:val="Normal Base Char"/>
    <w:link w:val="NormalBase"/>
    <w:rPr>
      <w:rFonts w:ascii="Arial" w:hAnsi="Arial" w:cs="Arial"/>
      <w:sz w:val="22"/>
      <w:szCs w:val="22"/>
      <w:lang w:val="en-AU" w:eastAsia="en-AU" w:bidi="ar-SA"/>
    </w:rPr>
  </w:style>
  <w:style w:type="character" w:customStyle="1" w:styleId="PlainParagraphCharChar">
    <w:name w:val="Plain Paragraph Char Char"/>
    <w:basedOn w:val="NormalBaseChar"/>
    <w:link w:val="PlainParagraphChar"/>
    <w:rPr>
      <w:rFonts w:ascii="Arial" w:hAnsi="Arial" w:cs="Arial"/>
      <w:sz w:val="22"/>
      <w:szCs w:val="22"/>
      <w:lang w:val="en-AU" w:eastAsia="en-AU" w:bidi="ar-SA"/>
    </w:rPr>
  </w:style>
  <w:style w:type="character" w:customStyle="1" w:styleId="Leg4Subsec1Char">
    <w:name w:val="Leg4 Subsec: (1) Char"/>
    <w:basedOn w:val="PlainParagraphCharChar"/>
    <w:link w:val="Leg4Subsec1"/>
    <w:rPr>
      <w:rFonts w:ascii="Arial" w:hAnsi="Arial" w:cs="Arial"/>
      <w:sz w:val="22"/>
      <w:szCs w:val="22"/>
      <w:lang w:val="en-AU" w:eastAsia="en-AU" w:bidi="ar-SA"/>
    </w:rPr>
  </w:style>
  <w:style w:type="character" w:customStyle="1" w:styleId="Leg3SecSubsec11Char">
    <w:name w:val="Leg3 Sec(Subsec): 1.(1) Char"/>
    <w:basedOn w:val="PlainParagraphCharChar"/>
    <w:link w:val="Leg3SecSubsec11"/>
    <w:rPr>
      <w:rFonts w:ascii="Arial" w:hAnsi="Arial" w:cs="Arial"/>
      <w:sz w:val="22"/>
      <w:szCs w:val="22"/>
      <w:lang w:val="en-AU" w:eastAsia="en-AU" w:bidi="ar-SA"/>
    </w:rPr>
  </w:style>
  <w:style w:type="paragraph" w:styleId="Caption">
    <w:name w:val="caption"/>
    <w:basedOn w:val="Normal"/>
    <w:next w:val="Normal"/>
    <w:qFormat/>
    <w:pPr>
      <w:spacing w:before="120" w:after="120"/>
    </w:pPr>
    <w:rPr>
      <w:rFonts w:ascii="Palatino" w:hAnsi="Palatino"/>
      <w:b/>
      <w:szCs w:val="20"/>
      <w:lang w:val="en-GB"/>
    </w:rPr>
  </w:style>
  <w:style w:type="paragraph" w:customStyle="1" w:styleId="DefinitionTerm">
    <w:name w:val="Definition Term"/>
    <w:basedOn w:val="Normal"/>
    <w:next w:val="Normal"/>
    <w:rPr>
      <w:snapToGrid w:val="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subsection">
    <w:name w:val="subsection"/>
    <w:basedOn w:val="Normal"/>
    <w:rsid w:val="00616ED9"/>
    <w:pPr>
      <w:spacing w:before="100" w:beforeAutospacing="1" w:after="100" w:afterAutospacing="1"/>
    </w:pPr>
    <w:rPr>
      <w:rFonts w:ascii="Times New Roman" w:hAnsi="Times New Roman" w:cs="Times New Roman"/>
      <w:sz w:val="24"/>
      <w:szCs w:val="24"/>
    </w:rPr>
  </w:style>
  <w:style w:type="paragraph" w:customStyle="1" w:styleId="paragraph">
    <w:name w:val="paragraph"/>
    <w:basedOn w:val="Normal"/>
    <w:rsid w:val="00616ED9"/>
    <w:pPr>
      <w:spacing w:before="100" w:beforeAutospacing="1" w:after="100" w:afterAutospacing="1"/>
    </w:pPr>
    <w:rPr>
      <w:rFonts w:ascii="Times New Roman" w:hAnsi="Times New Roman" w:cs="Times New Roman"/>
      <w:sz w:val="24"/>
      <w:szCs w:val="24"/>
    </w:rPr>
  </w:style>
  <w:style w:type="paragraph" w:customStyle="1" w:styleId="paragraphsub">
    <w:name w:val="paragraphsub"/>
    <w:basedOn w:val="Normal"/>
    <w:rsid w:val="00616ED9"/>
    <w:pPr>
      <w:spacing w:before="100" w:beforeAutospacing="1" w:after="100" w:afterAutospacing="1"/>
    </w:pPr>
    <w:rPr>
      <w:rFonts w:ascii="Times New Roman" w:hAnsi="Times New Roman" w:cs="Times New Roman"/>
      <w:sz w:val="24"/>
      <w:szCs w:val="24"/>
    </w:rPr>
  </w:style>
  <w:style w:type="character" w:customStyle="1" w:styleId="HeaderChar">
    <w:name w:val="Header Char"/>
    <w:link w:val="Header"/>
    <w:rsid w:val="00107A94"/>
    <w:rPr>
      <w:rFonts w:ascii="Arial" w:hAnsi="Arial" w:cs="Arial"/>
      <w:szCs w:val="22"/>
    </w:rPr>
  </w:style>
  <w:style w:type="paragraph" w:customStyle="1" w:styleId="Default">
    <w:name w:val="Default"/>
    <w:rsid w:val="00753A1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Heading1">
    <w:name w:val="heading 1"/>
    <w:basedOn w:val="HeadingBase"/>
    <w:next w:val="NumberLevel1"/>
    <w:qFormat/>
    <w:pPr>
      <w:keepNext/>
      <w:keepLines/>
      <w:outlineLvl w:val="0"/>
    </w:pPr>
    <w:rPr>
      <w:b/>
      <w:bCs/>
      <w:caps/>
      <w:kern w:val="32"/>
      <w:sz w:val="20"/>
      <w:szCs w:val="32"/>
    </w:rPr>
  </w:style>
  <w:style w:type="paragraph" w:styleId="Heading2">
    <w:name w:val="heading 2"/>
    <w:basedOn w:val="HeadingBase"/>
    <w:next w:val="NumberLevel1"/>
    <w:qFormat/>
    <w:pPr>
      <w:keepNext/>
      <w:keepLines/>
      <w:outlineLvl w:val="1"/>
    </w:pPr>
    <w:rPr>
      <w:b/>
      <w:bCs/>
      <w:iCs/>
      <w:szCs w:val="28"/>
    </w:rPr>
  </w:style>
  <w:style w:type="paragraph" w:styleId="Heading3">
    <w:name w:val="heading 3"/>
    <w:basedOn w:val="HeadingBase"/>
    <w:next w:val="NumberLevel1"/>
    <w:qFormat/>
    <w:pPr>
      <w:keepNext/>
      <w:keepLines/>
      <w:outlineLvl w:val="2"/>
    </w:pPr>
    <w:rPr>
      <w:b/>
      <w:bCs/>
      <w:i/>
      <w:sz w:val="20"/>
      <w:szCs w:val="26"/>
    </w:rPr>
  </w:style>
  <w:style w:type="paragraph" w:styleId="Heading4">
    <w:name w:val="heading 4"/>
    <w:basedOn w:val="HeadingBase"/>
    <w:next w:val="NumberLevel1"/>
    <w:qFormat/>
    <w:pPr>
      <w:keepNext/>
      <w:keepLines/>
      <w:outlineLvl w:val="3"/>
    </w:pPr>
    <w:rPr>
      <w:bCs/>
      <w:i/>
      <w:sz w:val="20"/>
      <w:szCs w:val="28"/>
    </w:rPr>
  </w:style>
  <w:style w:type="paragraph" w:styleId="Heading5">
    <w:name w:val="heading 5"/>
    <w:basedOn w:val="HeadingBase"/>
    <w:next w:val="NumberLevel1"/>
    <w:qFormat/>
    <w:pPr>
      <w:keepNext/>
      <w:keepLines/>
      <w:outlineLvl w:val="4"/>
    </w:pPr>
    <w:rPr>
      <w:b/>
      <w:bCs/>
      <w:iCs/>
      <w:sz w:val="18"/>
      <w:szCs w:val="26"/>
    </w:rPr>
  </w:style>
  <w:style w:type="paragraph" w:styleId="Heading6">
    <w:name w:val="heading 6"/>
    <w:basedOn w:val="Normal"/>
    <w:next w:val="Normal"/>
    <w:qFormat/>
    <w:pPr>
      <w:numPr>
        <w:ilvl w:val="5"/>
        <w:numId w:val="10"/>
      </w:numPr>
      <w:spacing w:before="240" w:after="60"/>
      <w:outlineLvl w:val="5"/>
    </w:pPr>
    <w:rPr>
      <w:rFonts w:ascii="Times New Roman" w:hAnsi="Times New Roman" w:cs="Times New Roman"/>
      <w:b/>
      <w:bCs/>
    </w:rPr>
  </w:style>
  <w:style w:type="paragraph" w:styleId="Heading7">
    <w:name w:val="heading 7"/>
    <w:basedOn w:val="Normal"/>
    <w:next w:val="Normal"/>
    <w:qFormat/>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0"/>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link w:val="NormalBaseChar"/>
    <w:semiHidden/>
    <w:pPr>
      <w:spacing w:before="140" w:after="140" w:line="280" w:lineRule="atLeast"/>
    </w:pPr>
    <w:rPr>
      <w:rFonts w:ascii="Arial" w:hAnsi="Arial" w:cs="Arial"/>
      <w:sz w:val="22"/>
      <w:szCs w:val="22"/>
    </w:rPr>
  </w:style>
  <w:style w:type="paragraph" w:customStyle="1" w:styleId="PlainParagraphChar">
    <w:name w:val="Plain Paragraph Char"/>
    <w:basedOn w:val="NormalBase"/>
    <w:link w:val="PlainParagraphCharChar"/>
  </w:style>
  <w:style w:type="paragraph" w:customStyle="1" w:styleId="FooterBase">
    <w:name w:val="Footer Base"/>
    <w:next w:val="Footer"/>
    <w:semiHidden/>
    <w:pPr>
      <w:spacing w:line="200" w:lineRule="atLeast"/>
    </w:pPr>
    <w:rPr>
      <w:rFonts w:ascii="Arial" w:hAnsi="Arial" w:cs="Arial"/>
      <w:sz w:val="16"/>
      <w:szCs w:val="22"/>
    </w:rPr>
  </w:style>
  <w:style w:type="paragraph" w:styleId="Footer">
    <w:name w:val="footer"/>
    <w:basedOn w:val="FooterBase"/>
    <w:pPr>
      <w:tabs>
        <w:tab w:val="right" w:pos="9071"/>
      </w:tabs>
    </w:pPr>
  </w:style>
  <w:style w:type="paragraph" w:customStyle="1" w:styleId="HeaderBase">
    <w:name w:val="Header Base"/>
    <w:next w:val="Header"/>
    <w:semiHidden/>
    <w:pPr>
      <w:spacing w:line="200" w:lineRule="atLeast"/>
    </w:pPr>
    <w:rPr>
      <w:rFonts w:ascii="Arial" w:hAnsi="Arial" w:cs="Arial"/>
      <w:szCs w:val="22"/>
    </w:rPr>
  </w:style>
  <w:style w:type="paragraph" w:styleId="Header">
    <w:name w:val="header"/>
    <w:basedOn w:val="HeaderBase"/>
    <w:link w:val="HeaderChar"/>
    <w:pPr>
      <w:tabs>
        <w:tab w:val="right" w:pos="9071"/>
      </w:tabs>
    </w:pPr>
  </w:style>
  <w:style w:type="character" w:styleId="FootnoteReference">
    <w:name w:val="footnote reference"/>
    <w:semiHidden/>
    <w:rPr>
      <w:rFonts w:ascii="Arial" w:hAnsi="Arial" w:cs="Arial"/>
      <w:b w:val="0"/>
      <w:i w:val="0"/>
      <w:sz w:val="18"/>
      <w:vertAlign w:val="superscript"/>
    </w:rPr>
  </w:style>
  <w:style w:type="paragraph" w:styleId="FootnoteText">
    <w:name w:val="footnote text"/>
    <w:basedOn w:val="PlainParagraphChar"/>
    <w:semiHidden/>
    <w:pPr>
      <w:tabs>
        <w:tab w:val="left" w:pos="425"/>
      </w:tabs>
      <w:spacing w:before="0" w:after="60" w:line="240" w:lineRule="auto"/>
      <w:ind w:left="425" w:right="567" w:hanging="425"/>
    </w:pPr>
    <w:rPr>
      <w:sz w:val="18"/>
      <w:szCs w:val="20"/>
    </w:rPr>
  </w:style>
  <w:style w:type="character" w:styleId="EndnoteReference">
    <w:name w:val="endnote reference"/>
    <w:semiHidden/>
    <w:rPr>
      <w:rFonts w:ascii="Arial" w:hAnsi="Arial" w:cs="Arial"/>
      <w:b w:val="0"/>
      <w:i w:val="0"/>
      <w:sz w:val="18"/>
      <w:vertAlign w:val="superscript"/>
    </w:rPr>
  </w:style>
  <w:style w:type="paragraph" w:styleId="EndnoteText">
    <w:name w:val="endnote text"/>
    <w:basedOn w:val="PlainParagraphChar"/>
    <w:semiHidden/>
    <w:pPr>
      <w:tabs>
        <w:tab w:val="left" w:pos="425"/>
      </w:tabs>
      <w:spacing w:before="0" w:after="60" w:line="240" w:lineRule="auto"/>
      <w:ind w:left="425" w:hanging="425"/>
    </w:pPr>
    <w:rPr>
      <w:sz w:val="18"/>
      <w:szCs w:val="20"/>
    </w:rPr>
  </w:style>
  <w:style w:type="paragraph" w:customStyle="1" w:styleId="HeadingBase">
    <w:name w:val="Heading Base"/>
    <w:semiHidden/>
    <w:pPr>
      <w:spacing w:before="200" w:line="280" w:lineRule="atLeast"/>
    </w:pPr>
    <w:rPr>
      <w:rFonts w:ascii="Arial" w:hAnsi="Arial" w:cs="Arial"/>
      <w:sz w:val="22"/>
      <w:szCs w:val="22"/>
    </w:rPr>
  </w:style>
  <w:style w:type="paragraph" w:customStyle="1" w:styleId="Leg1SecHead1">
    <w:name w:val="Leg1 Sec Head: 1."/>
    <w:basedOn w:val="PlainParagraphChar"/>
    <w:pPr>
      <w:tabs>
        <w:tab w:val="left" w:pos="1985"/>
        <w:tab w:val="left" w:pos="2410"/>
        <w:tab w:val="left" w:pos="2835"/>
      </w:tabs>
      <w:spacing w:before="60" w:after="60" w:line="260" w:lineRule="atLeast"/>
      <w:ind w:left="2836" w:right="567" w:hanging="851"/>
    </w:pPr>
    <w:rPr>
      <w:b/>
      <w:sz w:val="20"/>
    </w:rPr>
  </w:style>
  <w:style w:type="paragraph" w:customStyle="1" w:styleId="Leg2Sec1">
    <w:name w:val="Leg2 Sec: 1."/>
    <w:basedOn w:val="PlainParagraphChar"/>
    <w:pPr>
      <w:tabs>
        <w:tab w:val="left" w:pos="2835"/>
      </w:tabs>
      <w:spacing w:before="60" w:after="60" w:line="260" w:lineRule="atLeast"/>
      <w:ind w:left="2836" w:right="567" w:hanging="851"/>
    </w:pPr>
    <w:rPr>
      <w:sz w:val="20"/>
    </w:rPr>
  </w:style>
  <w:style w:type="paragraph" w:customStyle="1" w:styleId="Leg3SecSubsec11">
    <w:name w:val="Leg3 Sec(Subsec): 1.(1)"/>
    <w:basedOn w:val="PlainParagraphChar"/>
    <w:link w:val="Leg3SecSubsec11Char"/>
    <w:pPr>
      <w:tabs>
        <w:tab w:val="left" w:pos="1985"/>
        <w:tab w:val="left" w:pos="2410"/>
        <w:tab w:val="left" w:pos="2835"/>
      </w:tabs>
      <w:spacing w:before="60" w:after="60" w:line="260" w:lineRule="atLeast"/>
      <w:ind w:left="2836" w:right="567" w:hanging="851"/>
    </w:pPr>
  </w:style>
  <w:style w:type="paragraph" w:customStyle="1" w:styleId="Leg4Subsec1">
    <w:name w:val="Leg4 Subsec: (1)"/>
    <w:basedOn w:val="PlainParagraphChar"/>
    <w:link w:val="Leg4Subsec1Char"/>
    <w:pPr>
      <w:spacing w:before="60" w:after="60" w:line="260" w:lineRule="atLeast"/>
      <w:ind w:left="2835" w:right="567" w:hanging="425"/>
    </w:pPr>
  </w:style>
  <w:style w:type="paragraph" w:customStyle="1" w:styleId="Leg5Paraa">
    <w:name w:val="Leg5 Para: (a)"/>
    <w:basedOn w:val="PlainParagraphChar"/>
    <w:pPr>
      <w:spacing w:before="60" w:after="60" w:line="260" w:lineRule="atLeast"/>
      <w:ind w:left="3402" w:right="567" w:hanging="567"/>
    </w:pPr>
    <w:rPr>
      <w:sz w:val="20"/>
    </w:rPr>
  </w:style>
  <w:style w:type="paragraph" w:customStyle="1" w:styleId="Leg6SubParai">
    <w:name w:val="Leg6 SubPara: (i)"/>
    <w:basedOn w:val="PlainParagraphChar"/>
    <w:pPr>
      <w:spacing w:before="60" w:after="60" w:line="260" w:lineRule="atLeast"/>
      <w:ind w:left="3969" w:right="567" w:hanging="567"/>
    </w:pPr>
    <w:rPr>
      <w:sz w:val="20"/>
    </w:rPr>
  </w:style>
  <w:style w:type="paragraph" w:customStyle="1" w:styleId="DraftinHeader">
    <w:name w:val="Draft in Header"/>
    <w:basedOn w:val="HeaderBase"/>
    <w:semiHidden/>
    <w:pPr>
      <w:tabs>
        <w:tab w:val="right" w:pos="8220"/>
      </w:tabs>
    </w:pPr>
  </w:style>
  <w:style w:type="character" w:styleId="Hyperlink">
    <w:name w:val="Hyperlink"/>
    <w:uiPriority w:val="99"/>
    <w:rPr>
      <w:rFonts w:ascii="Arial" w:hAnsi="Arial" w:cs="Arial"/>
      <w:color w:val="0000FF"/>
      <w:u w:val="single" w:color="0000FF"/>
    </w:rPr>
  </w:style>
  <w:style w:type="paragraph" w:styleId="TOC1">
    <w:name w:val="toc 1"/>
    <w:next w:val="Normal"/>
    <w:autoRedefine/>
    <w:pPr>
      <w:keepNext/>
      <w:widowControl w:val="0"/>
      <w:tabs>
        <w:tab w:val="left" w:pos="851"/>
        <w:tab w:val="right" w:leader="dot" w:pos="9072"/>
      </w:tabs>
      <w:spacing w:before="200" w:line="280" w:lineRule="atLeast"/>
    </w:pPr>
    <w:rPr>
      <w:rFonts w:ascii="Arial" w:hAnsi="Arial" w:cs="Arial"/>
      <w:b/>
      <w:szCs w:val="22"/>
    </w:rPr>
  </w:style>
  <w:style w:type="paragraph" w:styleId="TOC2">
    <w:name w:val="toc 2"/>
    <w:basedOn w:val="TOC1"/>
    <w:next w:val="Normal"/>
    <w:autoRedefine/>
    <w:pPr>
      <w:tabs>
        <w:tab w:val="clear" w:pos="851"/>
      </w:tabs>
      <w:spacing w:before="60" w:line="240" w:lineRule="atLeast"/>
    </w:pPr>
    <w:rPr>
      <w:b w:val="0"/>
    </w:rPr>
  </w:style>
  <w:style w:type="paragraph" w:styleId="TOC3">
    <w:name w:val="toc 3"/>
    <w:basedOn w:val="TOC2"/>
    <w:next w:val="Normal"/>
    <w:autoRedefine/>
    <w:uiPriority w:val="39"/>
    <w:pPr>
      <w:tabs>
        <w:tab w:val="left" w:pos="1430"/>
      </w:tabs>
      <w:ind w:left="425"/>
    </w:pPr>
    <w:rPr>
      <w:rFonts w:ascii="Helvetica" w:hAnsi="Helvetica"/>
      <w:noProof/>
      <w:szCs w:val="20"/>
    </w:rPr>
  </w:style>
  <w:style w:type="paragraph" w:customStyle="1" w:styleId="CourtHeading">
    <w:name w:val="Court Heading"/>
    <w:pPr>
      <w:tabs>
        <w:tab w:val="right" w:pos="9071"/>
      </w:tabs>
      <w:spacing w:line="280" w:lineRule="atLeast"/>
    </w:pPr>
    <w:rPr>
      <w:rFonts w:ascii="Arial" w:hAnsi="Arial" w:cs="Arial"/>
      <w:b/>
      <w:caps/>
      <w:szCs w:val="22"/>
    </w:rPr>
  </w:style>
  <w:style w:type="paragraph" w:customStyle="1" w:styleId="Name">
    <w:name w:val="Name"/>
    <w:pPr>
      <w:spacing w:before="200" w:line="280" w:lineRule="atLeast"/>
      <w:jc w:val="right"/>
    </w:pPr>
    <w:rPr>
      <w:rFonts w:ascii="Arial" w:hAnsi="Arial" w:cs="Arial"/>
      <w:b/>
      <w:caps/>
      <w:szCs w:val="22"/>
    </w:rPr>
  </w:style>
  <w:style w:type="paragraph" w:customStyle="1" w:styleId="DefendNo">
    <w:name w:val="DefendNo"/>
    <w:semiHidden/>
    <w:pPr>
      <w:spacing w:line="240" w:lineRule="atLeast"/>
      <w:jc w:val="right"/>
    </w:pPr>
    <w:rPr>
      <w:rFonts w:ascii="Arial" w:hAnsi="Arial" w:cs="Arial"/>
      <w:sz w:val="19"/>
      <w:szCs w:val="22"/>
    </w:rPr>
  </w:style>
  <w:style w:type="paragraph" w:customStyle="1" w:styleId="FormTitle">
    <w:name w:val="Form Title"/>
    <w:pPr>
      <w:spacing w:before="420" w:after="140" w:line="280" w:lineRule="atLeast"/>
      <w:jc w:val="center"/>
    </w:pPr>
    <w:rPr>
      <w:rFonts w:ascii="Arial" w:hAnsi="Arial" w:cs="Arial"/>
      <w:b/>
      <w:caps/>
      <w:szCs w:val="22"/>
    </w:rPr>
  </w:style>
  <w:style w:type="paragraph" w:styleId="Date">
    <w:name w:val="Date"/>
    <w:basedOn w:val="PlainParagraphChar"/>
    <w:next w:val="Normal"/>
  </w:style>
  <w:style w:type="paragraph" w:customStyle="1" w:styleId="SignatureLine">
    <w:name w:val="Signature Line"/>
    <w:basedOn w:val="PlainParagraphChar"/>
    <w:pPr>
      <w:tabs>
        <w:tab w:val="right" w:leader="dot" w:pos="9071"/>
      </w:tabs>
      <w:spacing w:before="240" w:after="0" w:line="240" w:lineRule="atLeast"/>
      <w:ind w:left="5386"/>
    </w:pPr>
  </w:style>
  <w:style w:type="paragraph" w:styleId="Signature">
    <w:name w:val="Signature"/>
    <w:basedOn w:val="PlainParagraphChar"/>
    <w:pPr>
      <w:spacing w:before="0" w:after="0" w:line="240" w:lineRule="atLeast"/>
      <w:jc w:val="right"/>
    </w:pPr>
  </w:style>
  <w:style w:type="character" w:customStyle="1" w:styleId="HiddenText">
    <w:name w:val="Hidden Text"/>
    <w:rPr>
      <w:rFonts w:ascii="Arial" w:hAnsi="Arial" w:cs="Arial"/>
      <w:b w:val="0"/>
      <w:i w:val="0"/>
      <w:vanish/>
      <w:color w:val="0000FF"/>
      <w:sz w:val="22"/>
    </w:rPr>
  </w:style>
  <w:style w:type="paragraph" w:customStyle="1" w:styleId="HiddenPara">
    <w:name w:val="Hidden Para"/>
    <w:basedOn w:val="PlainParagraphChar"/>
    <w:rPr>
      <w:vanish/>
      <w:color w:val="0000FF"/>
    </w:rPr>
  </w:style>
  <w:style w:type="paragraph" w:customStyle="1" w:styleId="PartHeading">
    <w:name w:val="Part Heading"/>
    <w:next w:val="NumberLevel1"/>
    <w:pPr>
      <w:keepNext/>
      <w:keepLines/>
      <w:numPr>
        <w:numId w:val="1"/>
      </w:numPr>
      <w:pBdr>
        <w:bottom w:val="single" w:sz="2" w:space="0" w:color="auto"/>
      </w:pBdr>
      <w:spacing w:before="420" w:after="140" w:line="280" w:lineRule="atLeast"/>
      <w:outlineLvl w:val="0"/>
    </w:pPr>
    <w:rPr>
      <w:rFonts w:ascii="Arial" w:hAnsi="Arial" w:cs="Arial"/>
      <w:b/>
      <w:caps/>
      <w:szCs w:val="22"/>
    </w:rPr>
  </w:style>
  <w:style w:type="paragraph" w:customStyle="1" w:styleId="Macrobutton">
    <w:name w:val="Macro button"/>
    <w:semiHidden/>
    <w:pPr>
      <w:shd w:val="clear" w:color="99CCFF" w:fill="auto"/>
      <w:spacing w:before="140" w:after="140" w:line="280" w:lineRule="atLeast"/>
      <w:jc w:val="center"/>
    </w:pPr>
    <w:rPr>
      <w:rFonts w:ascii="Arial" w:hAnsi="Arial" w:cs="Arial"/>
      <w:b/>
      <w:vanish/>
      <w:color w:val="0000FF"/>
      <w:sz w:val="22"/>
      <w:szCs w:val="22"/>
      <w:bdr w:val="thickThinLargeGap" w:sz="24" w:space="0" w:color="0000FF" w:frame="1"/>
      <w:shd w:val="clear" w:color="auto" w:fill="99CCFF"/>
    </w:rPr>
  </w:style>
  <w:style w:type="paragraph" w:customStyle="1" w:styleId="TablePlainParagraph">
    <w:name w:val="Table: Plain Paragraph"/>
    <w:basedOn w:val="PlainParagraphChar"/>
    <w:pPr>
      <w:spacing w:before="60" w:after="60" w:line="240" w:lineRule="atLeast"/>
    </w:pPr>
    <w:rPr>
      <w:sz w:val="20"/>
    </w:rPr>
  </w:style>
  <w:style w:type="paragraph" w:customStyle="1" w:styleId="TableHeading1">
    <w:name w:val="Table: Heading 1"/>
    <w:basedOn w:val="PlainParagraphChar"/>
    <w:pPr>
      <w:keepNext/>
      <w:keepLines/>
      <w:spacing w:before="60" w:after="0" w:line="240" w:lineRule="atLeast"/>
      <w:outlineLvl w:val="0"/>
    </w:pPr>
    <w:rPr>
      <w:b/>
      <w:caps/>
      <w:sz w:val="20"/>
    </w:rPr>
  </w:style>
  <w:style w:type="paragraph" w:customStyle="1" w:styleId="TableHeading2">
    <w:name w:val="Table: Heading 2"/>
    <w:basedOn w:val="HeadingBase"/>
    <w:next w:val="TablePlainParagraph"/>
    <w:pPr>
      <w:keepNext/>
      <w:keepLines/>
      <w:spacing w:before="60" w:line="240" w:lineRule="atLeast"/>
      <w:outlineLvl w:val="1"/>
    </w:pPr>
    <w:rPr>
      <w:b/>
      <w:sz w:val="20"/>
    </w:rPr>
  </w:style>
  <w:style w:type="paragraph" w:customStyle="1" w:styleId="TableHeading3">
    <w:name w:val="Table: Heading 3"/>
    <w:basedOn w:val="HeadingBase"/>
    <w:next w:val="TablePlainParagraph"/>
    <w:pPr>
      <w:keepNext/>
      <w:keepLines/>
      <w:spacing w:before="60" w:line="240" w:lineRule="atLeast"/>
      <w:outlineLvl w:val="2"/>
    </w:pPr>
    <w:rPr>
      <w:b/>
      <w:i/>
      <w:sz w:val="20"/>
    </w:rPr>
  </w:style>
  <w:style w:type="paragraph" w:customStyle="1" w:styleId="TableHeading4">
    <w:name w:val="Table: Heading 4"/>
    <w:basedOn w:val="HeadingBase"/>
    <w:next w:val="TablePlainParagraph"/>
    <w:pPr>
      <w:keepNext/>
      <w:keepLines/>
      <w:spacing w:before="60" w:line="240" w:lineRule="atLeast"/>
      <w:outlineLvl w:val="3"/>
    </w:pPr>
    <w:rPr>
      <w:i/>
      <w:sz w:val="20"/>
    </w:rPr>
  </w:style>
  <w:style w:type="paragraph" w:customStyle="1" w:styleId="TableHeading5">
    <w:name w:val="Table: Heading 5"/>
    <w:basedOn w:val="HeadingBase"/>
    <w:next w:val="TablePlainParagraph"/>
    <w:pPr>
      <w:keepNext/>
      <w:keepLines/>
      <w:spacing w:before="60" w:line="240" w:lineRule="atLeast"/>
      <w:outlineLvl w:val="4"/>
    </w:pPr>
    <w:rPr>
      <w:b/>
      <w:sz w:val="18"/>
    </w:rPr>
  </w:style>
  <w:style w:type="paragraph" w:customStyle="1" w:styleId="IndentFull">
    <w:name w:val="Indent: Full"/>
    <w:basedOn w:val="PlainParagraphChar"/>
    <w:semiHidden/>
    <w:pPr>
      <w:numPr>
        <w:numId w:val="2"/>
      </w:numPr>
      <w:spacing w:before="0"/>
      <w:outlineLvl w:val="0"/>
    </w:pPr>
  </w:style>
  <w:style w:type="paragraph" w:customStyle="1" w:styleId="IndentFull1">
    <w:name w:val="Indent: Full 1"/>
    <w:basedOn w:val="IndentFull"/>
    <w:pPr>
      <w:numPr>
        <w:ilvl w:val="1"/>
      </w:numPr>
      <w:outlineLvl w:val="1"/>
    </w:pPr>
  </w:style>
  <w:style w:type="paragraph" w:customStyle="1" w:styleId="IndentFull2">
    <w:name w:val="Indent: Full 2"/>
    <w:basedOn w:val="IndentFull1"/>
    <w:semiHidden/>
    <w:pPr>
      <w:numPr>
        <w:ilvl w:val="2"/>
      </w:numPr>
      <w:outlineLvl w:val="2"/>
    </w:pPr>
  </w:style>
  <w:style w:type="paragraph" w:customStyle="1" w:styleId="IndentFull3">
    <w:name w:val="Indent: Full 3"/>
    <w:basedOn w:val="IndentFull2"/>
    <w:semiHidden/>
    <w:pPr>
      <w:numPr>
        <w:ilvl w:val="3"/>
      </w:numPr>
      <w:outlineLvl w:val="3"/>
    </w:pPr>
  </w:style>
  <w:style w:type="paragraph" w:customStyle="1" w:styleId="IndentFull4">
    <w:name w:val="Indent: Full 4"/>
    <w:basedOn w:val="IndentFull3"/>
    <w:semiHidden/>
    <w:pPr>
      <w:numPr>
        <w:ilvl w:val="4"/>
      </w:numPr>
      <w:outlineLvl w:val="4"/>
    </w:pPr>
  </w:style>
  <w:style w:type="paragraph" w:customStyle="1" w:styleId="IndentFull5">
    <w:name w:val="Indent: Full 5"/>
    <w:basedOn w:val="IndentFull4"/>
    <w:semiHidden/>
    <w:pPr>
      <w:numPr>
        <w:ilvl w:val="5"/>
      </w:numPr>
      <w:outlineLvl w:val="5"/>
    </w:pPr>
  </w:style>
  <w:style w:type="paragraph" w:customStyle="1" w:styleId="IndentFull6">
    <w:name w:val="Indent: Full 6"/>
    <w:basedOn w:val="IndentFull5"/>
    <w:semiHidden/>
    <w:pPr>
      <w:numPr>
        <w:ilvl w:val="6"/>
      </w:numPr>
      <w:outlineLvl w:val="6"/>
    </w:pPr>
  </w:style>
  <w:style w:type="paragraph" w:customStyle="1" w:styleId="IndentFull7">
    <w:name w:val="Indent: Full 7"/>
    <w:basedOn w:val="IndentFull6"/>
    <w:semiHidden/>
    <w:pPr>
      <w:numPr>
        <w:ilvl w:val="7"/>
      </w:numPr>
      <w:outlineLvl w:val="7"/>
    </w:pPr>
  </w:style>
  <w:style w:type="paragraph" w:customStyle="1" w:styleId="IndentFull8">
    <w:name w:val="Indent: Full 8"/>
    <w:basedOn w:val="IndentFull7"/>
    <w:semiHidden/>
    <w:pPr>
      <w:numPr>
        <w:ilvl w:val="8"/>
      </w:numPr>
      <w:outlineLvl w:val="8"/>
    </w:pPr>
  </w:style>
  <w:style w:type="paragraph" w:customStyle="1" w:styleId="Quotation">
    <w:name w:val="Quotation"/>
    <w:basedOn w:val="PlainParagraphChar"/>
    <w:semiHidden/>
    <w:pPr>
      <w:numPr>
        <w:numId w:val="3"/>
      </w:numPr>
      <w:spacing w:before="0" w:line="240" w:lineRule="atLeast"/>
      <w:outlineLvl w:val="0"/>
    </w:pPr>
    <w:rPr>
      <w:sz w:val="20"/>
    </w:rPr>
  </w:style>
  <w:style w:type="paragraph" w:customStyle="1" w:styleId="Quotation1">
    <w:name w:val="Quotation 1"/>
    <w:basedOn w:val="PlainParagraphChar"/>
    <w:pPr>
      <w:numPr>
        <w:ilvl w:val="1"/>
        <w:numId w:val="3"/>
      </w:numPr>
      <w:spacing w:before="0" w:line="240" w:lineRule="atLeast"/>
      <w:outlineLvl w:val="1"/>
    </w:pPr>
    <w:rPr>
      <w:sz w:val="20"/>
    </w:rPr>
  </w:style>
  <w:style w:type="paragraph" w:customStyle="1" w:styleId="Quotation2">
    <w:name w:val="Quotation 2"/>
    <w:basedOn w:val="PlainParagraphChar"/>
    <w:semiHidden/>
    <w:pPr>
      <w:numPr>
        <w:ilvl w:val="2"/>
        <w:numId w:val="3"/>
      </w:numPr>
      <w:spacing w:before="0" w:line="240" w:lineRule="atLeast"/>
      <w:outlineLvl w:val="2"/>
    </w:pPr>
    <w:rPr>
      <w:sz w:val="20"/>
    </w:rPr>
  </w:style>
  <w:style w:type="paragraph" w:customStyle="1" w:styleId="Quotation3">
    <w:name w:val="Quotation 3"/>
    <w:basedOn w:val="PlainParagraphChar"/>
    <w:semiHidden/>
    <w:pPr>
      <w:numPr>
        <w:ilvl w:val="3"/>
        <w:numId w:val="3"/>
      </w:numPr>
      <w:spacing w:before="0" w:line="240" w:lineRule="atLeast"/>
      <w:outlineLvl w:val="3"/>
    </w:pPr>
    <w:rPr>
      <w:sz w:val="20"/>
    </w:rPr>
  </w:style>
  <w:style w:type="paragraph" w:customStyle="1" w:styleId="Quotation4">
    <w:name w:val="Quotation 4"/>
    <w:basedOn w:val="PlainParagraphChar"/>
    <w:semiHidden/>
    <w:pPr>
      <w:numPr>
        <w:ilvl w:val="4"/>
        <w:numId w:val="3"/>
      </w:numPr>
      <w:spacing w:before="0" w:line="240" w:lineRule="atLeast"/>
      <w:outlineLvl w:val="4"/>
    </w:pPr>
    <w:rPr>
      <w:sz w:val="20"/>
    </w:rPr>
  </w:style>
  <w:style w:type="paragraph" w:customStyle="1" w:styleId="Quotation5">
    <w:name w:val="Quotation 5"/>
    <w:basedOn w:val="PlainParagraphChar"/>
    <w:semiHidden/>
    <w:pPr>
      <w:numPr>
        <w:ilvl w:val="5"/>
        <w:numId w:val="3"/>
      </w:numPr>
      <w:spacing w:before="0" w:line="240" w:lineRule="atLeast"/>
      <w:outlineLvl w:val="5"/>
    </w:pPr>
    <w:rPr>
      <w:sz w:val="20"/>
    </w:rPr>
  </w:style>
  <w:style w:type="paragraph" w:customStyle="1" w:styleId="Quotation6">
    <w:name w:val="Quotation 6"/>
    <w:basedOn w:val="PlainParagraphChar"/>
    <w:semiHidden/>
    <w:pPr>
      <w:numPr>
        <w:ilvl w:val="6"/>
        <w:numId w:val="3"/>
      </w:numPr>
      <w:spacing w:before="0" w:line="240" w:lineRule="atLeast"/>
      <w:outlineLvl w:val="6"/>
    </w:pPr>
    <w:rPr>
      <w:sz w:val="20"/>
    </w:rPr>
  </w:style>
  <w:style w:type="paragraph" w:customStyle="1" w:styleId="Quotation7">
    <w:name w:val="Quotation 7"/>
    <w:basedOn w:val="PlainParagraphChar"/>
    <w:semiHidden/>
    <w:pPr>
      <w:numPr>
        <w:ilvl w:val="7"/>
        <w:numId w:val="3"/>
      </w:numPr>
      <w:spacing w:before="0" w:line="240" w:lineRule="atLeast"/>
      <w:outlineLvl w:val="7"/>
    </w:pPr>
    <w:rPr>
      <w:sz w:val="20"/>
    </w:rPr>
  </w:style>
  <w:style w:type="paragraph" w:customStyle="1" w:styleId="Quotation8">
    <w:name w:val="Quotation 8"/>
    <w:basedOn w:val="PlainParagraphChar"/>
    <w:semiHidden/>
    <w:pPr>
      <w:numPr>
        <w:ilvl w:val="8"/>
        <w:numId w:val="3"/>
      </w:numPr>
      <w:spacing w:before="0" w:line="240" w:lineRule="atLeast"/>
      <w:outlineLvl w:val="8"/>
    </w:pPr>
    <w:rPr>
      <w:sz w:val="20"/>
    </w:rPr>
  </w:style>
  <w:style w:type="paragraph" w:customStyle="1" w:styleId="TableNumberLevel1">
    <w:name w:val="Table: Number Level 1"/>
    <w:basedOn w:val="TablePlainParagraph"/>
    <w:pPr>
      <w:numPr>
        <w:numId w:val="4"/>
      </w:numPr>
      <w:outlineLvl w:val="0"/>
    </w:pPr>
  </w:style>
  <w:style w:type="paragraph" w:customStyle="1" w:styleId="TableNumberLevel2">
    <w:name w:val="Table: Number Level 2"/>
    <w:basedOn w:val="TablePlainParagraph"/>
    <w:pPr>
      <w:numPr>
        <w:ilvl w:val="1"/>
        <w:numId w:val="4"/>
      </w:numPr>
      <w:outlineLvl w:val="1"/>
    </w:pPr>
  </w:style>
  <w:style w:type="paragraph" w:customStyle="1" w:styleId="OnAppealFrom">
    <w:name w:val="On Appeal From"/>
    <w:basedOn w:val="PlainParagraphChar"/>
    <w:pPr>
      <w:spacing w:before="0" w:after="0"/>
      <w:jc w:val="center"/>
    </w:pPr>
  </w:style>
  <w:style w:type="paragraph" w:customStyle="1" w:styleId="DocumentFooter">
    <w:name w:val="Document Footer"/>
    <w:basedOn w:val="FooterBase"/>
    <w:pPr>
      <w:pBdr>
        <w:top w:val="single" w:sz="2" w:space="0" w:color="auto"/>
      </w:pBdr>
      <w:tabs>
        <w:tab w:val="right" w:pos="9071"/>
      </w:tabs>
    </w:pPr>
  </w:style>
  <w:style w:type="paragraph" w:customStyle="1" w:styleId="FirstPagetitle">
    <w:name w:val="First Page title"/>
    <w:basedOn w:val="PlainParagraphChar"/>
    <w:pPr>
      <w:spacing w:before="240" w:after="240"/>
    </w:pPr>
    <w:rPr>
      <w:b/>
      <w:caps/>
      <w:sz w:val="20"/>
    </w:rPr>
  </w:style>
  <w:style w:type="paragraph" w:customStyle="1" w:styleId="ContentsHeading">
    <w:name w:val="Contents Heading"/>
    <w:basedOn w:val="HeadingBase"/>
    <w:pPr>
      <w:spacing w:before="0" w:after="140"/>
    </w:pPr>
    <w:rPr>
      <w:b/>
      <w:caps/>
      <w:sz w:val="20"/>
    </w:rPr>
  </w:style>
  <w:style w:type="paragraph" w:customStyle="1" w:styleId="PlainParagraphIndent">
    <w:name w:val="Plain Paragraph Indent"/>
    <w:basedOn w:val="PlainParagraphChar"/>
    <w:pPr>
      <w:spacing w:before="0"/>
      <w:ind w:left="1701"/>
    </w:pPr>
  </w:style>
  <w:style w:type="paragraph" w:customStyle="1" w:styleId="PlainParagraphTable">
    <w:name w:val="Plain Paragraph Table"/>
    <w:basedOn w:val="PlainParagraphChar"/>
    <w:pPr>
      <w:spacing w:before="0" w:after="0" w:line="240" w:lineRule="atLeast"/>
    </w:pPr>
  </w:style>
  <w:style w:type="paragraph" w:customStyle="1" w:styleId="CourtNotice">
    <w:name w:val="Court Notice"/>
    <w:basedOn w:val="PlainParagraphChar"/>
    <w:pPr>
      <w:spacing w:before="120" w:after="120"/>
    </w:pPr>
    <w:rPr>
      <w:rFonts w:ascii="Times New Roman" w:hAnsi="Times New Roman" w:cs="Times New Roman"/>
    </w:rPr>
  </w:style>
  <w:style w:type="paragraph" w:customStyle="1" w:styleId="CourtNoticeDate">
    <w:name w:val="Court Notice Date"/>
    <w:basedOn w:val="PlainParagraphChar"/>
    <w:pPr>
      <w:spacing w:before="120" w:after="120" w:line="240" w:lineRule="atLeast"/>
    </w:pPr>
    <w:rPr>
      <w:rFonts w:ascii="Times New Roman" w:hAnsi="Times New Roman" w:cs="Times New Roman"/>
    </w:rPr>
  </w:style>
  <w:style w:type="paragraph" w:customStyle="1" w:styleId="CourtNoticeIndent">
    <w:name w:val="Court Notice Indent"/>
    <w:basedOn w:val="PlainParagraphChar"/>
    <w:pPr>
      <w:spacing w:before="0" w:after="120"/>
      <w:ind w:left="567"/>
    </w:pPr>
    <w:rPr>
      <w:rFonts w:ascii="Times New Roman" w:hAnsi="Times New Roman" w:cs="Times New Roman"/>
    </w:rPr>
  </w:style>
  <w:style w:type="paragraph" w:customStyle="1" w:styleId="CourtNoticeSignature">
    <w:name w:val="Court Notice Signature"/>
    <w:basedOn w:val="PlainParagraphChar"/>
    <w:pPr>
      <w:spacing w:before="0" w:after="0" w:line="240" w:lineRule="atLeast"/>
      <w:jc w:val="right"/>
    </w:pPr>
    <w:rPr>
      <w:rFonts w:ascii="Times New Roman" w:hAnsi="Times New Roman" w:cs="Times New Roman"/>
    </w:rPr>
  </w:style>
  <w:style w:type="paragraph" w:customStyle="1" w:styleId="AlphaHeading">
    <w:name w:val="Alpha Heading"/>
    <w:basedOn w:val="HeadingBase"/>
    <w:pPr>
      <w:numPr>
        <w:numId w:val="5"/>
      </w:numPr>
      <w:outlineLvl w:val="0"/>
    </w:pPr>
    <w:rPr>
      <w:b/>
      <w:caps/>
      <w:sz w:val="20"/>
    </w:rPr>
  </w:style>
  <w:style w:type="paragraph" w:customStyle="1" w:styleId="FormSub-title">
    <w:name w:val="Form Sub-title"/>
    <w:basedOn w:val="FormTitle"/>
    <w:semiHidden/>
    <w:pPr>
      <w:spacing w:before="0"/>
    </w:pPr>
  </w:style>
  <w:style w:type="character" w:styleId="PageNumber">
    <w:name w:val="page number"/>
    <w:rPr>
      <w:rFonts w:ascii="Arial" w:hAnsi="Arial" w:cs="Arial"/>
      <w:b w:val="0"/>
      <w:i w:val="0"/>
      <w:sz w:val="16"/>
    </w:rPr>
  </w:style>
  <w:style w:type="paragraph" w:customStyle="1" w:styleId="NumberLevel1">
    <w:name w:val="Number Level 1"/>
    <w:basedOn w:val="PlainParagraphChar"/>
    <w:pPr>
      <w:numPr>
        <w:numId w:val="6"/>
      </w:numPr>
      <w:outlineLvl w:val="0"/>
    </w:pPr>
  </w:style>
  <w:style w:type="paragraph" w:customStyle="1" w:styleId="NumberLevel2">
    <w:name w:val="Number Level 2"/>
    <w:basedOn w:val="PlainParagraphChar"/>
    <w:pPr>
      <w:numPr>
        <w:ilvl w:val="1"/>
        <w:numId w:val="6"/>
      </w:numPr>
      <w:outlineLvl w:val="1"/>
    </w:pPr>
  </w:style>
  <w:style w:type="paragraph" w:customStyle="1" w:styleId="NumberLevel3">
    <w:name w:val="Number Level 3"/>
    <w:basedOn w:val="PlainParagraphChar"/>
    <w:pPr>
      <w:numPr>
        <w:ilvl w:val="2"/>
        <w:numId w:val="6"/>
      </w:numPr>
      <w:outlineLvl w:val="2"/>
    </w:pPr>
  </w:style>
  <w:style w:type="paragraph" w:customStyle="1" w:styleId="NumberLevel4">
    <w:name w:val="Number Level 4"/>
    <w:basedOn w:val="PlainParagraphChar"/>
    <w:pPr>
      <w:numPr>
        <w:ilvl w:val="3"/>
        <w:numId w:val="6"/>
      </w:numPr>
      <w:outlineLvl w:val="3"/>
    </w:pPr>
  </w:style>
  <w:style w:type="paragraph" w:customStyle="1" w:styleId="NumberLevel5">
    <w:name w:val="Number Level 5"/>
    <w:basedOn w:val="PlainParagraphChar"/>
    <w:semiHidden/>
    <w:pPr>
      <w:numPr>
        <w:ilvl w:val="4"/>
        <w:numId w:val="6"/>
      </w:numPr>
      <w:outlineLvl w:val="4"/>
    </w:pPr>
  </w:style>
  <w:style w:type="paragraph" w:customStyle="1" w:styleId="NumberLevel6">
    <w:name w:val="Number Level 6"/>
    <w:basedOn w:val="PlainParagraphChar"/>
    <w:semiHidden/>
    <w:pPr>
      <w:numPr>
        <w:ilvl w:val="5"/>
        <w:numId w:val="6"/>
      </w:numPr>
      <w:outlineLvl w:val="5"/>
    </w:pPr>
  </w:style>
  <w:style w:type="paragraph" w:customStyle="1" w:styleId="NumberLevel7">
    <w:name w:val="Number Level 7"/>
    <w:basedOn w:val="PlainParagraphChar"/>
    <w:semiHidden/>
    <w:pPr>
      <w:numPr>
        <w:ilvl w:val="6"/>
        <w:numId w:val="6"/>
      </w:numPr>
      <w:outlineLvl w:val="6"/>
    </w:pPr>
  </w:style>
  <w:style w:type="paragraph" w:customStyle="1" w:styleId="NumberLevel8">
    <w:name w:val="Number Level 8"/>
    <w:basedOn w:val="PlainParagraphChar"/>
    <w:semiHidden/>
    <w:pPr>
      <w:numPr>
        <w:ilvl w:val="7"/>
        <w:numId w:val="6"/>
      </w:numPr>
      <w:outlineLvl w:val="7"/>
    </w:pPr>
  </w:style>
  <w:style w:type="paragraph" w:customStyle="1" w:styleId="NumberLevel9">
    <w:name w:val="Number Level 9"/>
    <w:basedOn w:val="PlainParagraphChar"/>
    <w:semiHidden/>
    <w:pPr>
      <w:numPr>
        <w:ilvl w:val="8"/>
        <w:numId w:val="6"/>
      </w:numPr>
      <w:outlineLvl w:val="8"/>
    </w:pPr>
  </w:style>
  <w:style w:type="paragraph" w:customStyle="1" w:styleId="CourtNoticeNumberLevel1">
    <w:name w:val="Court Notice Number Level 1"/>
    <w:basedOn w:val="PlainParagraphChar"/>
    <w:pPr>
      <w:numPr>
        <w:numId w:val="7"/>
      </w:numPr>
      <w:spacing w:before="120" w:after="120"/>
      <w:outlineLvl w:val="0"/>
    </w:pPr>
    <w:rPr>
      <w:rFonts w:ascii="Times New Roman" w:hAnsi="Times New Roman" w:cs="Times New Roman"/>
    </w:rPr>
  </w:style>
  <w:style w:type="paragraph" w:customStyle="1" w:styleId="CourtNoticeNumberLevel2">
    <w:name w:val="Court Notice Number Level 2"/>
    <w:basedOn w:val="PlainParagraphChar"/>
    <w:pPr>
      <w:numPr>
        <w:ilvl w:val="1"/>
        <w:numId w:val="7"/>
      </w:numPr>
      <w:spacing w:before="120" w:after="120"/>
      <w:outlineLvl w:val="1"/>
    </w:pPr>
    <w:rPr>
      <w:rFonts w:ascii="Times New Roman" w:hAnsi="Times New Roman" w:cs="Times New Roman"/>
    </w:rPr>
  </w:style>
  <w:style w:type="paragraph" w:customStyle="1" w:styleId="CourtNoticeNumberLevel3">
    <w:name w:val="Court Notice Number Level 3"/>
    <w:basedOn w:val="PlainParagraphChar"/>
    <w:pPr>
      <w:numPr>
        <w:ilvl w:val="2"/>
        <w:numId w:val="7"/>
      </w:numPr>
      <w:spacing w:before="120" w:after="120"/>
      <w:ind w:left="1985" w:hanging="851"/>
      <w:outlineLvl w:val="2"/>
    </w:pPr>
    <w:rPr>
      <w:rFonts w:ascii="Times New Roman" w:hAnsi="Times New Roman" w:cs="Times New Roman"/>
    </w:rPr>
  </w:style>
  <w:style w:type="paragraph" w:customStyle="1" w:styleId="CourtNoticeNumberLevel4">
    <w:name w:val="Court Notice Number Level 4"/>
    <w:basedOn w:val="PlainParagraphChar"/>
    <w:pPr>
      <w:numPr>
        <w:ilvl w:val="3"/>
        <w:numId w:val="7"/>
      </w:numPr>
      <w:spacing w:before="120" w:after="120"/>
      <w:ind w:left="2836"/>
      <w:outlineLvl w:val="3"/>
    </w:pPr>
    <w:rPr>
      <w:rFonts w:ascii="Times New Roman" w:hAnsi="Times New Roman" w:cs="Times New Roman"/>
    </w:rPr>
  </w:style>
  <w:style w:type="paragraph" w:customStyle="1" w:styleId="CourtNoticeNumberLevel5">
    <w:name w:val="Court Notice Number Level 5"/>
    <w:basedOn w:val="PlainParagraphChar"/>
    <w:semiHidden/>
    <w:pPr>
      <w:numPr>
        <w:ilvl w:val="4"/>
        <w:numId w:val="7"/>
      </w:numPr>
      <w:spacing w:before="120" w:after="120" w:line="240" w:lineRule="atLeast"/>
      <w:outlineLvl w:val="4"/>
    </w:pPr>
    <w:rPr>
      <w:rFonts w:ascii="Times New Roman" w:hAnsi="Times New Roman" w:cs="Times New Roman"/>
    </w:rPr>
  </w:style>
  <w:style w:type="paragraph" w:customStyle="1" w:styleId="CourtNoticeNumberLevel6">
    <w:name w:val="Court Notice Number Level 6"/>
    <w:basedOn w:val="PlainParagraphChar"/>
    <w:semiHidden/>
    <w:pPr>
      <w:numPr>
        <w:ilvl w:val="5"/>
        <w:numId w:val="7"/>
      </w:numPr>
      <w:spacing w:before="120" w:after="120" w:line="240" w:lineRule="atLeast"/>
      <w:outlineLvl w:val="5"/>
    </w:pPr>
    <w:rPr>
      <w:rFonts w:ascii="Times New Roman" w:hAnsi="Times New Roman" w:cs="Times New Roman"/>
    </w:rPr>
  </w:style>
  <w:style w:type="paragraph" w:customStyle="1" w:styleId="CourtNoticeNumberLevel7">
    <w:name w:val="Court Notice Number Level 7"/>
    <w:basedOn w:val="PlainParagraphChar"/>
    <w:semiHidden/>
    <w:pPr>
      <w:numPr>
        <w:ilvl w:val="6"/>
        <w:numId w:val="7"/>
      </w:numPr>
      <w:spacing w:before="120" w:after="120" w:line="240" w:lineRule="atLeast"/>
      <w:outlineLvl w:val="6"/>
    </w:pPr>
    <w:rPr>
      <w:rFonts w:ascii="Times New Roman" w:hAnsi="Times New Roman" w:cs="Times New Roman"/>
    </w:rPr>
  </w:style>
  <w:style w:type="paragraph" w:customStyle="1" w:styleId="CourtNoticeNumberLevel8">
    <w:name w:val="Court Notice Number Level 8"/>
    <w:basedOn w:val="PlainParagraphChar"/>
    <w:semiHidden/>
    <w:pPr>
      <w:numPr>
        <w:ilvl w:val="7"/>
        <w:numId w:val="7"/>
      </w:numPr>
      <w:spacing w:before="120" w:after="120" w:line="240" w:lineRule="atLeast"/>
      <w:outlineLvl w:val="7"/>
    </w:pPr>
    <w:rPr>
      <w:rFonts w:ascii="Times New Roman" w:hAnsi="Times New Roman" w:cs="Times New Roman"/>
    </w:rPr>
  </w:style>
  <w:style w:type="paragraph" w:customStyle="1" w:styleId="CourtNoticeNumberLevel9">
    <w:name w:val="Court Notice Number Level 9"/>
    <w:basedOn w:val="PlainParagraphChar"/>
    <w:semiHidden/>
    <w:pPr>
      <w:numPr>
        <w:ilvl w:val="8"/>
        <w:numId w:val="7"/>
      </w:numPr>
      <w:spacing w:before="120" w:after="120" w:line="240" w:lineRule="atLeast"/>
      <w:outlineLvl w:val="8"/>
    </w:pPr>
    <w:rPr>
      <w:rFonts w:ascii="Times New Roman" w:hAnsi="Times New Roman" w:cs="Times New Roman"/>
    </w:rPr>
  </w:style>
  <w:style w:type="character" w:customStyle="1" w:styleId="zDPAddressforService">
    <w:name w:val="zDP Address for Service"/>
    <w:semiHidden/>
  </w:style>
  <w:style w:type="character" w:customStyle="1" w:styleId="zDPAGSFileNumber">
    <w:name w:val="zDP AGS File Number"/>
    <w:semiHidden/>
  </w:style>
  <w:style w:type="character" w:customStyle="1" w:styleId="zDPAGSOfficeAddress">
    <w:name w:val="zDP AGS Office Address"/>
    <w:semiHidden/>
  </w:style>
  <w:style w:type="character" w:customStyle="1" w:styleId="zDPAGSOfficer">
    <w:name w:val="zDP AGS Officer"/>
    <w:semiHidden/>
  </w:style>
  <w:style w:type="character" w:customStyle="1" w:styleId="zDPAGSPOAddress">
    <w:name w:val="zDP AGS PO Address"/>
    <w:semiHidden/>
  </w:style>
  <w:style w:type="character" w:customStyle="1" w:styleId="zDPApplicants">
    <w:name w:val="zDP Applicants"/>
    <w:semiHidden/>
  </w:style>
  <w:style w:type="character" w:customStyle="1" w:styleId="zDPApplicantsPersonalNamePhrase">
    <w:name w:val="zDP Applicants Personal Name Phrase"/>
    <w:semiHidden/>
  </w:style>
  <w:style w:type="character" w:customStyle="1" w:styleId="zDPApplicantsAppellants">
    <w:name w:val="zDP Applicants/Appellants"/>
    <w:semiHidden/>
  </w:style>
  <w:style w:type="character" w:customStyle="1" w:styleId="zDPCourtFileNumber">
    <w:name w:val="zDP Court File Number"/>
    <w:semiHidden/>
  </w:style>
  <w:style w:type="character" w:customStyle="1" w:styleId="zDPCross-claimants">
    <w:name w:val="zDP Cross-claimants"/>
    <w:semiHidden/>
  </w:style>
  <w:style w:type="character" w:customStyle="1" w:styleId="zDPCross-respondents">
    <w:name w:val="zDP Cross-respondents"/>
    <w:semiHidden/>
  </w:style>
  <w:style w:type="character" w:customStyle="1" w:styleId="zDPDateToday">
    <w:name w:val="zDP Date Today"/>
    <w:semiHidden/>
  </w:style>
  <w:style w:type="character" w:customStyle="1" w:styleId="zDPDistrictRegistry">
    <w:name w:val="zDP District Registry"/>
    <w:semiHidden/>
  </w:style>
  <w:style w:type="character" w:customStyle="1" w:styleId="zDPDistrictRegistryAbbreviation">
    <w:name w:val="zDP District Registry Abbreviation"/>
    <w:semiHidden/>
  </w:style>
  <w:style w:type="character" w:customStyle="1" w:styleId="zDPDX">
    <w:name w:val="zDP DX"/>
    <w:semiHidden/>
  </w:style>
  <w:style w:type="character" w:customStyle="1" w:styleId="zDPDXLocation">
    <w:name w:val="zDP DX Location"/>
    <w:semiHidden/>
  </w:style>
  <w:style w:type="character" w:customStyle="1" w:styleId="zDPEMail">
    <w:name w:val="zDP EMail"/>
    <w:semiHidden/>
  </w:style>
  <w:style w:type="character" w:customStyle="1" w:styleId="zDPFax">
    <w:name w:val="zDP Fax"/>
    <w:semiHidden/>
  </w:style>
  <w:style w:type="character" w:customStyle="1" w:styleId="zDPFiledOnBehalfOf">
    <w:name w:val="zDP Filed On Behalf Of"/>
    <w:semiHidden/>
  </w:style>
  <w:style w:type="character" w:customStyle="1" w:styleId="zDPFirstName">
    <w:name w:val="zDP First Name"/>
    <w:semiHidden/>
  </w:style>
  <w:style w:type="character" w:customStyle="1" w:styleId="zDPInterveners">
    <w:name w:val="zDP Interveners"/>
    <w:semiHidden/>
  </w:style>
  <w:style w:type="character" w:customStyle="1" w:styleId="zDPLastName">
    <w:name w:val="zDP Last Name"/>
    <w:semiHidden/>
  </w:style>
  <w:style w:type="character" w:customStyle="1" w:styleId="zDPOnAppealfromCourtTribunal">
    <w:name w:val="zDP On Appeal from Court/Tribunal"/>
    <w:semiHidden/>
  </w:style>
  <w:style w:type="character" w:customStyle="1" w:styleId="zDPOnAppealfromCourtTribunalWithoutNames">
    <w:name w:val="zDP On Appeal from Court/Tribunal Without Names"/>
    <w:semiHidden/>
  </w:style>
  <w:style w:type="character" w:customStyle="1" w:styleId="zDPOnAppeal">
    <w:name w:val="zDP On Appeal?"/>
    <w:semiHidden/>
  </w:style>
  <w:style w:type="character" w:customStyle="1" w:styleId="zDPPartiesJoined">
    <w:name w:val="zDP Parties Joined"/>
    <w:semiHidden/>
  </w:style>
  <w:style w:type="character" w:customStyle="1" w:styleId="zDPPartiesPersonalNamePhrase">
    <w:name w:val="zDP Parties Personal Name Phrase"/>
    <w:semiHidden/>
  </w:style>
  <w:style w:type="character" w:customStyle="1" w:styleId="zDPRespondents">
    <w:name w:val="zDP Respondents"/>
    <w:semiHidden/>
  </w:style>
  <w:style w:type="character" w:customStyle="1" w:styleId="zDPTelephone">
    <w:name w:val="zDP Telephone"/>
    <w:semiHidden/>
  </w:style>
  <w:style w:type="character" w:customStyle="1" w:styleId="zDPTribunalDivision">
    <w:name w:val="zDP Tribunal Division"/>
    <w:semiHidden/>
  </w:style>
  <w:style w:type="character" w:customStyle="1" w:styleId="zDPTribunalFileNumber">
    <w:name w:val="zDP Tribunal File Number"/>
    <w:semiHidden/>
  </w:style>
  <w:style w:type="character" w:customStyle="1" w:styleId="zDPYearOfFiling">
    <w:name w:val="zDP Year Of Filing"/>
    <w:semiHidden/>
  </w:style>
  <w:style w:type="character" w:customStyle="1" w:styleId="zDPDocumentVersion">
    <w:name w:val="zDP Document Version"/>
    <w:semiHidden/>
  </w:style>
  <w:style w:type="paragraph" w:customStyle="1" w:styleId="OnAppealFromText">
    <w:name w:val="On Appeal From Text"/>
    <w:basedOn w:val="OnAppealFrom"/>
    <w:rPr>
      <w:szCs w:val="21"/>
      <w:lang w:eastAsia="en-US"/>
    </w:rPr>
  </w:style>
  <w:style w:type="table" w:styleId="TableGrid">
    <w:name w:val="Table Grid"/>
    <w:basedOn w:val="TableNormal"/>
    <w:semiHidden/>
    <w:pPr>
      <w:widowControl w:val="0"/>
    </w:pPr>
    <w:rPr>
      <w:rFonts w:ascii="Arial" w:hAnsi="Arial"/>
    </w:rPr>
    <w:tblPr/>
  </w:style>
  <w:style w:type="character" w:customStyle="1" w:styleId="zDPAppealedFromCourtTribunal">
    <w:name w:val="zDP Appealed From Court/Tribunal"/>
    <w:semiHidden/>
  </w:style>
  <w:style w:type="paragraph" w:customStyle="1" w:styleId="InTheMatterOf">
    <w:name w:val="In The Matter Of"/>
    <w:basedOn w:val="Name"/>
    <w:semiHidden/>
    <w:rPr>
      <w:caps w:val="0"/>
      <w:sz w:val="22"/>
      <w:szCs w:val="20"/>
      <w:lang w:eastAsia="en-US"/>
    </w:rPr>
  </w:style>
  <w:style w:type="character" w:customStyle="1" w:styleId="zDPCourtName">
    <w:name w:val="zDP Court Name"/>
    <w:semiHidden/>
  </w:style>
  <w:style w:type="paragraph" w:customStyle="1" w:styleId="FirstPageTitle0">
    <w:name w:val="First Page Title"/>
    <w:basedOn w:val="PlainParagraphChar"/>
    <w:pPr>
      <w:spacing w:before="240" w:after="240"/>
      <w:jc w:val="center"/>
    </w:pPr>
    <w:rPr>
      <w:b/>
      <w:caps/>
      <w:sz w:val="20"/>
      <w:szCs w:val="20"/>
      <w:lang w:eastAsia="en-US"/>
    </w:rPr>
  </w:style>
  <w:style w:type="paragraph" w:customStyle="1" w:styleId="PlainPara">
    <w:name w:val="Plain Para"/>
    <w:basedOn w:val="Normal"/>
    <w:pPr>
      <w:widowControl w:val="0"/>
      <w:spacing w:before="120" w:after="120" w:line="300" w:lineRule="atLeast"/>
      <w:ind w:left="851"/>
    </w:pPr>
    <w:rPr>
      <w:rFonts w:ascii="Times New Roman" w:hAnsi="Times New Roman" w:cs="Times New Roman"/>
      <w:color w:val="000000"/>
      <w:sz w:val="24"/>
      <w:szCs w:val="24"/>
    </w:rPr>
  </w:style>
  <w:style w:type="character" w:customStyle="1" w:styleId="zDPAddressForService0">
    <w:name w:val="zDP Address For Service"/>
    <w:semiHidden/>
  </w:style>
  <w:style w:type="numbering" w:styleId="111111">
    <w:name w:val="Outline List 2"/>
    <w:basedOn w:val="NoList"/>
    <w:semiHidden/>
    <w:pPr>
      <w:numPr>
        <w:numId w:val="8"/>
      </w:numPr>
    </w:pPr>
  </w:style>
  <w:style w:type="numbering" w:styleId="1ai">
    <w:name w:val="Outline List 1"/>
    <w:basedOn w:val="NoList"/>
    <w:semiHidden/>
    <w:pPr>
      <w:numPr>
        <w:numId w:val="9"/>
      </w:numPr>
    </w:pPr>
  </w:style>
  <w:style w:type="numbering" w:styleId="ArticleSection">
    <w:name w:val="Outline List 3"/>
    <w:basedOn w:val="NoList"/>
    <w:semiHidden/>
    <w:pPr>
      <w:numPr>
        <w:numId w:val="10"/>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sz w:val="24"/>
      <w:szCs w:val="24"/>
    </w:rPr>
  </w:style>
  <w:style w:type="paragraph" w:styleId="EnvelopeReturn">
    <w:name w:val="envelope return"/>
    <w:basedOn w:val="Normal"/>
    <w:semiHidden/>
    <w:rPr>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1"/>
      </w:numPr>
    </w:pPr>
  </w:style>
  <w:style w:type="paragraph" w:styleId="ListBullet2">
    <w:name w:val="List Bullet 2"/>
    <w:basedOn w:val="Normal"/>
    <w:autoRedefine/>
    <w:semiHidden/>
    <w:pPr>
      <w:numPr>
        <w:numId w:val="12"/>
      </w:numPr>
    </w:pPr>
  </w:style>
  <w:style w:type="paragraph" w:styleId="ListBullet3">
    <w:name w:val="List Bullet 3"/>
    <w:basedOn w:val="Normal"/>
    <w:autoRedefine/>
    <w:semiHidden/>
    <w:pPr>
      <w:numPr>
        <w:numId w:val="13"/>
      </w:numPr>
    </w:pPr>
  </w:style>
  <w:style w:type="paragraph" w:styleId="ListBullet4">
    <w:name w:val="List Bullet 4"/>
    <w:basedOn w:val="Normal"/>
    <w:autoRedefine/>
    <w:semiHidden/>
    <w:pPr>
      <w:numPr>
        <w:numId w:val="14"/>
      </w:numPr>
    </w:pPr>
  </w:style>
  <w:style w:type="paragraph" w:styleId="ListBullet5">
    <w:name w:val="List Bullet 5"/>
    <w:basedOn w:val="Normal"/>
    <w:autoRedefine/>
    <w:semiHidden/>
    <w:pPr>
      <w:numPr>
        <w:numId w:val="1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6"/>
      </w:numPr>
    </w:pPr>
  </w:style>
  <w:style w:type="paragraph" w:styleId="ListNumber2">
    <w:name w:val="List Number 2"/>
    <w:basedOn w:val="Normal"/>
    <w:semiHidden/>
    <w:pPr>
      <w:numPr>
        <w:numId w:val="17"/>
      </w:numPr>
    </w:pPr>
  </w:style>
  <w:style w:type="paragraph" w:styleId="ListNumber3">
    <w:name w:val="List Number 3"/>
    <w:basedOn w:val="Normal"/>
    <w:semiHidden/>
    <w:pPr>
      <w:numPr>
        <w:numId w:val="18"/>
      </w:numPr>
    </w:pPr>
  </w:style>
  <w:style w:type="paragraph" w:styleId="ListNumber4">
    <w:name w:val="List Number 4"/>
    <w:basedOn w:val="Normal"/>
    <w:semiHidden/>
    <w:pPr>
      <w:numPr>
        <w:numId w:val="19"/>
      </w:numPr>
    </w:pPr>
  </w:style>
  <w:style w:type="paragraph" w:styleId="ListNumber5">
    <w:name w:val="List Number 5"/>
    <w:basedOn w:val="Normal"/>
    <w:semiHidden/>
    <w:pPr>
      <w:numPr>
        <w:numId w:val="2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425"/>
    </w:pPr>
  </w:style>
  <w:style w:type="paragraph" w:styleId="NoteHeading">
    <w:name w:val="Note Heading"/>
    <w:basedOn w:val="Normal"/>
    <w:next w:val="Normal"/>
    <w:semiHidden/>
  </w:style>
  <w:style w:type="paragraph" w:styleId="Salutation">
    <w:name w:val="Salutation"/>
    <w:basedOn w:val="Normal"/>
    <w:next w:val="Normal"/>
    <w:semiHidden/>
  </w:style>
  <w:style w:type="character" w:styleId="Strong">
    <w:name w:val="Strong"/>
    <w:qFormat/>
    <w:rPr>
      <w:b/>
      <w:bCs/>
    </w:rPr>
  </w:style>
  <w:style w:type="paragraph" w:styleId="Subtitle">
    <w:name w:val="Subtitle"/>
    <w:basedOn w:val="Normal"/>
    <w:qFormat/>
    <w:pPr>
      <w:spacing w:after="60"/>
      <w:jc w:val="center"/>
      <w:outlineLvl w:val="1"/>
    </w:pPr>
    <w:rPr>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pPr>
      <w:spacing w:before="60" w:line="240" w:lineRule="atLeast"/>
      <w:ind w:left="851"/>
    </w:pPr>
    <w:rPr>
      <w:sz w:val="20"/>
      <w:szCs w:val="20"/>
    </w:rPr>
  </w:style>
  <w:style w:type="paragraph" w:styleId="TOC5">
    <w:name w:val="toc 5"/>
    <w:basedOn w:val="Normal"/>
    <w:next w:val="Normal"/>
    <w:autoRedefine/>
    <w:pPr>
      <w:spacing w:before="60" w:line="240" w:lineRule="atLeast"/>
      <w:ind w:left="1276"/>
    </w:pPr>
    <w:rPr>
      <w:sz w:val="20"/>
      <w:szCs w:val="20"/>
    </w:rPr>
  </w:style>
  <w:style w:type="paragraph" w:styleId="PlainText">
    <w:name w:val="Plain Text"/>
    <w:basedOn w:val="Normal"/>
    <w:semiHidden/>
    <w:rPr>
      <w:rFonts w:ascii="Courier New" w:hAnsi="Courier New" w:cs="Courier New"/>
      <w:sz w:val="20"/>
      <w:szCs w:val="20"/>
    </w:rPr>
  </w:style>
  <w:style w:type="paragraph" w:styleId="Title">
    <w:name w:val="Title"/>
    <w:basedOn w:val="Normal"/>
    <w:qFormat/>
    <w:pPr>
      <w:spacing w:before="240" w:after="60"/>
      <w:jc w:val="center"/>
      <w:outlineLvl w:val="0"/>
    </w:pPr>
    <w:rPr>
      <w:b/>
      <w:bCs/>
      <w:kern w:val="28"/>
      <w:sz w:val="32"/>
      <w:szCs w:val="32"/>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rPr>
  </w:style>
  <w:style w:type="character" w:styleId="CommentReference">
    <w:name w:val="annotation reference"/>
    <w:semiHidden/>
    <w:rPr>
      <w:sz w:val="16"/>
      <w:szCs w:val="16"/>
    </w:rPr>
  </w:style>
  <w:style w:type="paragraph" w:customStyle="1" w:styleId="StyleSubpoena-hanging">
    <w:name w:val="Style Subpoena - hanging"/>
    <w:basedOn w:val="Normal"/>
    <w:pPr>
      <w:spacing w:before="120" w:after="120"/>
      <w:ind w:left="1134" w:hanging="567"/>
    </w:pPr>
    <w:rPr>
      <w:rFonts w:ascii="Times New Roman" w:hAnsi="Times New Roman" w:cs="Times New Roman"/>
    </w:rPr>
  </w:style>
  <w:style w:type="paragraph" w:customStyle="1" w:styleId="StyleSubpoena-PPHanging">
    <w:name w:val="Style Subpoena - PP Hanging"/>
    <w:basedOn w:val="Normal"/>
    <w:pPr>
      <w:spacing w:before="120" w:after="120"/>
      <w:ind w:left="567" w:hanging="567"/>
    </w:pPr>
    <w:rPr>
      <w:rFonts w:ascii="Times New Roman" w:hAnsi="Times New Roman" w:cs="Times New Roman"/>
    </w:rPr>
  </w:style>
  <w:style w:type="paragraph" w:customStyle="1" w:styleId="Subpoena-PPright">
    <w:name w:val="Subpoena - PP right"/>
    <w:basedOn w:val="Normal"/>
    <w:next w:val="Normal"/>
    <w:pPr>
      <w:spacing w:before="960" w:after="360"/>
      <w:jc w:val="right"/>
    </w:pPr>
    <w:rPr>
      <w:rFonts w:ascii="Times New Roman" w:hAnsi="Times New Roman"/>
    </w:rPr>
  </w:style>
  <w:style w:type="paragraph" w:customStyle="1" w:styleId="StyleSubpoena-PPrightRed">
    <w:name w:val="Style Subpoena - PP right + Red"/>
    <w:basedOn w:val="Subpoena-PPright"/>
    <w:rPr>
      <w:color w:val="FF0000"/>
    </w:rPr>
  </w:style>
  <w:style w:type="paragraph" w:customStyle="1" w:styleId="Subpoena-Registrar">
    <w:name w:val="Subpoena - Registrar"/>
    <w:basedOn w:val="Normal"/>
    <w:next w:val="Normal"/>
    <w:pPr>
      <w:spacing w:before="120"/>
      <w:ind w:left="2268" w:hanging="1134"/>
    </w:pPr>
    <w:rPr>
      <w:rFonts w:ascii="Times New Roman" w:hAnsi="Times New Roman"/>
    </w:rPr>
  </w:style>
  <w:style w:type="paragraph" w:customStyle="1" w:styleId="StyleSubpoena-RegistrarRed">
    <w:name w:val="Style Subpoena - Registrar + Red"/>
    <w:basedOn w:val="Subpoena-Registrar"/>
    <w:rPr>
      <w:color w:val="FF0000"/>
    </w:rPr>
  </w:style>
  <w:style w:type="paragraph" w:customStyle="1" w:styleId="Subpoena-a">
    <w:name w:val="Subpoena - (a)"/>
    <w:basedOn w:val="NormalBase"/>
    <w:pPr>
      <w:numPr>
        <w:ilvl w:val="2"/>
        <w:numId w:val="21"/>
      </w:numPr>
    </w:pPr>
    <w:rPr>
      <w:rFonts w:ascii="Times New Roman" w:hAnsi="Times New Roman"/>
    </w:rPr>
  </w:style>
  <w:style w:type="paragraph" w:customStyle="1" w:styleId="Subpoena-centered">
    <w:name w:val="Subpoena - centered"/>
    <w:basedOn w:val="Normal"/>
    <w:next w:val="Normal"/>
    <w:pPr>
      <w:spacing w:before="240" w:after="120"/>
      <w:jc w:val="center"/>
    </w:pPr>
    <w:rPr>
      <w:rFonts w:ascii="Times New Roman" w:hAnsi="Times New Roman"/>
      <w:b/>
    </w:rPr>
  </w:style>
  <w:style w:type="paragraph" w:customStyle="1" w:styleId="Subpoena-Checkbox">
    <w:name w:val="Subpoena - Check box"/>
    <w:basedOn w:val="Normal"/>
    <w:next w:val="Normal"/>
    <w:pPr>
      <w:spacing w:before="120" w:after="120"/>
      <w:ind w:left="284" w:hanging="284"/>
    </w:pPr>
    <w:rPr>
      <w:rFonts w:ascii="Times New Roman" w:hAnsi="Times New Roman"/>
      <w:b/>
    </w:rPr>
  </w:style>
  <w:style w:type="paragraph" w:customStyle="1" w:styleId="Subpoena-DateTime">
    <w:name w:val="Subpoena - Date &amp; Time"/>
    <w:basedOn w:val="Normal"/>
    <w:next w:val="Normal"/>
    <w:pPr>
      <w:spacing w:before="120" w:after="120" w:line="240" w:lineRule="atLeast"/>
    </w:pPr>
    <w:rPr>
      <w:rFonts w:ascii="Times New Roman" w:hAnsi="Times New Roman"/>
    </w:rPr>
  </w:style>
  <w:style w:type="paragraph" w:customStyle="1" w:styleId="Subpoena-Date">
    <w:name w:val="Subpoena - Date"/>
    <w:aliases w:val="Time,Place"/>
    <w:basedOn w:val="Normal"/>
    <w:next w:val="Normal"/>
    <w:pPr>
      <w:spacing w:before="120" w:after="120" w:line="240" w:lineRule="atLeast"/>
    </w:pPr>
    <w:rPr>
      <w:rFonts w:ascii="Times New Roman" w:hAnsi="Times New Roman"/>
    </w:rPr>
  </w:style>
  <w:style w:type="paragraph" w:customStyle="1" w:styleId="Subpoena-hanging">
    <w:name w:val="Subpoena - hanging"/>
    <w:basedOn w:val="NormalBase"/>
    <w:pPr>
      <w:spacing w:before="120" w:after="120"/>
      <w:ind w:left="1134" w:hanging="567"/>
    </w:pPr>
    <w:rPr>
      <w:rFonts w:ascii="Times New Roman" w:hAnsi="Times New Roman"/>
    </w:rPr>
  </w:style>
  <w:style w:type="paragraph" w:customStyle="1" w:styleId="Subpoena-HangingManualNumber">
    <w:name w:val="Subpoena - Hanging Manual Number"/>
    <w:basedOn w:val="Normal"/>
    <w:pPr>
      <w:spacing w:before="120" w:after="120"/>
      <w:ind w:left="567" w:hanging="567"/>
    </w:pPr>
    <w:rPr>
      <w:rFonts w:ascii="Times New Roman" w:hAnsi="Times New Roman" w:cs="Times New Roman"/>
    </w:rPr>
  </w:style>
  <w:style w:type="paragraph" w:customStyle="1" w:styleId="Subpoena-heading1">
    <w:name w:val="Subpoena - heading 1"/>
    <w:basedOn w:val="HeadingBase"/>
    <w:next w:val="Normal"/>
    <w:pPr>
      <w:spacing w:line="480" w:lineRule="auto"/>
      <w:outlineLvl w:val="0"/>
    </w:pPr>
    <w:rPr>
      <w:rFonts w:ascii="Times New Roman" w:hAnsi="Times New Roman"/>
      <w:b/>
      <w:caps/>
    </w:rPr>
  </w:style>
  <w:style w:type="paragraph" w:customStyle="1" w:styleId="Subpoena-heading3">
    <w:name w:val="Subpoena - heading 3"/>
    <w:basedOn w:val="Normal"/>
    <w:next w:val="Normal"/>
    <w:pPr>
      <w:spacing w:before="120" w:after="120"/>
    </w:pPr>
    <w:rPr>
      <w:b/>
      <w:sz w:val="20"/>
    </w:rPr>
  </w:style>
  <w:style w:type="paragraph" w:customStyle="1" w:styleId="Subpoena-left">
    <w:name w:val="Subpoena - left"/>
    <w:basedOn w:val="NormalBase"/>
    <w:rPr>
      <w:rFonts w:ascii="Times New Roman" w:hAnsi="Times New Roman"/>
      <w:b/>
    </w:rPr>
  </w:style>
  <w:style w:type="paragraph" w:customStyle="1" w:styleId="Subpoena-List">
    <w:name w:val="Subpoena - List"/>
    <w:basedOn w:val="Normal"/>
    <w:pPr>
      <w:numPr>
        <w:numId w:val="22"/>
      </w:numPr>
      <w:tabs>
        <w:tab w:val="clear" w:pos="785"/>
        <w:tab w:val="num" w:pos="360"/>
        <w:tab w:val="left" w:pos="851"/>
      </w:tabs>
      <w:spacing w:before="120" w:after="120"/>
      <w:ind w:left="0"/>
    </w:pPr>
    <w:rPr>
      <w:rFonts w:ascii="Times New Roman" w:hAnsi="Times New Roman"/>
    </w:rPr>
  </w:style>
  <w:style w:type="paragraph" w:customStyle="1" w:styleId="Subpoena-note">
    <w:name w:val="Subpoena - note"/>
    <w:basedOn w:val="Normal"/>
    <w:next w:val="Normal"/>
    <w:pPr>
      <w:spacing w:after="120"/>
    </w:pPr>
    <w:rPr>
      <w:rFonts w:ascii="Times New Roman" w:hAnsi="Times New Roman"/>
      <w:i/>
      <w:sz w:val="20"/>
      <w:szCs w:val="20"/>
    </w:rPr>
  </w:style>
  <w:style w:type="paragraph" w:customStyle="1" w:styleId="Subpoena-numbered">
    <w:name w:val="Subpoena - numbered"/>
    <w:basedOn w:val="Normal"/>
    <w:pPr>
      <w:numPr>
        <w:ilvl w:val="1"/>
        <w:numId w:val="21"/>
      </w:numPr>
      <w:spacing w:before="120" w:after="120"/>
    </w:pPr>
    <w:rPr>
      <w:rFonts w:ascii="Times New Roman" w:hAnsi="Times New Roman"/>
    </w:rPr>
  </w:style>
  <w:style w:type="paragraph" w:customStyle="1" w:styleId="Subpoena-Part">
    <w:name w:val="Subpoena - Part"/>
    <w:basedOn w:val="Normal"/>
    <w:next w:val="Normal"/>
    <w:pPr>
      <w:pBdr>
        <w:bottom w:val="single" w:sz="4" w:space="1" w:color="auto"/>
      </w:pBdr>
      <w:tabs>
        <w:tab w:val="left" w:pos="1134"/>
      </w:tabs>
      <w:spacing w:before="120" w:after="120"/>
    </w:pPr>
    <w:rPr>
      <w:rFonts w:ascii="Arial (W1)" w:hAnsi="Arial (W1)"/>
      <w:b/>
    </w:rPr>
  </w:style>
  <w:style w:type="paragraph" w:customStyle="1" w:styleId="Subpoena-place">
    <w:name w:val="Subpoena - place"/>
    <w:basedOn w:val="Subpoena-DateTime"/>
    <w:pPr>
      <w:spacing w:after="0" w:line="480" w:lineRule="auto"/>
    </w:pPr>
  </w:style>
  <w:style w:type="paragraph" w:customStyle="1" w:styleId="Subpoena-PlainPara">
    <w:name w:val="Subpoena - Plain Para"/>
    <w:basedOn w:val="Normal"/>
    <w:pPr>
      <w:spacing w:before="120" w:after="120"/>
    </w:pPr>
    <w:rPr>
      <w:rFonts w:ascii="Times New Roman" w:hAnsi="Times New Roman"/>
    </w:rPr>
  </w:style>
  <w:style w:type="paragraph" w:customStyle="1" w:styleId="Subpoena-Schedule">
    <w:name w:val="Subpoena - Schedule"/>
    <w:basedOn w:val="Normal"/>
    <w:next w:val="Subpoena-PlainPara"/>
    <w:pPr>
      <w:spacing w:before="120" w:after="120"/>
      <w:jc w:val="center"/>
    </w:pPr>
    <w:rPr>
      <w:b/>
      <w:sz w:val="20"/>
      <w:szCs w:val="24"/>
    </w:rPr>
  </w:style>
  <w:style w:type="paragraph" w:customStyle="1" w:styleId="SubpoenaAGSPlainParaIndent">
    <w:name w:val="Subpoena AGS Plain Para Indent"/>
    <w:basedOn w:val="PlainParagraphIndent"/>
    <w:next w:val="PlainParagraphChar"/>
    <w:pPr>
      <w:spacing w:after="0"/>
    </w:pPr>
  </w:style>
  <w:style w:type="paragraph" w:customStyle="1" w:styleId="Subpoenaindent">
    <w:name w:val="Subpoena indent"/>
    <w:basedOn w:val="CourtNoticeIndent"/>
    <w:pPr>
      <w:spacing w:after="0"/>
    </w:pPr>
  </w:style>
  <w:style w:type="paragraph" w:customStyle="1" w:styleId="SubpoenaCourtAddress">
    <w:name w:val="Subpoena Court Address"/>
    <w:basedOn w:val="Subpoenaindent"/>
    <w:pPr>
      <w:ind w:left="680"/>
    </w:pPr>
  </w:style>
  <w:style w:type="character" w:customStyle="1" w:styleId="NormalBaseChar">
    <w:name w:val="Normal Base Char"/>
    <w:link w:val="NormalBase"/>
    <w:rPr>
      <w:rFonts w:ascii="Arial" w:hAnsi="Arial" w:cs="Arial"/>
      <w:sz w:val="22"/>
      <w:szCs w:val="22"/>
      <w:lang w:val="en-AU" w:eastAsia="en-AU" w:bidi="ar-SA"/>
    </w:rPr>
  </w:style>
  <w:style w:type="character" w:customStyle="1" w:styleId="PlainParagraphCharChar">
    <w:name w:val="Plain Paragraph Char Char"/>
    <w:basedOn w:val="NormalBaseChar"/>
    <w:link w:val="PlainParagraphChar"/>
    <w:rPr>
      <w:rFonts w:ascii="Arial" w:hAnsi="Arial" w:cs="Arial"/>
      <w:sz w:val="22"/>
      <w:szCs w:val="22"/>
      <w:lang w:val="en-AU" w:eastAsia="en-AU" w:bidi="ar-SA"/>
    </w:rPr>
  </w:style>
  <w:style w:type="character" w:customStyle="1" w:styleId="Leg4Subsec1Char">
    <w:name w:val="Leg4 Subsec: (1) Char"/>
    <w:basedOn w:val="PlainParagraphCharChar"/>
    <w:link w:val="Leg4Subsec1"/>
    <w:rPr>
      <w:rFonts w:ascii="Arial" w:hAnsi="Arial" w:cs="Arial"/>
      <w:sz w:val="22"/>
      <w:szCs w:val="22"/>
      <w:lang w:val="en-AU" w:eastAsia="en-AU" w:bidi="ar-SA"/>
    </w:rPr>
  </w:style>
  <w:style w:type="character" w:customStyle="1" w:styleId="Leg3SecSubsec11Char">
    <w:name w:val="Leg3 Sec(Subsec): 1.(1) Char"/>
    <w:basedOn w:val="PlainParagraphCharChar"/>
    <w:link w:val="Leg3SecSubsec11"/>
    <w:rPr>
      <w:rFonts w:ascii="Arial" w:hAnsi="Arial" w:cs="Arial"/>
      <w:sz w:val="22"/>
      <w:szCs w:val="22"/>
      <w:lang w:val="en-AU" w:eastAsia="en-AU" w:bidi="ar-SA"/>
    </w:rPr>
  </w:style>
  <w:style w:type="paragraph" w:styleId="Caption">
    <w:name w:val="caption"/>
    <w:basedOn w:val="Normal"/>
    <w:next w:val="Normal"/>
    <w:qFormat/>
    <w:pPr>
      <w:spacing w:before="120" w:after="120"/>
    </w:pPr>
    <w:rPr>
      <w:rFonts w:ascii="Palatino" w:hAnsi="Palatino"/>
      <w:b/>
      <w:szCs w:val="20"/>
      <w:lang w:val="en-GB"/>
    </w:rPr>
  </w:style>
  <w:style w:type="paragraph" w:customStyle="1" w:styleId="DefinitionTerm">
    <w:name w:val="Definition Term"/>
    <w:basedOn w:val="Normal"/>
    <w:next w:val="Normal"/>
    <w:rPr>
      <w:snapToGrid w:val="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subsection">
    <w:name w:val="subsection"/>
    <w:basedOn w:val="Normal"/>
    <w:rsid w:val="00616ED9"/>
    <w:pPr>
      <w:spacing w:before="100" w:beforeAutospacing="1" w:after="100" w:afterAutospacing="1"/>
    </w:pPr>
    <w:rPr>
      <w:rFonts w:ascii="Times New Roman" w:hAnsi="Times New Roman" w:cs="Times New Roman"/>
      <w:sz w:val="24"/>
      <w:szCs w:val="24"/>
    </w:rPr>
  </w:style>
  <w:style w:type="paragraph" w:customStyle="1" w:styleId="paragraph">
    <w:name w:val="paragraph"/>
    <w:basedOn w:val="Normal"/>
    <w:rsid w:val="00616ED9"/>
    <w:pPr>
      <w:spacing w:before="100" w:beforeAutospacing="1" w:after="100" w:afterAutospacing="1"/>
    </w:pPr>
    <w:rPr>
      <w:rFonts w:ascii="Times New Roman" w:hAnsi="Times New Roman" w:cs="Times New Roman"/>
      <w:sz w:val="24"/>
      <w:szCs w:val="24"/>
    </w:rPr>
  </w:style>
  <w:style w:type="paragraph" w:customStyle="1" w:styleId="paragraphsub">
    <w:name w:val="paragraphsub"/>
    <w:basedOn w:val="Normal"/>
    <w:rsid w:val="00616ED9"/>
    <w:pPr>
      <w:spacing w:before="100" w:beforeAutospacing="1" w:after="100" w:afterAutospacing="1"/>
    </w:pPr>
    <w:rPr>
      <w:rFonts w:ascii="Times New Roman" w:hAnsi="Times New Roman" w:cs="Times New Roman"/>
      <w:sz w:val="24"/>
      <w:szCs w:val="24"/>
    </w:rPr>
  </w:style>
  <w:style w:type="character" w:customStyle="1" w:styleId="HeaderChar">
    <w:name w:val="Header Char"/>
    <w:link w:val="Header"/>
    <w:rsid w:val="00107A94"/>
    <w:rPr>
      <w:rFonts w:ascii="Arial" w:hAnsi="Arial" w:cs="Arial"/>
      <w:szCs w:val="22"/>
    </w:rPr>
  </w:style>
  <w:style w:type="paragraph" w:customStyle="1" w:styleId="Default">
    <w:name w:val="Default"/>
    <w:rsid w:val="00753A1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790785">
      <w:bodyDiv w:val="1"/>
      <w:marLeft w:val="0"/>
      <w:marRight w:val="0"/>
      <w:marTop w:val="0"/>
      <w:marBottom w:val="0"/>
      <w:divBdr>
        <w:top w:val="none" w:sz="0" w:space="0" w:color="auto"/>
        <w:left w:val="none" w:sz="0" w:space="0" w:color="auto"/>
        <w:bottom w:val="none" w:sz="0" w:space="0" w:color="auto"/>
        <w:right w:val="none" w:sz="0" w:space="0" w:color="auto"/>
      </w:divBdr>
      <w:divsChild>
        <w:div w:id="1617563610">
          <w:marLeft w:val="0"/>
          <w:marRight w:val="0"/>
          <w:marTop w:val="0"/>
          <w:marBottom w:val="0"/>
          <w:divBdr>
            <w:top w:val="none" w:sz="0" w:space="0" w:color="auto"/>
            <w:left w:val="none" w:sz="0" w:space="0" w:color="auto"/>
            <w:bottom w:val="none" w:sz="0" w:space="0" w:color="auto"/>
            <w:right w:val="none" w:sz="0" w:space="0" w:color="auto"/>
          </w:divBdr>
          <w:divsChild>
            <w:div w:id="703287558">
              <w:marLeft w:val="0"/>
              <w:marRight w:val="0"/>
              <w:marTop w:val="0"/>
              <w:marBottom w:val="0"/>
              <w:divBdr>
                <w:top w:val="none" w:sz="0" w:space="0" w:color="auto"/>
                <w:left w:val="none" w:sz="0" w:space="0" w:color="auto"/>
                <w:bottom w:val="none" w:sz="0" w:space="0" w:color="auto"/>
                <w:right w:val="none" w:sz="0" w:space="0" w:color="auto"/>
              </w:divBdr>
              <w:divsChild>
                <w:div w:id="2041736494">
                  <w:marLeft w:val="0"/>
                  <w:marRight w:val="0"/>
                  <w:marTop w:val="0"/>
                  <w:marBottom w:val="0"/>
                  <w:divBdr>
                    <w:top w:val="none" w:sz="0" w:space="0" w:color="auto"/>
                    <w:left w:val="none" w:sz="0" w:space="0" w:color="auto"/>
                    <w:bottom w:val="none" w:sz="0" w:space="0" w:color="auto"/>
                    <w:right w:val="none" w:sz="0" w:space="0" w:color="auto"/>
                  </w:divBdr>
                  <w:divsChild>
                    <w:div w:id="1045526876">
                      <w:marLeft w:val="0"/>
                      <w:marRight w:val="0"/>
                      <w:marTop w:val="0"/>
                      <w:marBottom w:val="0"/>
                      <w:divBdr>
                        <w:top w:val="none" w:sz="0" w:space="0" w:color="auto"/>
                        <w:left w:val="none" w:sz="0" w:space="0" w:color="auto"/>
                        <w:bottom w:val="none" w:sz="0" w:space="0" w:color="auto"/>
                        <w:right w:val="none" w:sz="0" w:space="0" w:color="auto"/>
                      </w:divBdr>
                      <w:divsChild>
                        <w:div w:id="2107573353">
                          <w:marLeft w:val="0"/>
                          <w:marRight w:val="0"/>
                          <w:marTop w:val="0"/>
                          <w:marBottom w:val="0"/>
                          <w:divBdr>
                            <w:top w:val="single" w:sz="6" w:space="0" w:color="828282"/>
                            <w:left w:val="single" w:sz="6" w:space="0" w:color="828282"/>
                            <w:bottom w:val="single" w:sz="6" w:space="0" w:color="828282"/>
                            <w:right w:val="single" w:sz="6" w:space="0" w:color="828282"/>
                          </w:divBdr>
                          <w:divsChild>
                            <w:div w:id="230308127">
                              <w:marLeft w:val="0"/>
                              <w:marRight w:val="0"/>
                              <w:marTop w:val="0"/>
                              <w:marBottom w:val="0"/>
                              <w:divBdr>
                                <w:top w:val="none" w:sz="0" w:space="0" w:color="auto"/>
                                <w:left w:val="none" w:sz="0" w:space="0" w:color="auto"/>
                                <w:bottom w:val="none" w:sz="0" w:space="0" w:color="auto"/>
                                <w:right w:val="none" w:sz="0" w:space="0" w:color="auto"/>
                              </w:divBdr>
                              <w:divsChild>
                                <w:div w:id="1956405769">
                                  <w:marLeft w:val="0"/>
                                  <w:marRight w:val="0"/>
                                  <w:marTop w:val="0"/>
                                  <w:marBottom w:val="0"/>
                                  <w:divBdr>
                                    <w:top w:val="none" w:sz="0" w:space="0" w:color="auto"/>
                                    <w:left w:val="none" w:sz="0" w:space="0" w:color="auto"/>
                                    <w:bottom w:val="none" w:sz="0" w:space="0" w:color="auto"/>
                                    <w:right w:val="none" w:sz="0" w:space="0" w:color="auto"/>
                                  </w:divBdr>
                                  <w:divsChild>
                                    <w:div w:id="1366951110">
                                      <w:marLeft w:val="0"/>
                                      <w:marRight w:val="0"/>
                                      <w:marTop w:val="0"/>
                                      <w:marBottom w:val="0"/>
                                      <w:divBdr>
                                        <w:top w:val="none" w:sz="0" w:space="0" w:color="auto"/>
                                        <w:left w:val="none" w:sz="0" w:space="0" w:color="auto"/>
                                        <w:bottom w:val="none" w:sz="0" w:space="0" w:color="auto"/>
                                        <w:right w:val="none" w:sz="0" w:space="0" w:color="auto"/>
                                      </w:divBdr>
                                      <w:divsChild>
                                        <w:div w:id="1242301699">
                                          <w:marLeft w:val="0"/>
                                          <w:marRight w:val="0"/>
                                          <w:marTop w:val="0"/>
                                          <w:marBottom w:val="0"/>
                                          <w:divBdr>
                                            <w:top w:val="none" w:sz="0" w:space="0" w:color="auto"/>
                                            <w:left w:val="none" w:sz="0" w:space="0" w:color="auto"/>
                                            <w:bottom w:val="none" w:sz="0" w:space="0" w:color="auto"/>
                                            <w:right w:val="none" w:sz="0" w:space="0" w:color="auto"/>
                                          </w:divBdr>
                                          <w:divsChild>
                                            <w:div w:id="833034437">
                                              <w:marLeft w:val="0"/>
                                              <w:marRight w:val="0"/>
                                              <w:marTop w:val="0"/>
                                              <w:marBottom w:val="0"/>
                                              <w:divBdr>
                                                <w:top w:val="none" w:sz="0" w:space="0" w:color="auto"/>
                                                <w:left w:val="none" w:sz="0" w:space="0" w:color="auto"/>
                                                <w:bottom w:val="none" w:sz="0" w:space="0" w:color="auto"/>
                                                <w:right w:val="none" w:sz="0" w:space="0" w:color="auto"/>
                                              </w:divBdr>
                                              <w:divsChild>
                                                <w:div w:id="4495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696824">
      <w:bodyDiv w:val="1"/>
      <w:marLeft w:val="0"/>
      <w:marRight w:val="0"/>
      <w:marTop w:val="0"/>
      <w:marBottom w:val="0"/>
      <w:divBdr>
        <w:top w:val="none" w:sz="0" w:space="0" w:color="auto"/>
        <w:left w:val="none" w:sz="0" w:space="0" w:color="auto"/>
        <w:bottom w:val="none" w:sz="0" w:space="0" w:color="auto"/>
        <w:right w:val="none" w:sz="0" w:space="0" w:color="auto"/>
      </w:divBdr>
    </w:div>
    <w:div w:id="1158574146">
      <w:bodyDiv w:val="1"/>
      <w:marLeft w:val="0"/>
      <w:marRight w:val="0"/>
      <w:marTop w:val="0"/>
      <w:marBottom w:val="0"/>
      <w:divBdr>
        <w:top w:val="none" w:sz="0" w:space="0" w:color="auto"/>
        <w:left w:val="none" w:sz="0" w:space="0" w:color="auto"/>
        <w:bottom w:val="none" w:sz="0" w:space="0" w:color="auto"/>
        <w:right w:val="none" w:sz="0" w:space="0" w:color="auto"/>
      </w:divBdr>
    </w:div>
    <w:div w:id="1619870774">
      <w:bodyDiv w:val="1"/>
      <w:marLeft w:val="0"/>
      <w:marRight w:val="0"/>
      <w:marTop w:val="0"/>
      <w:marBottom w:val="0"/>
      <w:divBdr>
        <w:top w:val="none" w:sz="0" w:space="0" w:color="auto"/>
        <w:left w:val="none" w:sz="0" w:space="0" w:color="auto"/>
        <w:bottom w:val="none" w:sz="0" w:space="0" w:color="auto"/>
        <w:right w:val="none" w:sz="0" w:space="0" w:color="auto"/>
      </w:divBdr>
      <w:divsChild>
        <w:div w:id="1359773107">
          <w:marLeft w:val="0"/>
          <w:marRight w:val="0"/>
          <w:marTop w:val="0"/>
          <w:marBottom w:val="0"/>
          <w:divBdr>
            <w:top w:val="none" w:sz="0" w:space="0" w:color="auto"/>
            <w:left w:val="none" w:sz="0" w:space="0" w:color="auto"/>
            <w:bottom w:val="none" w:sz="0" w:space="0" w:color="auto"/>
            <w:right w:val="none" w:sz="0" w:space="0" w:color="auto"/>
          </w:divBdr>
          <w:divsChild>
            <w:div w:id="2069567705">
              <w:marLeft w:val="0"/>
              <w:marRight w:val="0"/>
              <w:marTop w:val="0"/>
              <w:marBottom w:val="0"/>
              <w:divBdr>
                <w:top w:val="none" w:sz="0" w:space="0" w:color="auto"/>
                <w:left w:val="none" w:sz="0" w:space="0" w:color="auto"/>
                <w:bottom w:val="none" w:sz="0" w:space="0" w:color="auto"/>
                <w:right w:val="none" w:sz="0" w:space="0" w:color="auto"/>
              </w:divBdr>
              <w:divsChild>
                <w:div w:id="1617447701">
                  <w:marLeft w:val="0"/>
                  <w:marRight w:val="0"/>
                  <w:marTop w:val="0"/>
                  <w:marBottom w:val="0"/>
                  <w:divBdr>
                    <w:top w:val="none" w:sz="0" w:space="0" w:color="auto"/>
                    <w:left w:val="none" w:sz="0" w:space="0" w:color="auto"/>
                    <w:bottom w:val="none" w:sz="0" w:space="0" w:color="auto"/>
                    <w:right w:val="none" w:sz="0" w:space="0" w:color="auto"/>
                  </w:divBdr>
                  <w:divsChild>
                    <w:div w:id="431778149">
                      <w:marLeft w:val="0"/>
                      <w:marRight w:val="0"/>
                      <w:marTop w:val="0"/>
                      <w:marBottom w:val="0"/>
                      <w:divBdr>
                        <w:top w:val="none" w:sz="0" w:space="0" w:color="auto"/>
                        <w:left w:val="none" w:sz="0" w:space="0" w:color="auto"/>
                        <w:bottom w:val="none" w:sz="0" w:space="0" w:color="auto"/>
                        <w:right w:val="none" w:sz="0" w:space="0" w:color="auto"/>
                      </w:divBdr>
                      <w:divsChild>
                        <w:div w:id="2048407727">
                          <w:marLeft w:val="0"/>
                          <w:marRight w:val="0"/>
                          <w:marTop w:val="0"/>
                          <w:marBottom w:val="0"/>
                          <w:divBdr>
                            <w:top w:val="single" w:sz="6" w:space="0" w:color="828282"/>
                            <w:left w:val="single" w:sz="6" w:space="0" w:color="828282"/>
                            <w:bottom w:val="single" w:sz="6" w:space="0" w:color="828282"/>
                            <w:right w:val="single" w:sz="6" w:space="0" w:color="828282"/>
                          </w:divBdr>
                          <w:divsChild>
                            <w:div w:id="1178890391">
                              <w:marLeft w:val="0"/>
                              <w:marRight w:val="0"/>
                              <w:marTop w:val="0"/>
                              <w:marBottom w:val="0"/>
                              <w:divBdr>
                                <w:top w:val="none" w:sz="0" w:space="0" w:color="auto"/>
                                <w:left w:val="none" w:sz="0" w:space="0" w:color="auto"/>
                                <w:bottom w:val="none" w:sz="0" w:space="0" w:color="auto"/>
                                <w:right w:val="none" w:sz="0" w:space="0" w:color="auto"/>
                              </w:divBdr>
                              <w:divsChild>
                                <w:div w:id="1644311831">
                                  <w:marLeft w:val="0"/>
                                  <w:marRight w:val="0"/>
                                  <w:marTop w:val="0"/>
                                  <w:marBottom w:val="0"/>
                                  <w:divBdr>
                                    <w:top w:val="none" w:sz="0" w:space="0" w:color="auto"/>
                                    <w:left w:val="none" w:sz="0" w:space="0" w:color="auto"/>
                                    <w:bottom w:val="none" w:sz="0" w:space="0" w:color="auto"/>
                                    <w:right w:val="none" w:sz="0" w:space="0" w:color="auto"/>
                                  </w:divBdr>
                                  <w:divsChild>
                                    <w:div w:id="395669159">
                                      <w:marLeft w:val="0"/>
                                      <w:marRight w:val="0"/>
                                      <w:marTop w:val="0"/>
                                      <w:marBottom w:val="0"/>
                                      <w:divBdr>
                                        <w:top w:val="none" w:sz="0" w:space="0" w:color="auto"/>
                                        <w:left w:val="none" w:sz="0" w:space="0" w:color="auto"/>
                                        <w:bottom w:val="none" w:sz="0" w:space="0" w:color="auto"/>
                                        <w:right w:val="none" w:sz="0" w:space="0" w:color="auto"/>
                                      </w:divBdr>
                                      <w:divsChild>
                                        <w:div w:id="1827281726">
                                          <w:marLeft w:val="0"/>
                                          <w:marRight w:val="0"/>
                                          <w:marTop w:val="0"/>
                                          <w:marBottom w:val="0"/>
                                          <w:divBdr>
                                            <w:top w:val="none" w:sz="0" w:space="0" w:color="auto"/>
                                            <w:left w:val="none" w:sz="0" w:space="0" w:color="auto"/>
                                            <w:bottom w:val="none" w:sz="0" w:space="0" w:color="auto"/>
                                            <w:right w:val="none" w:sz="0" w:space="0" w:color="auto"/>
                                          </w:divBdr>
                                          <w:divsChild>
                                            <w:div w:id="1244685866">
                                              <w:marLeft w:val="0"/>
                                              <w:marRight w:val="0"/>
                                              <w:marTop w:val="0"/>
                                              <w:marBottom w:val="0"/>
                                              <w:divBdr>
                                                <w:top w:val="none" w:sz="0" w:space="0" w:color="auto"/>
                                                <w:left w:val="none" w:sz="0" w:space="0" w:color="auto"/>
                                                <w:bottom w:val="none" w:sz="0" w:space="0" w:color="auto"/>
                                                <w:right w:val="none" w:sz="0" w:space="0" w:color="auto"/>
                                              </w:divBdr>
                                              <w:divsChild>
                                                <w:div w:id="16497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347688">
      <w:bodyDiv w:val="1"/>
      <w:marLeft w:val="0"/>
      <w:marRight w:val="0"/>
      <w:marTop w:val="0"/>
      <w:marBottom w:val="0"/>
      <w:divBdr>
        <w:top w:val="none" w:sz="0" w:space="0" w:color="auto"/>
        <w:left w:val="none" w:sz="0" w:space="0" w:color="auto"/>
        <w:bottom w:val="none" w:sz="0" w:space="0" w:color="auto"/>
        <w:right w:val="none" w:sz="0" w:space="0" w:color="auto"/>
      </w:divBdr>
    </w:div>
    <w:div w:id="199518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18FD1-3FAD-4A79-8EC8-26041A03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2575</Words>
  <Characters>15258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17798</CharactersWithSpaces>
  <SharedDoc>false</SharedDoc>
  <HLinks>
    <vt:vector size="60" baseType="variant">
      <vt:variant>
        <vt:i4>1507379</vt:i4>
      </vt:variant>
      <vt:variant>
        <vt:i4>56</vt:i4>
      </vt:variant>
      <vt:variant>
        <vt:i4>0</vt:i4>
      </vt:variant>
      <vt:variant>
        <vt:i4>5</vt:i4>
      </vt:variant>
      <vt:variant>
        <vt:lpwstr/>
      </vt:variant>
      <vt:variant>
        <vt:lpwstr>_Toc416871680</vt:lpwstr>
      </vt:variant>
      <vt:variant>
        <vt:i4>1572915</vt:i4>
      </vt:variant>
      <vt:variant>
        <vt:i4>50</vt:i4>
      </vt:variant>
      <vt:variant>
        <vt:i4>0</vt:i4>
      </vt:variant>
      <vt:variant>
        <vt:i4>5</vt:i4>
      </vt:variant>
      <vt:variant>
        <vt:lpwstr/>
      </vt:variant>
      <vt:variant>
        <vt:lpwstr>_Toc416871679</vt:lpwstr>
      </vt:variant>
      <vt:variant>
        <vt:i4>1572915</vt:i4>
      </vt:variant>
      <vt:variant>
        <vt:i4>44</vt:i4>
      </vt:variant>
      <vt:variant>
        <vt:i4>0</vt:i4>
      </vt:variant>
      <vt:variant>
        <vt:i4>5</vt:i4>
      </vt:variant>
      <vt:variant>
        <vt:lpwstr/>
      </vt:variant>
      <vt:variant>
        <vt:lpwstr>_Toc416871678</vt:lpwstr>
      </vt:variant>
      <vt:variant>
        <vt:i4>1572915</vt:i4>
      </vt:variant>
      <vt:variant>
        <vt:i4>38</vt:i4>
      </vt:variant>
      <vt:variant>
        <vt:i4>0</vt:i4>
      </vt:variant>
      <vt:variant>
        <vt:i4>5</vt:i4>
      </vt:variant>
      <vt:variant>
        <vt:lpwstr/>
      </vt:variant>
      <vt:variant>
        <vt:lpwstr>_Toc416871677</vt:lpwstr>
      </vt:variant>
      <vt:variant>
        <vt:i4>1572915</vt:i4>
      </vt:variant>
      <vt:variant>
        <vt:i4>32</vt:i4>
      </vt:variant>
      <vt:variant>
        <vt:i4>0</vt:i4>
      </vt:variant>
      <vt:variant>
        <vt:i4>5</vt:i4>
      </vt:variant>
      <vt:variant>
        <vt:lpwstr/>
      </vt:variant>
      <vt:variant>
        <vt:lpwstr>_Toc416871676</vt:lpwstr>
      </vt:variant>
      <vt:variant>
        <vt:i4>1572915</vt:i4>
      </vt:variant>
      <vt:variant>
        <vt:i4>26</vt:i4>
      </vt:variant>
      <vt:variant>
        <vt:i4>0</vt:i4>
      </vt:variant>
      <vt:variant>
        <vt:i4>5</vt:i4>
      </vt:variant>
      <vt:variant>
        <vt:lpwstr/>
      </vt:variant>
      <vt:variant>
        <vt:lpwstr>_Toc416871675</vt:lpwstr>
      </vt:variant>
      <vt:variant>
        <vt:i4>1572915</vt:i4>
      </vt:variant>
      <vt:variant>
        <vt:i4>20</vt:i4>
      </vt:variant>
      <vt:variant>
        <vt:i4>0</vt:i4>
      </vt:variant>
      <vt:variant>
        <vt:i4>5</vt:i4>
      </vt:variant>
      <vt:variant>
        <vt:lpwstr/>
      </vt:variant>
      <vt:variant>
        <vt:lpwstr>_Toc416871674</vt:lpwstr>
      </vt:variant>
      <vt:variant>
        <vt:i4>1572915</vt:i4>
      </vt:variant>
      <vt:variant>
        <vt:i4>14</vt:i4>
      </vt:variant>
      <vt:variant>
        <vt:i4>0</vt:i4>
      </vt:variant>
      <vt:variant>
        <vt:i4>5</vt:i4>
      </vt:variant>
      <vt:variant>
        <vt:lpwstr/>
      </vt:variant>
      <vt:variant>
        <vt:lpwstr>_Toc416871673</vt:lpwstr>
      </vt:variant>
      <vt:variant>
        <vt:i4>1572915</vt:i4>
      </vt:variant>
      <vt:variant>
        <vt:i4>8</vt:i4>
      </vt:variant>
      <vt:variant>
        <vt:i4>0</vt:i4>
      </vt:variant>
      <vt:variant>
        <vt:i4>5</vt:i4>
      </vt:variant>
      <vt:variant>
        <vt:lpwstr/>
      </vt:variant>
      <vt:variant>
        <vt:lpwstr>_Toc416871672</vt:lpwstr>
      </vt:variant>
      <vt:variant>
        <vt:i4>1572915</vt:i4>
      </vt:variant>
      <vt:variant>
        <vt:i4>2</vt:i4>
      </vt:variant>
      <vt:variant>
        <vt:i4>0</vt:i4>
      </vt:variant>
      <vt:variant>
        <vt:i4>5</vt:i4>
      </vt:variant>
      <vt:variant>
        <vt:lpwstr/>
      </vt:variant>
      <vt:variant>
        <vt:lpwstr>_Toc416871671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2015-04-28T06:07:00Z</dcterms:created>
  <dcterms:modified xsi:type="dcterms:W3CDTF">2015-05-06T03:01:00Z</dcterms:modified>
</cp:coreProperties>
</file>