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C611C4">
        <w:rPr>
          <w:rFonts w:ascii="Times New Roman" w:hAnsi="Times New Roman"/>
          <w:b/>
        </w:rPr>
        <w:t>124</w:t>
      </w:r>
      <w:r>
        <w:rPr>
          <w:rFonts w:ascii="Times New Roman" w:hAnsi="Times New Roman"/>
          <w:b/>
        </w:rPr>
        <w:t xml:space="preserve"> of </w:t>
      </w:r>
      <w:r w:rsidR="00166EAF">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 xml:space="preserve">EXPLANATORY </w:t>
      </w:r>
      <w:r w:rsidR="002926C2">
        <w:rPr>
          <w:sz w:val="26"/>
        </w:rPr>
        <w:t>STATEMENT</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7F3C8A">
        <w:t>73</w:t>
      </w:r>
      <w:r>
        <w:t xml:space="preserve"> of </w:t>
      </w:r>
      <w:r w:rsidR="007F3C8A">
        <w:t>2007, as amended,</w:t>
      </w:r>
      <w:r w:rsidR="007929FE">
        <w:t xml:space="preserve"> </w:t>
      </w:r>
      <w:r>
        <w:t xml:space="preserve">determined under subsection 196B(2) of the VEA concerning </w:t>
      </w:r>
      <w:r w:rsidR="00166EAF">
        <w:rPr>
          <w:b/>
        </w:rPr>
        <w:t>loss of teeth</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166EAF">
        <w:rPr>
          <w:b/>
        </w:rPr>
        <w:t>loss of teeth</w:t>
      </w:r>
      <w:r>
        <w:t xml:space="preserve"> and</w:t>
      </w:r>
      <w:r>
        <w:rPr>
          <w:b/>
        </w:rPr>
        <w:t xml:space="preserve"> death from </w:t>
      </w:r>
      <w:r w:rsidR="00166EAF">
        <w:rPr>
          <w:b/>
        </w:rPr>
        <w:t>loss of teeth</w:t>
      </w:r>
      <w:r>
        <w:t xml:space="preserve"> can be related to particular kinds of service.  The Authority has therefore determined pursuant to subsection 196B(2) of the VEA a </w:t>
      </w:r>
      <w:r w:rsidR="008D37EF">
        <w:t xml:space="preserve">Statement of Principles concerning </w:t>
      </w:r>
      <w:r w:rsidR="00166EAF">
        <w:rPr>
          <w:b/>
        </w:rPr>
        <w:t>loss of teeth</w:t>
      </w:r>
      <w:r w:rsidR="008D37EF">
        <w:t xml:space="preserve"> </w:t>
      </w:r>
      <w:r w:rsidR="00A535C9">
        <w:t xml:space="preserve">(Reasonable Hypothesis) </w:t>
      </w:r>
      <w:r w:rsidR="008D37EF">
        <w:t xml:space="preserve">(No. </w:t>
      </w:r>
      <w:r w:rsidR="00C611C4">
        <w:t>124</w:t>
      </w:r>
      <w:r w:rsidR="008D37EF">
        <w:t xml:space="preserve"> of </w:t>
      </w:r>
      <w:r w:rsidR="00166EAF">
        <w:t>2015</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166EAF">
        <w:t>loss of teeth</w:t>
      </w:r>
      <w:r>
        <w:t xml:space="preserve"> or death from </w:t>
      </w:r>
      <w:r w:rsidR="00166EAF">
        <w:t>loss of teeth</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166EAF">
        <w:t>31 October 2012</w:t>
      </w:r>
      <w:r>
        <w:t xml:space="preserve"> concerning </w:t>
      </w:r>
      <w:r w:rsidR="00166EAF">
        <w:t>loss of teeth</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rsidP="00166EAF">
      <w:pPr>
        <w:pStyle w:val="BodyText"/>
        <w:keepN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7929FE">
        <w:t>Instrument</w:t>
      </w:r>
      <w:r>
        <w:t>.  Comparing this Instrument and the revoked Instrument, the differences include:</w:t>
      </w:r>
    </w:p>
    <w:p w:rsidR="008D37EF" w:rsidRPr="00567F93" w:rsidRDefault="008D37EF" w:rsidP="008D37EF">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adopting the latest revised Instrument format, which commenced in 2015;</w:t>
      </w:r>
    </w:p>
    <w:p w:rsidR="008D37EF" w:rsidRPr="00567F93" w:rsidRDefault="008D37EF" w:rsidP="008D37EF">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 xml:space="preserve">specifying </w:t>
      </w:r>
      <w:r w:rsidR="004668D3" w:rsidRPr="00567F93">
        <w:rPr>
          <w:rFonts w:ascii="Times New Roman" w:hAnsi="Times New Roman"/>
        </w:rPr>
        <w:t xml:space="preserve">a day of commencement </w:t>
      </w:r>
      <w:r w:rsidRPr="00567F93">
        <w:rPr>
          <w:rFonts w:ascii="Times New Roman" w:hAnsi="Times New Roman"/>
        </w:rPr>
        <w:t>for the Instrument in section 2;</w:t>
      </w:r>
    </w:p>
    <w:p w:rsidR="008D37EF" w:rsidRPr="00567F93" w:rsidRDefault="008D37EF" w:rsidP="008D37EF">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revising the definition of '</w:t>
      </w:r>
      <w:r w:rsidR="00166EAF" w:rsidRPr="00567F93">
        <w:rPr>
          <w:rFonts w:ascii="Times New Roman" w:hAnsi="Times New Roman"/>
        </w:rPr>
        <w:t>loss of teeth</w:t>
      </w:r>
      <w:r w:rsidRPr="00567F93">
        <w:rPr>
          <w:rFonts w:ascii="Times New Roman" w:hAnsi="Times New Roman"/>
        </w:rPr>
        <w:t>' in subsection 7(2);</w:t>
      </w:r>
    </w:p>
    <w:p w:rsidR="00166EAF" w:rsidRPr="00567F93" w:rsidRDefault="00166EAF" w:rsidP="008D37EF">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 xml:space="preserve">revising the </w:t>
      </w:r>
      <w:r w:rsidR="00BC4B12">
        <w:rPr>
          <w:rFonts w:ascii="Times New Roman" w:hAnsi="Times New Roman"/>
        </w:rPr>
        <w:t xml:space="preserve">reference to </w:t>
      </w:r>
      <w:r w:rsidRPr="00567F93">
        <w:rPr>
          <w:rFonts w:ascii="Times New Roman" w:hAnsi="Times New Roman"/>
        </w:rPr>
        <w:t>'ICD-10-AM code' in subsection 7(4);</w:t>
      </w:r>
    </w:p>
    <w:p w:rsidR="008D37EF" w:rsidRPr="00567F93" w:rsidRDefault="008D37EF" w:rsidP="008D37EF">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new factor in subsection 9(</w:t>
      </w:r>
      <w:r w:rsidR="00166EAF" w:rsidRPr="00567F93">
        <w:rPr>
          <w:rFonts w:ascii="Times New Roman" w:hAnsi="Times New Roman"/>
        </w:rPr>
        <w:t>3</w:t>
      </w:r>
      <w:r w:rsidRPr="00567F93">
        <w:rPr>
          <w:rFonts w:ascii="Times New Roman" w:hAnsi="Times New Roman"/>
        </w:rPr>
        <w:t>) concerning</w:t>
      </w:r>
      <w:r w:rsidR="00166EAF" w:rsidRPr="00567F93">
        <w:rPr>
          <w:rFonts w:ascii="Times New Roman" w:hAnsi="Times New Roman"/>
        </w:rPr>
        <w:t xml:space="preserve"> '</w:t>
      </w:r>
      <w:r w:rsidR="00166EAF" w:rsidRPr="00567F93">
        <w:rPr>
          <w:rFonts w:ascii="Times New Roman" w:hAnsi="Times New Roman"/>
          <w:szCs w:val="24"/>
          <w:lang w:val="en-US"/>
        </w:rPr>
        <w:t>periodontal abscess';</w:t>
      </w:r>
    </w:p>
    <w:p w:rsidR="00166EAF" w:rsidRPr="00567F93" w:rsidRDefault="00166EAF" w:rsidP="00166EAF">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revising the factor in subsection 9(4) concerning '</w:t>
      </w:r>
      <w:r w:rsidRPr="00567F93">
        <w:rPr>
          <w:rFonts w:ascii="Times New Roman" w:hAnsi="Times New Roman"/>
          <w:szCs w:val="24"/>
          <w:lang w:val="en-US"/>
        </w:rPr>
        <w:t>dental pulp and apical disease';</w:t>
      </w:r>
    </w:p>
    <w:p w:rsidR="00166EAF" w:rsidRPr="00567F93" w:rsidRDefault="00166EAF" w:rsidP="00166EAF">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new factor in subsection 9(</w:t>
      </w:r>
      <w:r w:rsidR="00567F93">
        <w:rPr>
          <w:rFonts w:ascii="Times New Roman" w:hAnsi="Times New Roman"/>
        </w:rPr>
        <w:t>9</w:t>
      </w:r>
      <w:r w:rsidRPr="00567F93">
        <w:rPr>
          <w:rFonts w:ascii="Times New Roman" w:hAnsi="Times New Roman"/>
        </w:rPr>
        <w:t>) concerning 'pericoronitis';</w:t>
      </w:r>
    </w:p>
    <w:p w:rsidR="008D37EF" w:rsidRPr="00567F93" w:rsidRDefault="008D37EF" w:rsidP="008D37EF">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 xml:space="preserve">new definitions of </w:t>
      </w:r>
      <w:r w:rsidR="00166EAF" w:rsidRPr="00567F93">
        <w:rPr>
          <w:rFonts w:ascii="Times New Roman" w:hAnsi="Times New Roman"/>
        </w:rPr>
        <w:t>'MRCA', 'pericoronitis' and 'VEA'</w:t>
      </w:r>
      <w:r w:rsidRPr="00567F93">
        <w:rPr>
          <w:rFonts w:ascii="Times New Roman" w:hAnsi="Times New Roman"/>
        </w:rPr>
        <w:t xml:space="preserve"> in Schedule 1 - Dictionary;</w:t>
      </w:r>
      <w:r w:rsidR="00567F93">
        <w:rPr>
          <w:rFonts w:ascii="Times New Roman" w:hAnsi="Times New Roman"/>
        </w:rPr>
        <w:t xml:space="preserve"> and</w:t>
      </w:r>
    </w:p>
    <w:p w:rsidR="00567F93" w:rsidRPr="00567F93" w:rsidRDefault="008D37EF" w:rsidP="00567F93">
      <w:pPr>
        <w:numPr>
          <w:ilvl w:val="0"/>
          <w:numId w:val="18"/>
        </w:numPr>
        <w:tabs>
          <w:tab w:val="clear" w:pos="360"/>
          <w:tab w:val="num" w:pos="1276"/>
        </w:tabs>
        <w:spacing w:after="120"/>
        <w:ind w:left="1276" w:hanging="709"/>
        <w:jc w:val="both"/>
        <w:rPr>
          <w:rFonts w:ascii="Times New Roman" w:hAnsi="Times New Roman"/>
        </w:rPr>
      </w:pPr>
      <w:r w:rsidRPr="00567F93">
        <w:rPr>
          <w:rFonts w:ascii="Times New Roman" w:hAnsi="Times New Roman"/>
        </w:rPr>
        <w:t xml:space="preserve">revising the definition of </w:t>
      </w:r>
      <w:r w:rsidR="00166EAF" w:rsidRPr="00567F93">
        <w:rPr>
          <w:rFonts w:ascii="Times New Roman" w:hAnsi="Times New Roman"/>
        </w:rPr>
        <w:t>'</w:t>
      </w:r>
      <w:r w:rsidR="00166EAF" w:rsidRPr="00567F93">
        <w:rPr>
          <w:rFonts w:ascii="Times New Roman" w:hAnsi="Times New Roman"/>
          <w:bCs/>
        </w:rPr>
        <w:t>disruption of the alveolar bone'</w:t>
      </w:r>
      <w:r w:rsidRPr="00567F93">
        <w:rPr>
          <w:rFonts w:ascii="Times New Roman" w:hAnsi="Times New Roman"/>
        </w:rPr>
        <w:t xml:space="preserve"> in Schedule 1 - Dictionary</w:t>
      </w:r>
      <w:r w:rsidR="00567F93">
        <w:rPr>
          <w:rFonts w:ascii="Times New Roman" w:hAnsi="Times New Roman"/>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166EAF">
        <w:t>loss of teeth</w:t>
      </w:r>
      <w:r>
        <w:t xml:space="preserve"> in the Government Notices Gazette of </w:t>
      </w:r>
      <w:r w:rsidR="00166EAF">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166EAF">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AB5722">
        <w:t xml:space="preserve"> </w:t>
      </w:r>
      <w:r>
        <w:t xml:space="preserve"> 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166EAF">
        <w:t>loss of teeth</w:t>
      </w:r>
      <w:r>
        <w:t xml:space="preserve"> as advertised in the Government Notices Gazette of </w:t>
      </w:r>
      <w:r w:rsidR="00166EAF">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611C4">
        <w:rPr>
          <w:rFonts w:ascii="Times New Roman" w:hAnsi="Times New Roman"/>
          <w:b/>
          <w:szCs w:val="24"/>
        </w:rPr>
        <w:t>124</w:t>
      </w:r>
      <w:r>
        <w:rPr>
          <w:rFonts w:ascii="Times New Roman" w:hAnsi="Times New Roman"/>
          <w:b/>
          <w:szCs w:val="24"/>
        </w:rPr>
        <w:t xml:space="preserve"> of </w:t>
      </w:r>
      <w:r w:rsidR="00166EAF">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66EAF">
        <w:rPr>
          <w:rFonts w:ascii="Times New Roman" w:hAnsi="Times New Roman"/>
          <w:b/>
          <w:szCs w:val="24"/>
        </w:rPr>
        <w:t>Loss of teeth</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B26647">
        <w:rPr>
          <w:rFonts w:ascii="Times New Roman" w:hAnsi="Times New Roman"/>
          <w:szCs w:val="24"/>
        </w:rPr>
        <w:t xml:space="preserve">.  </w:t>
      </w:r>
      <w:r w:rsidR="00B26647" w:rsidRPr="00B26647">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66EAF">
        <w:rPr>
          <w:rFonts w:ascii="Times New Roman" w:hAnsi="Times New Roman"/>
          <w:szCs w:val="24"/>
        </w:rPr>
        <w:t>loss of teeth</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166EAF">
        <w:rPr>
          <w:rFonts w:ascii="Times New Roman" w:hAnsi="Times New Roman"/>
          <w:szCs w:val="24"/>
        </w:rPr>
        <w:t>loss of teeth</w:t>
      </w:r>
      <w:r>
        <w:rPr>
          <w:rFonts w:ascii="Times New Roman" w:hAnsi="Times New Roman"/>
          <w:szCs w:val="24"/>
        </w:rPr>
        <w:t xml:space="preserve"> with the circumstances of eligible service rendered by a person, as set out in clause 4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6248D3">
        <w:rPr>
          <w:rFonts w:ascii="Times New Roman" w:hAnsi="Times New Roman"/>
          <w:szCs w:val="24"/>
        </w:rPr>
        <w:t xml:space="preserve">73 </w:t>
      </w:r>
      <w:r>
        <w:rPr>
          <w:rFonts w:ascii="Times New Roman" w:hAnsi="Times New Roman"/>
          <w:szCs w:val="24"/>
        </w:rPr>
        <w:t xml:space="preserve">of </w:t>
      </w:r>
      <w:r w:rsidR="00166EAF">
        <w:rPr>
          <w:rFonts w:ascii="Times New Roman" w:hAnsi="Times New Roman"/>
          <w:szCs w:val="24"/>
        </w:rPr>
        <w:t>200</w:t>
      </w:r>
      <w:r w:rsidR="006248D3">
        <w:rPr>
          <w:rFonts w:ascii="Times New Roman" w:hAnsi="Times New Roman"/>
          <w:szCs w:val="24"/>
        </w:rPr>
        <w:t>7,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66EAF">
        <w:rPr>
          <w:rFonts w:ascii="Times New Roman" w:hAnsi="Times New Roman"/>
          <w:szCs w:val="24"/>
        </w:rPr>
        <w:t>loss of teeth</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B26647">
        <w:rPr>
          <w:rFonts w:ascii="Times New Roman" w:hAnsi="Times New Roman"/>
          <w:szCs w:val="24"/>
        </w:rPr>
        <w:t>d rehabilitation (Art 26, CRPD); and</w:t>
      </w:r>
    </w:p>
    <w:p w:rsidR="00B26647" w:rsidRDefault="00B26647" w:rsidP="00B26647">
      <w:pPr>
        <w:numPr>
          <w:ilvl w:val="0"/>
          <w:numId w:val="40"/>
        </w:numPr>
        <w:spacing w:before="120" w:after="120"/>
        <w:jc w:val="both"/>
        <w:rPr>
          <w:rFonts w:ascii="Times New Roman" w:hAnsi="Times New Roman"/>
          <w:szCs w:val="24"/>
        </w:rPr>
      </w:pPr>
      <w:r w:rsidRPr="00B2664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952A6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952A6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66EAF"/>
    <w:rsid w:val="002926C2"/>
    <w:rsid w:val="00370097"/>
    <w:rsid w:val="00387ECA"/>
    <w:rsid w:val="004115F5"/>
    <w:rsid w:val="004668D3"/>
    <w:rsid w:val="00567F93"/>
    <w:rsid w:val="006248D3"/>
    <w:rsid w:val="007929FE"/>
    <w:rsid w:val="007F3C8A"/>
    <w:rsid w:val="008D37EF"/>
    <w:rsid w:val="008D7B51"/>
    <w:rsid w:val="009130B1"/>
    <w:rsid w:val="00952A68"/>
    <w:rsid w:val="00A535C9"/>
    <w:rsid w:val="00AB5722"/>
    <w:rsid w:val="00B26647"/>
    <w:rsid w:val="00BC4B12"/>
    <w:rsid w:val="00C611C4"/>
    <w:rsid w:val="00E67E54"/>
    <w:rsid w:val="00E84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6947</Characters>
  <Application>Microsoft Office Word</Application>
  <DocSecurity>0</DocSecurity>
  <Lines>57</Lines>
  <Paragraphs>16</Paragraphs>
  <ScaleCrop>false</ScaleCrop>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2015-10-14T22:59:00Z</dcterms:created>
  <dcterms:modified xsi:type="dcterms:W3CDTF">2015-10-14T22:59:00Z</dcterms:modified>
</cp:coreProperties>
</file>